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3.xml" ContentType="application/vnd.openxmlformats-officedocument.customXmlProperties+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exact"/>
        <w:tabs>
          <w:tab w:val="left" w:pos="5954" w:leader="none"/>
        </w:tabs>
        <w:rPr>
          <w:rFonts w:cs="宋体" w:asciiTheme="minorEastAsia" w:hAnsiTheme="minorEastAsia" w:eastAsiaTheme="minorEastAsia"/>
          <w:color w:val="auto"/>
          <w:sz w:val="24"/>
          <w:szCs w:val="24"/>
        </w:rPr>
        <w:pBdr>
          <w:top w:val="single" w:color="auto" w:sz="4" w:space="1"/>
          <w:left w:val="single" w:color="auto" w:sz="4" w:space="3"/>
          <w:bottom w:val="single" w:color="auto" w:sz="4" w:space="9"/>
          <w:right w:val="single" w:color="auto" w:sz="4" w:space="4"/>
        </w:pBdr>
      </w:pPr>
      <w:r>
        <w:rPr>
          <w:rFonts w:hint="eastAsia" w:cs="宋体" w:asciiTheme="minorEastAsia" w:hAnsiTheme="minorEastAsia" w:eastAsiaTheme="minorEastAsia"/>
          <w:color w:val="auto"/>
          <w:sz w:val="24"/>
          <w:szCs w:val="24"/>
        </w:rPr>
        <w:t xml:space="preserve">项目概况</w:t>
      </w:r>
      <w:r/>
    </w:p>
    <w:p>
      <w:pPr>
        <w:ind w:firstLine="480"/>
        <w:jc w:val="left"/>
        <w:spacing w:line="360" w:lineRule="exact"/>
        <w:rPr>
          <w:rFonts w:asciiTheme="minorEastAsia" w:hAnsiTheme="minorEastAsia" w:eastAsiaTheme="minorEastAsia"/>
          <w:color w:val="auto"/>
          <w:sz w:val="24"/>
          <w:szCs w:val="24"/>
        </w:rPr>
        <w:pBdr>
          <w:top w:val="single" w:color="auto" w:sz="4" w:space="1"/>
          <w:left w:val="single" w:color="auto" w:sz="4" w:space="3"/>
          <w:bottom w:val="single" w:color="auto" w:sz="4" w:space="9"/>
          <w:right w:val="single" w:color="auto" w:sz="4" w:space="4"/>
        </w:pBdr>
      </w:pPr>
      <w:r>
        <w:rPr>
          <w:rFonts w:hint="eastAsia" w:asciiTheme="minorEastAsia" w:hAnsiTheme="minorEastAsia" w:eastAsiaTheme="minorEastAsia"/>
          <w:color w:val="auto"/>
          <w:sz w:val="24"/>
          <w:szCs w:val="24"/>
          <w:u w:val="single"/>
        </w:rPr>
        <w:t xml:space="preserve">能源托管服务</w:t>
      </w:r>
      <w:r>
        <w:rPr>
          <w:rFonts w:asciiTheme="minorEastAsia" w:hAnsiTheme="minorEastAsia" w:eastAsiaTheme="minorEastAsia"/>
          <w:color w:val="auto"/>
          <w:sz w:val="24"/>
          <w:szCs w:val="24"/>
        </w:rPr>
        <w:t xml:space="preserve">招标项目的潜在投标人应在</w:t>
      </w:r>
      <w:r>
        <w:rPr>
          <w:rFonts w:hint="eastAsia" w:asciiTheme="minorEastAsia" w:hAnsiTheme="minorEastAsia" w:eastAsiaTheme="minorEastAsia"/>
          <w:color w:val="auto"/>
          <w:sz w:val="24"/>
          <w:szCs w:val="24"/>
        </w:rPr>
        <w:t xml:space="preserve">苏采云</w:t>
      </w:r>
      <w:r>
        <w:rPr>
          <w:rFonts w:asciiTheme="minorEastAsia" w:hAnsiTheme="minorEastAsia" w:eastAsiaTheme="minorEastAsia"/>
          <w:color w:val="auto"/>
          <w:sz w:val="24"/>
          <w:szCs w:val="24"/>
        </w:rPr>
        <w:t xml:space="preserve">平台上</w:t>
      </w:r>
      <w:r>
        <w:rPr>
          <w:rFonts w:asciiTheme="minorEastAsia" w:hAnsiTheme="minorEastAsia" w:eastAsiaTheme="minorEastAsia"/>
          <w:color w:val="auto"/>
          <w:sz w:val="24"/>
          <w:szCs w:val="24"/>
        </w:rPr>
        <w:t xml:space="preserve">通过网上报名获取招标文件，并于</w:t>
      </w:r>
      <w:r>
        <w:rPr>
          <w:rFonts w:hint="eastAsia" w:asciiTheme="minorEastAsia" w:hAnsiTheme="minorEastAsia" w:eastAsiaTheme="minorEastAsia"/>
          <w:color w:val="auto"/>
          <w:sz w:val="24"/>
          <w:szCs w:val="24"/>
          <w:u w:val="single"/>
          <w:lang w:eastAsia="zh-CN"/>
        </w:rPr>
        <w:t xml:space="preserve">2026年2月2日</w:t>
      </w:r>
      <w:r>
        <w:rPr>
          <w:rFonts w:asciiTheme="minorEastAsia" w:hAnsiTheme="minorEastAsia" w:eastAsiaTheme="minorEastAsia"/>
          <w:color w:val="auto"/>
          <w:sz w:val="24"/>
          <w:szCs w:val="24"/>
          <w:u w:val="single"/>
        </w:rPr>
        <w:t xml:space="preserve">09点00分</w:t>
      </w:r>
      <w:r>
        <w:rPr>
          <w:rFonts w:asciiTheme="minorEastAsia" w:hAnsiTheme="minorEastAsia" w:eastAsiaTheme="minorEastAsia"/>
          <w:color w:val="auto"/>
          <w:sz w:val="24"/>
          <w:szCs w:val="24"/>
        </w:rPr>
        <w:t xml:space="preserve">（北京时间）前提交电子投标文件。</w:t>
      </w:r>
      <w:r/>
    </w:p>
    <w:p>
      <w:pPr>
        <w:spacing w:line="440" w:lineRule="exact"/>
        <w:rPr>
          <w:rFonts w:eastAsiaTheme="minorEastAsia"/>
          <w:b/>
          <w:color w:val="auto"/>
          <w:sz w:val="24"/>
          <w:szCs w:val="24"/>
        </w:rPr>
      </w:pPr>
      <w:r>
        <w:rPr>
          <w:rFonts w:eastAsiaTheme="minorEastAsia"/>
          <w:b/>
          <w:color w:val="auto"/>
          <w:sz w:val="24"/>
          <w:szCs w:val="24"/>
        </w:rPr>
        <w:t xml:space="preserve">一、项目基本情况</w:t>
      </w:r>
      <w:r/>
    </w:p>
    <w:p>
      <w:pPr>
        <w:ind w:firstLine="48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1、项目编号：</w:t>
      </w:r>
      <w:r>
        <w:rPr>
          <w:rFonts w:hint="eastAsia" w:asciiTheme="minorEastAsia" w:hAnsiTheme="minorEastAsia" w:eastAsiaTheme="minorEastAsia"/>
          <w:color w:val="auto"/>
          <w:sz w:val="24"/>
          <w:szCs w:val="24"/>
        </w:rPr>
        <w:t xml:space="preserve">JSZC-320581-SZWK-G2025-0618</w:t>
      </w:r>
      <w:r/>
    </w:p>
    <w:p>
      <w:pPr>
        <w:ind w:firstLine="48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2、项目名称：</w:t>
      </w:r>
      <w:r>
        <w:rPr>
          <w:rFonts w:hint="eastAsia" w:asciiTheme="minorEastAsia" w:hAnsiTheme="minorEastAsia" w:eastAsiaTheme="minorEastAsia"/>
          <w:color w:val="auto"/>
          <w:sz w:val="24"/>
          <w:szCs w:val="24"/>
        </w:rPr>
        <w:t xml:space="preserve">能源托管服务</w:t>
      </w:r>
      <w:r/>
    </w:p>
    <w:p>
      <w:pPr>
        <w:ind w:firstLine="48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3、采购方式：√公开招标 □竞争性谈判 □竞争性磋商□询价</w:t>
      </w:r>
      <w:r/>
    </w:p>
    <w:p>
      <w:pPr>
        <w:ind w:firstLine="48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4、预算金额</w:t>
      </w:r>
      <w:r>
        <w:rPr>
          <w:rFonts w:hint="eastAsia" w:asciiTheme="minorEastAsia" w:hAnsiTheme="minorEastAsia" w:eastAsiaTheme="minorEastAsia"/>
          <w:color w:val="auto"/>
          <w:sz w:val="24"/>
          <w:szCs w:val="24"/>
        </w:rPr>
        <w:t xml:space="preserve">：101500000.00元整；最高限价</w:t>
      </w:r>
      <w:r>
        <w:rPr>
          <w:rFonts w:asciiTheme="minorEastAsia" w:hAnsiTheme="minorEastAsia" w:eastAsiaTheme="minorEastAsia"/>
          <w:color w:val="auto"/>
          <w:sz w:val="24"/>
          <w:szCs w:val="24"/>
        </w:rPr>
        <w:t xml:space="preserve">：人民币</w:t>
      </w:r>
      <w:r>
        <w:rPr>
          <w:rFonts w:hint="eastAsia" w:asciiTheme="minorEastAsia" w:hAnsiTheme="minorEastAsia" w:eastAsiaTheme="minorEastAsia"/>
          <w:color w:val="auto"/>
          <w:sz w:val="24"/>
          <w:szCs w:val="24"/>
        </w:rPr>
        <w:t xml:space="preserve">101047000.00</w:t>
      </w:r>
      <w:r>
        <w:rPr>
          <w:rFonts w:asciiTheme="minorEastAsia" w:hAnsiTheme="minorEastAsia" w:eastAsiaTheme="minorEastAsia"/>
          <w:color w:val="auto"/>
          <w:sz w:val="24"/>
          <w:szCs w:val="24"/>
        </w:rPr>
        <w:t xml:space="preserve">元整</w:t>
      </w:r>
      <w:r>
        <w:rPr>
          <w:rFonts w:hint="eastAsia" w:asciiTheme="minorEastAsia" w:hAnsiTheme="minorEastAsia" w:eastAsiaTheme="minorEastAsia"/>
          <w:color w:val="auto"/>
          <w:sz w:val="24"/>
          <w:szCs w:val="24"/>
        </w:rPr>
        <w:t xml:space="preserve">。</w:t>
      </w:r>
      <w:r/>
    </w:p>
    <w:p>
      <w:pPr>
        <w:ind w:firstLine="48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其中：</w:t>
      </w:r>
      <w:r/>
    </w:p>
    <w:tbl>
      <w:tblPr>
        <w:tblStyle w:val="662"/>
        <w:tblW w:w="82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54"/>
        <w:gridCol w:w="2316"/>
        <w:gridCol w:w="2596"/>
        <w:gridCol w:w="2363"/>
      </w:tblGrid>
      <w:tr>
        <w:trPr/>
        <w:tc>
          <w:tcPr>
            <w:shd w:val="clear" w:color="auto" w:fill="auto"/>
            <w:tcW w:w="954" w:type="dxa"/>
            <w:vAlign w:val="center"/>
            <w:textDirection w:val="lrTb"/>
            <w:noWrap w:val="false"/>
          </w:tcPr>
          <w:p>
            <w:pPr>
              <w:jc w:val="center"/>
              <w:spacing w:line="440" w:lineRule="exact"/>
              <w:rPr>
                <w:rFonts w:asciiTheme="minorEastAsia" w:hAnsiTheme="minorEastAsia" w:eastAsiaTheme="minorEastAsia"/>
                <w:bCs/>
                <w:color w:val="auto"/>
                <w:sz w:val="24"/>
                <w:szCs w:val="24"/>
              </w:rPr>
            </w:pPr>
            <w:r>
              <w:rPr>
                <w:rFonts w:hint="eastAsia" w:asciiTheme="minorEastAsia" w:hAnsiTheme="minorEastAsia" w:eastAsiaTheme="minorEastAsia"/>
                <w:bCs/>
                <w:color w:val="auto"/>
                <w:sz w:val="24"/>
                <w:szCs w:val="24"/>
              </w:rPr>
              <w:t xml:space="preserve">序号</w:t>
            </w:r>
            <w:r/>
          </w:p>
        </w:tc>
        <w:tc>
          <w:tcPr>
            <w:shd w:val="clear" w:color="auto" w:fill="auto"/>
            <w:tcW w:w="2316" w:type="dxa"/>
            <w:vAlign w:val="center"/>
            <w:textDirection w:val="lrTb"/>
            <w:noWrap w:val="false"/>
          </w:tcPr>
          <w:p>
            <w:pPr>
              <w:jc w:val="center"/>
              <w:spacing w:line="440" w:lineRule="exact"/>
              <w:rPr>
                <w:rFonts w:asciiTheme="minorEastAsia" w:hAnsiTheme="minorEastAsia" w:eastAsiaTheme="minorEastAsia"/>
                <w:bCs/>
                <w:color w:val="auto"/>
                <w:sz w:val="24"/>
                <w:szCs w:val="24"/>
              </w:rPr>
            </w:pPr>
            <w:r>
              <w:rPr>
                <w:rFonts w:hint="eastAsia" w:asciiTheme="minorEastAsia" w:hAnsiTheme="minorEastAsia" w:eastAsiaTheme="minorEastAsia"/>
                <w:bCs/>
                <w:color w:val="auto"/>
                <w:sz w:val="24"/>
                <w:szCs w:val="24"/>
              </w:rPr>
              <w:t xml:space="preserve">采购内容</w:t>
            </w:r>
            <w:r/>
          </w:p>
        </w:tc>
        <w:tc>
          <w:tcPr>
            <w:shd w:val="clear" w:color="auto" w:fill="auto"/>
            <w:tcW w:w="2596" w:type="dxa"/>
            <w:vAlign w:val="center"/>
            <w:textDirection w:val="lrTb"/>
            <w:noWrap w:val="false"/>
          </w:tcPr>
          <w:p>
            <w:pPr>
              <w:jc w:val="center"/>
              <w:spacing w:line="440" w:lineRule="exact"/>
              <w:rPr>
                <w:rFonts w:asciiTheme="minorEastAsia" w:hAnsiTheme="minorEastAsia" w:eastAsiaTheme="minorEastAsia"/>
                <w:bCs/>
                <w:color w:val="auto"/>
                <w:sz w:val="24"/>
                <w:szCs w:val="24"/>
              </w:rPr>
            </w:pPr>
            <w:r>
              <w:rPr>
                <w:rFonts w:hint="eastAsia" w:asciiTheme="minorEastAsia" w:hAnsiTheme="minorEastAsia" w:eastAsiaTheme="minorEastAsia"/>
                <w:bCs/>
                <w:color w:val="auto"/>
                <w:sz w:val="24"/>
                <w:szCs w:val="24"/>
              </w:rPr>
              <w:t xml:space="preserve">预算金额（万元）</w:t>
            </w:r>
            <w:r/>
          </w:p>
        </w:tc>
        <w:tc>
          <w:tcPr>
            <w:shd w:val="clear" w:color="auto" w:fill="auto"/>
            <w:tcW w:w="2363" w:type="dxa"/>
            <w:vAlign w:val="center"/>
            <w:textDirection w:val="lrTb"/>
            <w:noWrap w:val="false"/>
          </w:tcPr>
          <w:p>
            <w:pPr>
              <w:jc w:val="center"/>
              <w:spacing w:line="440" w:lineRule="exact"/>
              <w:rPr>
                <w:rFonts w:asciiTheme="minorEastAsia" w:hAnsiTheme="minorEastAsia" w:eastAsiaTheme="minorEastAsia"/>
                <w:bCs/>
                <w:color w:val="auto"/>
                <w:sz w:val="24"/>
                <w:szCs w:val="24"/>
              </w:rPr>
            </w:pPr>
            <w:r>
              <w:rPr>
                <w:rFonts w:hint="eastAsia" w:asciiTheme="minorEastAsia" w:hAnsiTheme="minorEastAsia" w:eastAsiaTheme="minorEastAsia"/>
                <w:bCs/>
                <w:color w:val="auto"/>
                <w:sz w:val="24"/>
                <w:szCs w:val="24"/>
              </w:rPr>
              <w:t xml:space="preserve">最高限价（万元）</w:t>
            </w:r>
            <w:r/>
          </w:p>
        </w:tc>
      </w:tr>
      <w:tr>
        <w:trPr/>
        <w:tc>
          <w:tcPr>
            <w:shd w:val="clear" w:color="auto" w:fill="auto"/>
            <w:tcW w:w="954" w:type="dxa"/>
            <w:vAlign w:val="center"/>
            <w:textDirection w:val="lrTb"/>
            <w:noWrap w:val="false"/>
          </w:tcPr>
          <w:p>
            <w:pPr>
              <w:jc w:val="center"/>
              <w:spacing w:line="440" w:lineRule="exact"/>
              <w:rPr>
                <w:rFonts w:asciiTheme="minorEastAsia" w:hAnsiTheme="minorEastAsia" w:eastAsiaTheme="minorEastAsia"/>
                <w:bCs/>
                <w:color w:val="auto"/>
                <w:sz w:val="24"/>
                <w:szCs w:val="24"/>
              </w:rPr>
            </w:pPr>
            <w:r>
              <w:rPr>
                <w:rFonts w:hint="eastAsia" w:asciiTheme="minorEastAsia" w:hAnsiTheme="minorEastAsia" w:eastAsiaTheme="minorEastAsia"/>
                <w:bCs/>
                <w:color w:val="auto"/>
                <w:sz w:val="24"/>
                <w:szCs w:val="24"/>
              </w:rPr>
              <w:t xml:space="preserve">1</w:t>
            </w:r>
            <w:r/>
          </w:p>
        </w:tc>
        <w:tc>
          <w:tcPr>
            <w:shd w:val="clear" w:color="auto" w:fill="auto"/>
            <w:tcW w:w="2316" w:type="dxa"/>
            <w:vAlign w:val="center"/>
            <w:textDirection w:val="lrTb"/>
            <w:noWrap w:val="false"/>
          </w:tcPr>
          <w:p>
            <w:pPr>
              <w:jc w:val="center"/>
              <w:spacing w:line="440" w:lineRule="exact"/>
              <w:rPr>
                <w:rFonts w:asciiTheme="minorEastAsia" w:hAnsiTheme="minorEastAsia" w:eastAsiaTheme="minorEastAsia"/>
                <w:bCs/>
                <w:color w:val="auto"/>
                <w:sz w:val="24"/>
                <w:szCs w:val="24"/>
              </w:rPr>
            </w:pPr>
            <w:r>
              <w:rPr>
                <w:rFonts w:hint="eastAsia" w:asciiTheme="minorEastAsia" w:hAnsiTheme="minorEastAsia" w:eastAsiaTheme="minorEastAsia"/>
                <w:bCs/>
                <w:color w:val="auto"/>
                <w:sz w:val="24"/>
                <w:szCs w:val="24"/>
              </w:rPr>
              <w:t xml:space="preserve">能源托管服务</w:t>
            </w:r>
            <w:r/>
          </w:p>
        </w:tc>
        <w:tc>
          <w:tcPr>
            <w:shd w:val="clear" w:color="auto" w:fill="auto"/>
            <w:tcW w:w="2596" w:type="dxa"/>
            <w:vAlign w:val="center"/>
            <w:textDirection w:val="lrTb"/>
            <w:noWrap w:val="false"/>
          </w:tcPr>
          <w:p>
            <w:pPr>
              <w:jc w:val="center"/>
              <w:spacing w:line="440" w:lineRule="exact"/>
              <w:rPr>
                <w:rFonts w:asciiTheme="minorEastAsia" w:hAnsiTheme="minorEastAsia" w:eastAsiaTheme="minorEastAsia"/>
                <w:bCs/>
                <w:color w:val="auto"/>
                <w:sz w:val="24"/>
                <w:szCs w:val="24"/>
              </w:rPr>
            </w:pPr>
            <w:r>
              <w:rPr>
                <w:rFonts w:hint="eastAsia" w:asciiTheme="minorEastAsia" w:hAnsiTheme="minorEastAsia" w:eastAsiaTheme="minorEastAsia"/>
                <w:bCs/>
                <w:color w:val="auto"/>
                <w:sz w:val="24"/>
                <w:szCs w:val="24"/>
              </w:rPr>
              <w:t xml:space="preserve">9949.7</w:t>
            </w:r>
            <w:r/>
          </w:p>
        </w:tc>
        <w:tc>
          <w:tcPr>
            <w:shd w:val="clear" w:color="auto" w:fill="auto"/>
            <w:tcW w:w="2363" w:type="dxa"/>
            <w:vAlign w:val="center"/>
            <w:textDirection w:val="lrTb"/>
            <w:noWrap w:val="false"/>
          </w:tcPr>
          <w:p>
            <w:pPr>
              <w:jc w:val="center"/>
              <w:spacing w:line="440" w:lineRule="exact"/>
              <w:rPr>
                <w:rFonts w:asciiTheme="minorEastAsia" w:hAnsiTheme="minorEastAsia" w:eastAsiaTheme="minorEastAsia"/>
                <w:bCs/>
                <w:color w:val="auto"/>
                <w:sz w:val="24"/>
                <w:szCs w:val="24"/>
              </w:rPr>
            </w:pPr>
            <w:r>
              <w:rPr>
                <w:rFonts w:hint="eastAsia" w:asciiTheme="minorEastAsia" w:hAnsiTheme="minorEastAsia" w:eastAsiaTheme="minorEastAsia"/>
                <w:bCs/>
                <w:color w:val="auto"/>
                <w:sz w:val="24"/>
                <w:szCs w:val="24"/>
              </w:rPr>
              <w:t xml:space="preserve">9949.7</w:t>
            </w:r>
            <w:r/>
          </w:p>
        </w:tc>
      </w:tr>
      <w:tr>
        <w:trPr/>
        <w:tc>
          <w:tcPr>
            <w:shd w:val="clear" w:color="auto" w:fill="auto"/>
            <w:tcW w:w="954" w:type="dxa"/>
            <w:vAlign w:val="center"/>
            <w:textDirection w:val="lrTb"/>
            <w:noWrap w:val="false"/>
          </w:tcPr>
          <w:p>
            <w:pPr>
              <w:jc w:val="center"/>
              <w:spacing w:line="440" w:lineRule="exact"/>
              <w:rPr>
                <w:rFonts w:asciiTheme="minorEastAsia" w:hAnsiTheme="minorEastAsia" w:eastAsiaTheme="minorEastAsia"/>
                <w:bCs/>
                <w:color w:val="auto"/>
                <w:sz w:val="24"/>
                <w:szCs w:val="24"/>
              </w:rPr>
            </w:pPr>
            <w:r>
              <w:rPr>
                <w:rFonts w:hint="eastAsia" w:asciiTheme="minorEastAsia" w:hAnsiTheme="minorEastAsia" w:eastAsiaTheme="minorEastAsia"/>
                <w:bCs/>
                <w:color w:val="auto"/>
                <w:sz w:val="24"/>
                <w:szCs w:val="24"/>
              </w:rPr>
              <w:t xml:space="preserve">2</w:t>
            </w:r>
            <w:r/>
          </w:p>
        </w:tc>
        <w:tc>
          <w:tcPr>
            <w:shd w:val="clear" w:color="auto" w:fill="auto"/>
            <w:tcW w:w="2316" w:type="dxa"/>
            <w:vAlign w:val="center"/>
            <w:textDirection w:val="lrTb"/>
            <w:noWrap w:val="false"/>
          </w:tcPr>
          <w:p>
            <w:pPr>
              <w:jc w:val="center"/>
              <w:spacing w:line="440" w:lineRule="exact"/>
              <w:rPr>
                <w:rFonts w:asciiTheme="minorEastAsia" w:hAnsiTheme="minorEastAsia" w:eastAsiaTheme="minorEastAsia"/>
                <w:bCs/>
                <w:color w:val="auto"/>
                <w:sz w:val="24"/>
                <w:szCs w:val="24"/>
              </w:rPr>
            </w:pPr>
            <w:r>
              <w:rPr>
                <w:rFonts w:hint="eastAsia" w:asciiTheme="minorEastAsia" w:hAnsiTheme="minorEastAsia" w:eastAsiaTheme="minorEastAsia"/>
                <w:bCs/>
                <w:color w:val="auto"/>
                <w:sz w:val="24"/>
                <w:szCs w:val="24"/>
              </w:rPr>
              <w:t xml:space="preserve">维保服务</w:t>
            </w:r>
            <w:r/>
          </w:p>
        </w:tc>
        <w:tc>
          <w:tcPr>
            <w:shd w:val="clear" w:color="auto" w:fill="auto"/>
            <w:tcW w:w="2596" w:type="dxa"/>
            <w:vAlign w:val="center"/>
            <w:textDirection w:val="lrTb"/>
            <w:noWrap w:val="false"/>
          </w:tcPr>
          <w:p>
            <w:pPr>
              <w:jc w:val="center"/>
              <w:spacing w:line="440" w:lineRule="exact"/>
              <w:rPr>
                <w:rFonts w:asciiTheme="minorEastAsia" w:hAnsiTheme="minorEastAsia" w:eastAsiaTheme="minorEastAsia"/>
                <w:bCs/>
                <w:color w:val="auto"/>
                <w:sz w:val="24"/>
                <w:szCs w:val="24"/>
              </w:rPr>
            </w:pPr>
            <w:r>
              <w:rPr>
                <w:rFonts w:hint="eastAsia" w:asciiTheme="minorEastAsia" w:hAnsiTheme="minorEastAsia" w:eastAsiaTheme="minorEastAsia"/>
                <w:bCs/>
                <w:color w:val="auto"/>
                <w:sz w:val="24"/>
                <w:szCs w:val="24"/>
              </w:rPr>
              <w:t xml:space="preserve">155</w:t>
            </w:r>
            <w:r/>
          </w:p>
        </w:tc>
        <w:tc>
          <w:tcPr>
            <w:shd w:val="clear" w:color="auto" w:fill="auto"/>
            <w:tcW w:w="2363" w:type="dxa"/>
            <w:vAlign w:val="center"/>
            <w:textDirection w:val="lrTb"/>
            <w:noWrap w:val="false"/>
          </w:tcPr>
          <w:p>
            <w:pPr>
              <w:jc w:val="center"/>
              <w:spacing w:line="440" w:lineRule="exact"/>
              <w:rPr>
                <w:rFonts w:asciiTheme="minorEastAsia" w:hAnsiTheme="minorEastAsia" w:eastAsiaTheme="minorEastAsia"/>
                <w:bCs/>
                <w:color w:val="auto"/>
                <w:sz w:val="24"/>
                <w:szCs w:val="24"/>
              </w:rPr>
            </w:pPr>
            <w:r>
              <w:rPr>
                <w:rFonts w:hint="eastAsia" w:asciiTheme="minorEastAsia" w:hAnsiTheme="minorEastAsia" w:eastAsiaTheme="minorEastAsia"/>
                <w:bCs/>
                <w:color w:val="auto"/>
                <w:sz w:val="24"/>
                <w:szCs w:val="24"/>
              </w:rPr>
              <w:t xml:space="preserve">155</w:t>
            </w:r>
            <w:r/>
          </w:p>
        </w:tc>
      </w:tr>
      <w:tr>
        <w:trPr>
          <w:trHeight w:val="327"/>
        </w:trPr>
        <w:tc>
          <w:tcPr>
            <w:tcW w:w="954" w:type="dxa"/>
            <w:textDirection w:val="lrTb"/>
            <w:noWrap w:val="false"/>
          </w:tcPr>
          <w:p>
            <w:pPr>
              <w:jc w:val="center"/>
              <w:spacing w:line="440" w:lineRule="exact"/>
              <w:rPr>
                <w:rFonts w:asciiTheme="minorEastAsia" w:hAnsiTheme="minorEastAsia" w:eastAsiaTheme="minorEastAsia"/>
                <w:bCs/>
                <w:color w:val="auto"/>
                <w:sz w:val="24"/>
                <w:szCs w:val="24"/>
              </w:rPr>
            </w:pPr>
            <w:r>
              <w:rPr>
                <w:rFonts w:asciiTheme="minorEastAsia" w:hAnsiTheme="minorEastAsia" w:eastAsiaTheme="minorEastAsia"/>
                <w:bCs/>
                <w:color w:val="auto"/>
                <w:sz w:val="24"/>
                <w:szCs w:val="24"/>
              </w:rPr>
            </w:r>
            <w:r/>
          </w:p>
        </w:tc>
        <w:tc>
          <w:tcPr>
            <w:shd w:val="clear" w:color="auto" w:fill="auto"/>
            <w:tcW w:w="2316" w:type="dxa"/>
            <w:vAlign w:val="center"/>
            <w:textDirection w:val="lrTb"/>
            <w:noWrap w:val="false"/>
          </w:tcPr>
          <w:p>
            <w:pPr>
              <w:jc w:val="center"/>
              <w:spacing w:line="440" w:lineRule="exact"/>
              <w:rPr>
                <w:rFonts w:asciiTheme="minorEastAsia" w:hAnsiTheme="minorEastAsia" w:eastAsiaTheme="minorEastAsia"/>
                <w:bCs/>
                <w:color w:val="auto"/>
                <w:sz w:val="24"/>
                <w:szCs w:val="24"/>
              </w:rPr>
            </w:pPr>
            <w:r>
              <w:rPr>
                <w:rFonts w:hint="eastAsia" w:asciiTheme="minorEastAsia" w:hAnsiTheme="minorEastAsia" w:eastAsiaTheme="minorEastAsia"/>
                <w:bCs/>
                <w:color w:val="auto"/>
                <w:sz w:val="24"/>
                <w:szCs w:val="24"/>
              </w:rPr>
              <w:t xml:space="preserve">合计</w:t>
            </w:r>
            <w:r/>
          </w:p>
        </w:tc>
        <w:tc>
          <w:tcPr>
            <w:shd w:val="clear" w:color="auto" w:fill="auto"/>
            <w:tcW w:w="2596" w:type="dxa"/>
            <w:vAlign w:val="center"/>
            <w:textDirection w:val="lrTb"/>
            <w:noWrap w:val="false"/>
          </w:tcPr>
          <w:p>
            <w:pPr>
              <w:jc w:val="center"/>
              <w:spacing w:line="440" w:lineRule="exact"/>
              <w:rPr>
                <w:rFonts w:asciiTheme="minorEastAsia" w:hAnsiTheme="minorEastAsia" w:eastAsiaTheme="minorEastAsia"/>
                <w:bCs/>
                <w:color w:val="auto"/>
                <w:sz w:val="24"/>
                <w:szCs w:val="24"/>
              </w:rPr>
            </w:pPr>
            <w:r>
              <w:rPr>
                <w:rFonts w:hint="eastAsia" w:asciiTheme="minorEastAsia" w:hAnsiTheme="minorEastAsia" w:eastAsiaTheme="minorEastAsia"/>
                <w:bCs/>
                <w:color w:val="auto"/>
                <w:sz w:val="24"/>
                <w:szCs w:val="24"/>
              </w:rPr>
              <w:t xml:space="preserve">10104.7</w:t>
            </w:r>
            <w:r/>
          </w:p>
        </w:tc>
        <w:tc>
          <w:tcPr>
            <w:shd w:val="clear" w:color="auto" w:fill="auto"/>
            <w:tcW w:w="2363" w:type="dxa"/>
            <w:vAlign w:val="center"/>
            <w:textDirection w:val="lrTb"/>
            <w:noWrap w:val="false"/>
          </w:tcPr>
          <w:p>
            <w:pPr>
              <w:jc w:val="center"/>
              <w:spacing w:line="440" w:lineRule="exact"/>
              <w:rPr>
                <w:rFonts w:asciiTheme="minorEastAsia" w:hAnsiTheme="minorEastAsia" w:eastAsiaTheme="minorEastAsia"/>
                <w:bCs/>
                <w:color w:val="auto"/>
                <w:sz w:val="24"/>
                <w:szCs w:val="24"/>
              </w:rPr>
            </w:pPr>
            <w:r>
              <w:rPr>
                <w:rFonts w:hint="eastAsia" w:asciiTheme="minorEastAsia" w:hAnsiTheme="minorEastAsia" w:eastAsiaTheme="minorEastAsia"/>
                <w:bCs/>
                <w:color w:val="auto"/>
                <w:sz w:val="24"/>
                <w:szCs w:val="24"/>
              </w:rPr>
              <w:t xml:space="preserve">10104.7</w:t>
            </w:r>
            <w:r/>
          </w:p>
        </w:tc>
      </w:tr>
    </w:tbl>
    <w:p>
      <w:pPr>
        <w:ind w:firstLine="48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5、采购需求：</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5.1本项目综合能源托管服务范围：包括常熟市第二人民医院海虞南路院区诊疗区共14栋楼（6、7、8、9、10、11、12、15、16、18、19、20、21号楼、能源站（锅炉房及中央空调机房，以下简称能源站））共计78618.56㎡</w:t>
      </w:r>
      <w:r>
        <w:rPr>
          <w:rFonts w:ascii="宋体" w:hAnsi="宋体"/>
          <w:color w:val="auto"/>
          <w:sz w:val="24"/>
          <w:szCs w:val="24"/>
        </w:rPr>
        <w:t xml:space="preserve">。</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5.2</w:t>
      </w:r>
      <w:r>
        <w:rPr>
          <w:rFonts w:ascii="宋体" w:hAnsi="宋体"/>
          <w:color w:val="auto"/>
          <w:sz w:val="24"/>
          <w:szCs w:val="24"/>
        </w:rPr>
        <w:t xml:space="preserve">服务内容：</w:t>
      </w:r>
      <w:r>
        <w:rPr>
          <w:rFonts w:hint="eastAsia" w:ascii="宋体" w:hAnsi="宋体"/>
          <w:color w:val="auto"/>
          <w:sz w:val="24"/>
          <w:szCs w:val="24"/>
          <w:lang w:eastAsia="zh-CN"/>
        </w:rPr>
        <w:t xml:space="preserve">采购人</w:t>
      </w:r>
      <w:r>
        <w:rPr>
          <w:rFonts w:hint="eastAsia" w:ascii="宋体" w:hAnsi="宋体"/>
          <w:color w:val="auto"/>
          <w:sz w:val="24"/>
          <w:szCs w:val="24"/>
        </w:rPr>
        <w:t xml:space="preserve">委托能够提供用能状况诊断、改造、运行管理等服务的专业化公司，进行能源设备节能改造服务、相关设备维保服务、智慧管理运营平台搭建及运维服务。通过科学的管理运行和节能技术的应用达到节约能源资源、减少费用支出等目的。</w:t>
      </w:r>
      <w:r/>
    </w:p>
    <w:p>
      <w:pPr>
        <w:ind w:firstLine="480"/>
        <w:spacing w:line="440" w:lineRule="exact"/>
        <w:rPr>
          <w:rFonts w:asciiTheme="minorEastAsia" w:hAnsiTheme="minorEastAsia" w:eastAsiaTheme="minorEastAsia"/>
          <w:color w:val="auto"/>
          <w:sz w:val="24"/>
          <w:szCs w:val="24"/>
        </w:rPr>
      </w:pPr>
      <w:r>
        <w:rPr>
          <w:rFonts w:hint="eastAsia" w:ascii="宋体" w:hAnsi="宋体"/>
          <w:color w:val="auto"/>
          <w:sz w:val="24"/>
          <w:szCs w:val="24"/>
        </w:rPr>
        <w:t xml:space="preserve">5.3</w:t>
      </w:r>
      <w:r>
        <w:rPr>
          <w:rFonts w:ascii="宋体" w:hAnsi="宋体"/>
          <w:color w:val="auto"/>
          <w:sz w:val="24"/>
          <w:szCs w:val="24"/>
        </w:rPr>
        <w:t xml:space="preserve">服务期限：</w:t>
      </w:r>
      <w:r>
        <w:rPr>
          <w:rFonts w:hint="eastAsia" w:ascii="宋体" w:hAnsi="宋体"/>
          <w:color w:val="auto"/>
          <w:sz w:val="24"/>
          <w:szCs w:val="24"/>
        </w:rPr>
        <w:t xml:space="preserve">十年，服务期从项目改造验收合格次月1日开始计算，至合同结束且双方履行完毕各自权利与义务之日止。</w:t>
      </w:r>
      <w:r/>
    </w:p>
    <w:p>
      <w:pPr>
        <w:ind w:firstLine="48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6、</w:t>
      </w:r>
      <w:r>
        <w:rPr>
          <w:rFonts w:asciiTheme="minorEastAsia" w:hAnsiTheme="minorEastAsia" w:eastAsiaTheme="minorEastAsia"/>
          <w:color w:val="auto"/>
          <w:sz w:val="24"/>
          <w:szCs w:val="24"/>
        </w:rPr>
        <w:t xml:space="preserve">本项目接受联合体投标</w:t>
      </w:r>
      <w:r>
        <w:rPr>
          <w:rFonts w:hint="eastAsia" w:asciiTheme="minorEastAsia" w:hAnsiTheme="minorEastAsia" w:eastAsiaTheme="minorEastAsia"/>
          <w:color w:val="auto"/>
          <w:sz w:val="24"/>
          <w:szCs w:val="24"/>
        </w:rPr>
        <w:t xml:space="preserve">，但联合体成员方不超过2家</w:t>
      </w:r>
      <w:r>
        <w:rPr>
          <w:rFonts w:asciiTheme="minorEastAsia" w:hAnsiTheme="minorEastAsia" w:eastAsiaTheme="minorEastAsia"/>
          <w:color w:val="auto"/>
          <w:sz w:val="24"/>
          <w:szCs w:val="24"/>
        </w:rPr>
        <w:t xml:space="preserve">。</w:t>
      </w:r>
      <w:r/>
    </w:p>
    <w:p>
      <w:pPr>
        <w:spacing w:line="440" w:lineRule="exact"/>
        <w:rPr>
          <w:rFonts w:eastAsiaTheme="minorEastAsia"/>
          <w:b/>
          <w:color w:val="auto"/>
          <w:sz w:val="24"/>
          <w:szCs w:val="24"/>
        </w:rPr>
      </w:pPr>
      <w:r>
        <w:rPr>
          <w:rFonts w:eastAsiaTheme="minorEastAsia"/>
          <w:b/>
          <w:color w:val="auto"/>
          <w:sz w:val="24"/>
          <w:szCs w:val="24"/>
        </w:rPr>
        <w:t xml:space="preserve">二、申请人的资格要求</w:t>
      </w:r>
      <w:r/>
    </w:p>
    <w:p>
      <w:pPr>
        <w:ind w:firstLine="48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1、满足《中华人民共和国政府采购法》第二十二条规定；</w:t>
      </w:r>
      <w:r/>
    </w:p>
    <w:p>
      <w:pPr>
        <w:ind w:firstLine="48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2、本项目的特定资格要求：</w:t>
      </w:r>
      <w:r>
        <w:rPr>
          <w:rFonts w:hint="eastAsia" w:asciiTheme="minorEastAsia" w:hAnsiTheme="minorEastAsia" w:eastAsiaTheme="minorEastAsia"/>
          <w:color w:val="auto"/>
          <w:sz w:val="24"/>
          <w:szCs w:val="24"/>
        </w:rPr>
        <w:t xml:space="preserve">无。</w:t>
      </w:r>
      <w:r/>
    </w:p>
    <w:p>
      <w:pPr>
        <w:ind w:firstLine="48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3、落实政府</w:t>
      </w:r>
      <w:r>
        <w:rPr>
          <w:rFonts w:hint="eastAsia" w:asciiTheme="minorEastAsia" w:hAnsiTheme="minorEastAsia" w:eastAsiaTheme="minorEastAsia"/>
          <w:color w:val="auto"/>
          <w:sz w:val="24"/>
          <w:szCs w:val="24"/>
        </w:rPr>
        <w:t xml:space="preserve">采</w:t>
      </w:r>
      <w:r>
        <w:rPr>
          <w:rFonts w:asciiTheme="minorEastAsia" w:hAnsiTheme="minorEastAsia" w:eastAsiaTheme="minorEastAsia"/>
          <w:color w:val="auto"/>
          <w:sz w:val="24"/>
          <w:szCs w:val="24"/>
        </w:rPr>
        <w:t xml:space="preserve">购政策需满足的资格要求：</w:t>
      </w:r>
      <w:r/>
    </w:p>
    <w:p>
      <w:pPr>
        <w:ind w:firstLine="48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本项目为非专门面向中小企业采购项目，所属行业为其他未列明</w:t>
      </w:r>
      <w:r>
        <w:rPr>
          <w:rFonts w:hint="eastAsia" w:asciiTheme="minorEastAsia" w:hAnsiTheme="minorEastAsia" w:eastAsiaTheme="minorEastAsia"/>
          <w:color w:val="auto"/>
          <w:sz w:val="24"/>
          <w:szCs w:val="24"/>
          <w:lang w:val="en-US" w:eastAsia="zh-CN"/>
        </w:rPr>
        <w:t xml:space="preserve">行业</w:t>
      </w:r>
      <w:r>
        <w:rPr>
          <w:rFonts w:hint="eastAsia" w:asciiTheme="minorEastAsia" w:hAnsiTheme="minorEastAsia" w:eastAsiaTheme="minorEastAsia"/>
          <w:color w:val="auto"/>
          <w:sz w:val="24"/>
          <w:szCs w:val="24"/>
        </w:rPr>
        <w:t xml:space="preserve">。</w:t>
      </w:r>
      <w:r/>
    </w:p>
    <w:p>
      <w:pPr>
        <w:ind w:firstLine="48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4.其他要求：</w:t>
      </w:r>
      <w:r/>
    </w:p>
    <w:p>
      <w:pPr>
        <w:ind w:firstLine="48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4.1供应商须未被“信用中国”网站或“中国政府采购网”网站列入失信被执行人、重大税收违法案件当事人名单、政府采购严重失信行为记录名单；</w:t>
      </w:r>
      <w:r/>
    </w:p>
    <w:p>
      <w:pPr>
        <w:ind w:firstLine="48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4.2单位负责人为同一人或者存在直接控股、管理关系的不同供应商（包含法定代表人为同一个人的两个及两个以上法人，母公司、全资子公司及其控股公司），不得参加同一合同项下的政府采购活动；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4.3</w:t>
      </w:r>
      <w:r>
        <w:rPr>
          <w:rFonts w:hint="eastAsia" w:asciiTheme="minorEastAsia" w:hAnsiTheme="minorEastAsia" w:eastAsiaTheme="minorEastAsia"/>
          <w:color w:val="auto"/>
          <w:sz w:val="24"/>
          <w:szCs w:val="24"/>
        </w:rPr>
        <w:t xml:space="preserve">执行</w:t>
      </w:r>
      <w:r>
        <w:rPr>
          <w:rFonts w:asciiTheme="minorEastAsia" w:hAnsiTheme="minorEastAsia" w:eastAsiaTheme="minorEastAsia"/>
          <w:color w:val="auto"/>
          <w:sz w:val="24"/>
          <w:szCs w:val="24"/>
        </w:rPr>
        <w:t xml:space="preserve">《关于贯彻执行绿色采购、促进残疾人就业和支持监狱企业发展有关政策的通知（苏财购〔2019〕10号）》的通知规定。</w:t>
      </w:r>
      <w:r/>
    </w:p>
    <w:p>
      <w:pPr>
        <w:spacing w:line="440" w:lineRule="exact"/>
        <w:rPr>
          <w:rFonts w:asciiTheme="minorEastAsia" w:hAnsiTheme="minorEastAsia" w:eastAsiaTheme="minorEastAsia"/>
          <w:b/>
          <w:color w:val="auto"/>
          <w:sz w:val="24"/>
          <w:szCs w:val="24"/>
        </w:rPr>
      </w:pPr>
      <w:r>
        <w:rPr>
          <w:rFonts w:asciiTheme="minorEastAsia" w:hAnsiTheme="minorEastAsia" w:eastAsiaTheme="minorEastAsia"/>
          <w:b/>
          <w:color w:val="auto"/>
          <w:sz w:val="24"/>
          <w:szCs w:val="24"/>
        </w:rPr>
        <w:t xml:space="preserve">三、获取招标文件</w:t>
      </w:r>
      <w:r/>
    </w:p>
    <w:p>
      <w:pPr>
        <w:ind w:firstLine="48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1、时间：自采购公告上网之日起5个工作日</w:t>
      </w:r>
      <w:r/>
    </w:p>
    <w:p>
      <w:pPr>
        <w:ind w:firstLine="48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2、方式：网上报名</w:t>
      </w:r>
      <w:r/>
    </w:p>
    <w:p>
      <w:pPr>
        <w:ind w:firstLine="48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（1）申领CA </w:t>
      </w:r>
      <w:r/>
    </w:p>
    <w:p>
      <w:pPr>
        <w:ind w:firstLine="480"/>
        <w:spacing w:line="440" w:lineRule="exact"/>
        <w:rPr>
          <w:rFonts w:ascii="宋体" w:hAnsi="宋体"/>
          <w:color w:val="auto"/>
          <w:sz w:val="24"/>
          <w:szCs w:val="24"/>
        </w:rPr>
      </w:pPr>
      <w:r>
        <w:rPr>
          <w:rFonts w:hint="eastAsia" w:asciiTheme="minorEastAsia" w:hAnsiTheme="minorEastAsia" w:eastAsiaTheme="minorEastAsia"/>
          <w:color w:val="auto"/>
          <w:sz w:val="24"/>
          <w:szCs w:val="24"/>
        </w:rPr>
        <w:t xml:space="preserve">供应商进入“江苏省政府采购”官网首页―“苏采云”―进入“苏采云政府采购一体化平台”―点击“新</w:t>
      </w:r>
      <w:r>
        <w:rPr>
          <w:rFonts w:asciiTheme="minorEastAsia" w:hAnsiTheme="minorEastAsia" w:eastAsiaTheme="minorEastAsia"/>
          <w:color w:val="auto"/>
          <w:sz w:val="24"/>
          <w:szCs w:val="24"/>
        </w:rPr>
        <w:t xml:space="preserve">CA办理指南”。详见《江苏省政府采购数字证书（供应商）数字证书CA及电子签章办理指南》</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w:t>
      </w:r>
      <w:r>
        <w:rPr>
          <w:rFonts w:ascii="宋体" w:hAnsi="宋体"/>
          <w:color w:val="auto"/>
          <w:sz w:val="24"/>
          <w:szCs w:val="24"/>
        </w:rPr>
        <w:t xml:space="preserve">2）登录报名</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供应商进入“江苏省政府采购”官网首页―点击“苏采云”―进入“苏采云政府采购一体化平台”―点击“供应商”。插入</w:t>
      </w:r>
      <w:r>
        <w:rPr>
          <w:rFonts w:ascii="宋体" w:hAnsi="宋体"/>
          <w:color w:val="auto"/>
          <w:sz w:val="24"/>
          <w:szCs w:val="24"/>
        </w:rPr>
        <w:t xml:space="preserve">CA证书登录―点击“项目参与”―选择具体项目并点击“我要参与”―进入采购项目点击“参与投标”―填写确认函后“保存”进入签章页面―点击“电子签章”―点击“提交”。</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w:t>
      </w:r>
      <w:r>
        <w:rPr>
          <w:rFonts w:ascii="宋体" w:hAnsi="宋体"/>
          <w:color w:val="auto"/>
          <w:sz w:val="24"/>
          <w:szCs w:val="24"/>
        </w:rPr>
        <w:t xml:space="preserve">3）在网上报名过程中如有疑问，请及时联系：</w:t>
      </w:r>
      <w:r/>
    </w:p>
    <w:p>
      <w:pPr>
        <w:ind w:firstLine="480"/>
        <w:spacing w:line="440" w:lineRule="exact"/>
        <w:rPr>
          <w:rFonts w:ascii="宋体" w:hAnsi="宋体"/>
          <w:color w:val="auto"/>
          <w:sz w:val="24"/>
          <w:szCs w:val="24"/>
        </w:rPr>
      </w:pPr>
      <w:r>
        <w:rPr>
          <w:rFonts w:ascii="宋体" w:hAnsi="宋体"/>
          <w:color w:val="auto"/>
          <w:sz w:val="24"/>
          <w:szCs w:val="24"/>
        </w:rPr>
        <w:t xml:space="preserve">CA技术咨询服务电话：400-608-6099 </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电子签章技术咨询服务电话：</w:t>
      </w:r>
      <w:r>
        <w:rPr>
          <w:rFonts w:ascii="宋体" w:hAnsi="宋体"/>
          <w:color w:val="auto"/>
          <w:sz w:val="24"/>
          <w:szCs w:val="24"/>
        </w:rPr>
        <w:t xml:space="preserve">15380932027 15371015030 13675197356 13675197221 </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系统使用指导与咨询：联系电话：</w:t>
      </w:r>
      <w:r>
        <w:rPr>
          <w:rFonts w:ascii="宋体" w:hAnsi="宋体"/>
          <w:color w:val="auto"/>
          <w:sz w:val="24"/>
          <w:szCs w:val="24"/>
        </w:rPr>
        <w:t xml:space="preserve">13914088964；18261002950（不见面项目）QQ：3048755361、895706745。</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w:t>
      </w:r>
      <w:r>
        <w:rPr>
          <w:rFonts w:ascii="宋体" w:hAnsi="宋体"/>
          <w:color w:val="auto"/>
          <w:sz w:val="24"/>
          <w:szCs w:val="24"/>
        </w:rPr>
        <w:t xml:space="preserve">4）</w:t>
      </w:r>
      <w:r>
        <w:rPr>
          <w:rFonts w:hint="eastAsia" w:ascii="宋体" w:hAnsi="宋体"/>
          <w:color w:val="auto"/>
          <w:sz w:val="24"/>
          <w:szCs w:val="24"/>
        </w:rPr>
        <w:t xml:space="preserve">依法获取采购文件的方式：供应商确认参与后自行免费下载采购文件。</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5）提交《投标供应商确认函》日期视同为依法获取采购文件日期。供应商须打印、保留《投标供应商确认函》，质疑时《投标供应商确认函》与质疑函一并提交。未依照采购公告要求实行网上报名的投标人，视为未参与该项政府采购活动，不具备对该政府采购项目提出质疑的法定权利，但因供应商资格条件或报名时间设定不符合有关法律法规规定等原因使供应商权益受损的除外。</w:t>
      </w:r>
      <w:r/>
    </w:p>
    <w:p>
      <w:pPr>
        <w:ind w:firstLine="480"/>
        <w:spacing w:line="440" w:lineRule="exact"/>
        <w:rPr>
          <w:rFonts w:ascii="宋体" w:hAnsi="宋体"/>
          <w:color w:val="auto"/>
          <w:szCs w:val="21"/>
        </w:rPr>
      </w:pPr>
      <w:r>
        <w:rPr>
          <w:rFonts w:hint="eastAsia" w:ascii="宋体" w:hAnsi="宋体"/>
          <w:color w:val="auto"/>
          <w:sz w:val="24"/>
          <w:szCs w:val="24"/>
        </w:rPr>
        <w:t xml:space="preserve">（6）供应商在“苏采云”系统中操作参与项目后，必须在“已参与项目”界面中下载电子采购文件（后缀名为“.kedt”）并导入政府采购客户端工具后方可进行投标文件制作和提交（具体详见《苏采云系统供应商操作手册》，网址链接</w:t>
      </w:r>
      <w:r>
        <w:rPr>
          <w:rFonts w:hint="eastAsia" w:ascii="宋体" w:hAnsi="宋体"/>
          <w:color w:val="auto"/>
          <w:spacing w:val="-6"/>
          <w:szCs w:val="21"/>
        </w:rPr>
        <w:t xml:space="preserve">https://czju.suzhou.gov.cn/zfcg/html/content/20231220161910031.shtml）</w:t>
      </w:r>
      <w:r>
        <w:rPr>
          <w:rFonts w:hint="eastAsia" w:ascii="宋体" w:hAnsi="宋体"/>
          <w:color w:val="auto"/>
          <w:szCs w:val="21"/>
        </w:rPr>
        <w:t xml:space="preserve">。</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3、售价：无。</w:t>
      </w:r>
      <w:r/>
    </w:p>
    <w:p>
      <w:pPr>
        <w:ind w:firstLine="480"/>
        <w:spacing w:line="440" w:lineRule="exact"/>
        <w:rPr>
          <w:rFonts w:ascii="宋体" w:hAnsi="宋体"/>
          <w:color w:val="auto"/>
          <w:sz w:val="24"/>
          <w:szCs w:val="24"/>
        </w:rPr>
      </w:pPr>
      <w:r>
        <w:rPr>
          <w:rFonts w:ascii="宋体" w:hAnsi="宋体"/>
          <w:color w:val="auto"/>
          <w:sz w:val="24"/>
          <w:szCs w:val="24"/>
        </w:rPr>
        <w:t xml:space="preserve">4、本项目采用网上投标电子评标方式。</w:t>
      </w:r>
      <w:r/>
    </w:p>
    <w:p>
      <w:pPr>
        <w:spacing w:line="440" w:lineRule="exact"/>
        <w:rPr>
          <w:rFonts w:eastAsiaTheme="minorEastAsia"/>
          <w:b/>
          <w:color w:val="auto"/>
          <w:sz w:val="24"/>
          <w:szCs w:val="24"/>
        </w:rPr>
      </w:pPr>
      <w:r>
        <w:rPr>
          <w:rFonts w:eastAsiaTheme="minorEastAsia"/>
          <w:b/>
          <w:color w:val="auto"/>
          <w:sz w:val="24"/>
          <w:szCs w:val="24"/>
        </w:rPr>
        <w:t xml:space="preserve">四、提交投标文件截止时间、开标时间</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1、</w:t>
      </w:r>
      <w:r>
        <w:rPr>
          <w:rFonts w:ascii="宋体" w:hAnsi="宋体"/>
          <w:color w:val="auto"/>
          <w:sz w:val="24"/>
          <w:szCs w:val="24"/>
        </w:rPr>
        <w:t xml:space="preserve">提交投标文件截止时间：</w:t>
      </w:r>
      <w:r>
        <w:rPr>
          <w:rFonts w:hint="eastAsia" w:ascii="宋体" w:hAnsi="宋体"/>
          <w:color w:val="auto"/>
          <w:sz w:val="24"/>
          <w:szCs w:val="24"/>
          <w:lang w:eastAsia="zh-CN"/>
        </w:rPr>
        <w:t xml:space="preserve">2026年2月2日</w:t>
      </w:r>
      <w:r>
        <w:rPr>
          <w:rFonts w:hint="eastAsia" w:ascii="宋体" w:hAnsi="宋体"/>
          <w:color w:val="auto"/>
          <w:sz w:val="24"/>
          <w:szCs w:val="24"/>
        </w:rPr>
        <w:t xml:space="preserve">09：00</w:t>
      </w:r>
      <w:r>
        <w:rPr>
          <w:rFonts w:ascii="宋体" w:hAnsi="宋体"/>
          <w:color w:val="auto"/>
          <w:sz w:val="24"/>
          <w:szCs w:val="24"/>
        </w:rPr>
        <w:t xml:space="preserve">（北京时间）</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2、开标时间：</w:t>
      </w:r>
      <w:r>
        <w:rPr>
          <w:rFonts w:hint="eastAsia" w:ascii="宋体" w:hAnsi="宋体"/>
          <w:color w:val="auto"/>
          <w:sz w:val="24"/>
          <w:szCs w:val="24"/>
          <w:lang w:eastAsia="zh-CN"/>
        </w:rPr>
        <w:t xml:space="preserve">2026年2月2日</w:t>
      </w:r>
      <w:r>
        <w:rPr>
          <w:rFonts w:hint="eastAsia" w:ascii="宋体" w:hAnsi="宋体"/>
          <w:color w:val="auto"/>
          <w:sz w:val="24"/>
          <w:szCs w:val="24"/>
        </w:rPr>
        <w:t xml:space="preserve">09：00</w:t>
      </w:r>
      <w:r>
        <w:rPr>
          <w:rFonts w:ascii="宋体" w:hAnsi="宋体"/>
          <w:color w:val="auto"/>
          <w:sz w:val="24"/>
          <w:szCs w:val="24"/>
        </w:rPr>
        <w:t xml:space="preserve">（北京时间）</w:t>
      </w:r>
      <w:r/>
    </w:p>
    <w:p>
      <w:pPr>
        <w:ind w:firstLine="480"/>
        <w:spacing w:line="440" w:lineRule="exact"/>
        <w:rPr>
          <w:rFonts w:ascii="宋体" w:hAnsi="宋体"/>
          <w:color w:val="auto"/>
          <w:sz w:val="24"/>
          <w:szCs w:val="24"/>
        </w:rPr>
      </w:pPr>
      <w:r>
        <w:rPr>
          <w:rFonts w:ascii="宋体" w:hAnsi="宋体"/>
          <w:color w:val="auto"/>
          <w:sz w:val="24"/>
          <w:szCs w:val="24"/>
        </w:rPr>
        <w:t xml:space="preserve">3、供应商解密开始时间：</w:t>
      </w:r>
      <w:r>
        <w:rPr>
          <w:rFonts w:hint="eastAsia" w:ascii="宋体" w:hAnsi="宋体"/>
          <w:color w:val="auto"/>
          <w:sz w:val="24"/>
          <w:szCs w:val="24"/>
          <w:lang w:eastAsia="zh-CN"/>
        </w:rPr>
        <w:t xml:space="preserve">2026年2月2日</w:t>
      </w:r>
      <w:r>
        <w:rPr>
          <w:rFonts w:hint="eastAsia" w:ascii="宋体" w:hAnsi="宋体"/>
          <w:color w:val="auto"/>
          <w:sz w:val="24"/>
          <w:szCs w:val="24"/>
        </w:rPr>
        <w:t xml:space="preserve">09：00</w:t>
      </w:r>
      <w:r>
        <w:rPr>
          <w:rFonts w:ascii="宋体" w:hAnsi="宋体"/>
          <w:color w:val="auto"/>
          <w:sz w:val="24"/>
          <w:szCs w:val="24"/>
        </w:rPr>
        <w:t xml:space="preserve">（北京时间）</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4、</w:t>
      </w:r>
      <w:r>
        <w:rPr>
          <w:rFonts w:ascii="宋体" w:hAnsi="宋体"/>
          <w:color w:val="auto"/>
          <w:sz w:val="24"/>
          <w:szCs w:val="24"/>
        </w:rPr>
        <w:t xml:space="preserve">开标地点：</w:t>
      </w:r>
      <w:r>
        <w:rPr>
          <w:rFonts w:hint="eastAsia" w:ascii="宋体" w:hAnsi="宋体"/>
          <w:color w:val="auto"/>
          <w:sz w:val="24"/>
          <w:szCs w:val="24"/>
        </w:rPr>
        <w:t xml:space="preserve">苏采云系统网上开标大厅</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5</w:t>
      </w:r>
      <w:r>
        <w:rPr>
          <w:rFonts w:ascii="宋体" w:hAnsi="宋体"/>
          <w:color w:val="auto"/>
          <w:sz w:val="24"/>
          <w:szCs w:val="24"/>
        </w:rPr>
        <w:t xml:space="preserve">、本项目采用电子招投标形式，请供应商按照《苏采云系统供应商操作手册》（以下简称“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6</w:t>
      </w:r>
      <w:r>
        <w:rPr>
          <w:rFonts w:ascii="宋体" w:hAnsi="宋体"/>
          <w:color w:val="auto"/>
          <w:sz w:val="24"/>
          <w:szCs w:val="24"/>
        </w:rPr>
        <w:t xml:space="preserve">、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投标/响应文件提交截止时间后30分钟）未能完成解密的视为放弃投标。</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7</w:t>
      </w:r>
      <w:r>
        <w:rPr>
          <w:rFonts w:ascii="宋体" w:hAnsi="宋体"/>
          <w:color w:val="auto"/>
          <w:sz w:val="24"/>
          <w:szCs w:val="24"/>
        </w:rPr>
        <w:t xml:space="preserve">、请供应商确保电脑、系统及其他设备（视频输入输出设备等）无误，且开标直至项目结束始终保持系统在线状态。</w:t>
      </w:r>
      <w:r/>
    </w:p>
    <w:p>
      <w:pPr>
        <w:spacing w:line="440" w:lineRule="exact"/>
        <w:rPr>
          <w:rFonts w:eastAsiaTheme="minorEastAsia"/>
          <w:b/>
          <w:color w:val="auto"/>
          <w:sz w:val="24"/>
          <w:szCs w:val="24"/>
        </w:rPr>
      </w:pPr>
      <w:r>
        <w:rPr>
          <w:rFonts w:eastAsiaTheme="minorEastAsia"/>
          <w:b/>
          <w:color w:val="auto"/>
          <w:sz w:val="24"/>
          <w:szCs w:val="24"/>
        </w:rPr>
        <w:t xml:space="preserve">五、公告期限：</w:t>
      </w:r>
      <w:r/>
    </w:p>
    <w:p>
      <w:pPr>
        <w:ind w:firstLine="48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自本公告发布之日起5个工作日。</w:t>
      </w:r>
      <w:r/>
    </w:p>
    <w:p>
      <w:pPr>
        <w:spacing w:line="440" w:lineRule="exact"/>
        <w:rPr>
          <w:rFonts w:eastAsiaTheme="minorEastAsia"/>
          <w:b/>
          <w:color w:val="auto"/>
          <w:sz w:val="24"/>
          <w:szCs w:val="24"/>
        </w:rPr>
      </w:pPr>
      <w:r>
        <w:rPr>
          <w:rFonts w:eastAsiaTheme="minorEastAsia"/>
          <w:b/>
          <w:color w:val="auto"/>
          <w:sz w:val="24"/>
          <w:szCs w:val="24"/>
        </w:rPr>
        <w:t xml:space="preserve">六、其他补充事宜：</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1、</w:t>
      </w:r>
      <w:bookmarkStart w:id="0" w:name="_Hlk87882297"/>
      <w:r>
        <w:rPr>
          <w:rFonts w:ascii="宋体" w:hAnsi="宋体" w:cs="宋体"/>
          <w:color w:val="auto"/>
          <w:sz w:val="24"/>
          <w:szCs w:val="24"/>
        </w:rPr>
        <w:t xml:space="preserve">有关本项目电子投标具体操作方法详见苏采云系统中的客户端使用说明和供应商《操作手册》。</w:t>
      </w:r>
      <w:r>
        <w:rPr>
          <w:rFonts w:ascii="宋体" w:hAnsi="宋体" w:cs="宋体"/>
          <w:color w:val="auto"/>
          <w:sz w:val="24"/>
          <w:szCs w:val="24"/>
        </w:rPr>
        <w:fldChar w:fldCharType="begin"/>
      </w:r>
      <w:r>
        <w:rPr>
          <w:rFonts w:ascii="宋体" w:hAnsi="宋体" w:cs="宋体"/>
          <w:color w:val="auto"/>
          <w:sz w:val="24"/>
          <w:szCs w:val="24"/>
        </w:rPr>
        <w:instrText xml:space="preserve"> HYPERLINK ""</w:instrText>
      </w:r>
      <w:r>
        <w:rPr>
          <w:rFonts w:ascii="宋体" w:hAnsi="宋体" w:cs="宋体"/>
          <w:color w:val="auto"/>
          <w:sz w:val="24"/>
          <w:szCs w:val="24"/>
        </w:rPr>
        <w:fldChar w:fldCharType="separate"/>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2、本次采购项目有关时间要求均以北京时间为标准，使用24小时制。</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3、本次招标不收取投标保证金。</w:t>
      </w:r>
      <w:r/>
    </w:p>
    <w:p>
      <w:pPr>
        <w:ind w:firstLine="480"/>
        <w:spacing w:line="440" w:lineRule="exact"/>
        <w:rPr>
          <w:rFonts w:eastAsiaTheme="minorEastAsia"/>
          <w:color w:val="auto"/>
          <w:sz w:val="24"/>
          <w:szCs w:val="24"/>
        </w:rPr>
      </w:pPr>
      <w:r>
        <w:rPr>
          <w:rFonts w:ascii="宋体" w:hAnsi="宋体" w:cs="宋体"/>
          <w:color w:val="auto"/>
          <w:sz w:val="24"/>
          <w:szCs w:val="24"/>
        </w:rPr>
        <w:fldChar w:fldCharType="end"/>
      </w:r>
      <w:bookmarkEnd w:id="0"/>
      <w:r>
        <w:rPr>
          <w:rFonts w:hint="eastAsia" w:eastAsiaTheme="minorEastAsia"/>
          <w:color w:val="auto"/>
          <w:sz w:val="24"/>
          <w:szCs w:val="24"/>
        </w:rPr>
        <w:t xml:space="preserve">4</w:t>
      </w:r>
      <w:r>
        <w:rPr>
          <w:rFonts w:eastAsiaTheme="minorEastAsia"/>
          <w:color w:val="auto"/>
          <w:sz w:val="24"/>
          <w:szCs w:val="24"/>
        </w:rPr>
        <w:t xml:space="preserve">、公告媒体：</w:t>
      </w:r>
      <w:r>
        <w:rPr>
          <w:rFonts w:hint="eastAsia" w:eastAsiaTheme="minorEastAsia"/>
          <w:color w:val="auto"/>
          <w:sz w:val="24"/>
          <w:szCs w:val="24"/>
        </w:rPr>
        <w:t xml:space="preserve">中国政府采购网、</w:t>
      </w:r>
      <w:r>
        <w:rPr>
          <w:rFonts w:hint="eastAsia" w:ascii="宋体" w:hAnsi="宋体" w:cs="宋体"/>
          <w:color w:val="auto"/>
          <w:sz w:val="24"/>
          <w:szCs w:val="24"/>
        </w:rPr>
        <w:t xml:space="preserve">江苏政府采购网、苏州市政府采购网</w:t>
      </w:r>
      <w:r>
        <w:rPr>
          <w:rFonts w:eastAsiaTheme="minorEastAsia"/>
          <w:color w:val="auto"/>
          <w:sz w:val="24"/>
          <w:szCs w:val="24"/>
        </w:rPr>
        <w:t xml:space="preserve">。</w:t>
      </w:r>
      <w:r/>
    </w:p>
    <w:p>
      <w:pPr>
        <w:spacing w:line="440" w:lineRule="exact"/>
        <w:rPr>
          <w:rFonts w:eastAsiaTheme="minorEastAsia"/>
          <w:b/>
          <w:color w:val="auto"/>
          <w:sz w:val="24"/>
          <w:szCs w:val="24"/>
        </w:rPr>
      </w:pPr>
      <w:r>
        <w:rPr>
          <w:rFonts w:eastAsiaTheme="minorEastAsia"/>
          <w:b/>
          <w:color w:val="auto"/>
          <w:sz w:val="24"/>
          <w:szCs w:val="24"/>
        </w:rPr>
        <w:t xml:space="preserve">七、对本次招标提出询问，请按以下方式联系：</w:t>
      </w:r>
      <w:r/>
    </w:p>
    <w:p>
      <w:pPr>
        <w:ind w:firstLine="48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1、采购人信息</w:t>
      </w:r>
      <w:r/>
    </w:p>
    <w:p>
      <w:pPr>
        <w:ind w:firstLine="48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单位名称：常熟市第二人民医院</w:t>
      </w:r>
      <w:r/>
    </w:p>
    <w:p>
      <w:pPr>
        <w:ind w:firstLine="48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单位地址：常熟市台山路18号</w:t>
      </w:r>
      <w:r/>
    </w:p>
    <w:p>
      <w:pPr>
        <w:ind w:firstLine="48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联系人：金明霞</w:t>
      </w:r>
      <w:r/>
    </w:p>
    <w:p>
      <w:pPr>
        <w:ind w:firstLine="48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联系电话：0512-52277255</w:t>
      </w:r>
      <w:r/>
    </w:p>
    <w:p>
      <w:pPr>
        <w:ind w:firstLine="48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2、采购代理机构信息</w:t>
      </w:r>
      <w:r/>
    </w:p>
    <w:p>
      <w:pPr>
        <w:ind w:firstLine="48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名称：苏州市卫康招投标咨询服务有限公司</w:t>
      </w:r>
      <w:r/>
    </w:p>
    <w:p>
      <w:pPr>
        <w:ind w:firstLine="480"/>
        <w:spacing w:line="440" w:lineRule="exact"/>
        <w:rPr>
          <w:rFonts w:asciiTheme="minorEastAsia" w:hAnsiTheme="minorEastAsia" w:eastAsiaTheme="minorEastAsia"/>
          <w:color w:val="auto"/>
          <w:sz w:val="24"/>
          <w:shd w:val="clear" w:color="auto" w:fill="ffffff"/>
        </w:rPr>
      </w:pPr>
      <w:r>
        <w:rPr>
          <w:rFonts w:asciiTheme="minorEastAsia" w:hAnsiTheme="minorEastAsia" w:eastAsiaTheme="minorEastAsia"/>
          <w:color w:val="auto"/>
          <w:sz w:val="24"/>
          <w:shd w:val="clear" w:color="auto" w:fill="ffffff"/>
        </w:rPr>
        <w:t xml:space="preserve">地址：苏州市干将西路1296号深业姑苏中心1幢17层</w:t>
      </w:r>
      <w:r/>
    </w:p>
    <w:p>
      <w:pPr>
        <w:ind w:firstLine="480"/>
        <w:spacing w:line="440" w:lineRule="exact"/>
        <w:rPr>
          <w:rFonts w:asciiTheme="minorEastAsia" w:hAnsiTheme="minorEastAsia" w:eastAsiaTheme="minorEastAsia"/>
          <w:color w:val="auto"/>
          <w:sz w:val="24"/>
          <w:shd w:val="clear" w:color="auto" w:fill="ffffff"/>
        </w:rPr>
      </w:pPr>
      <w:r>
        <w:rPr>
          <w:rFonts w:asciiTheme="minorEastAsia" w:hAnsiTheme="minorEastAsia" w:eastAsiaTheme="minorEastAsia"/>
          <w:color w:val="auto"/>
          <w:sz w:val="24"/>
          <w:shd w:val="clear" w:color="auto" w:fill="ffffff"/>
        </w:rPr>
        <w:t xml:space="preserve">联系方式：0512-65158848</w:t>
      </w:r>
      <w:r/>
    </w:p>
    <w:p>
      <w:pPr>
        <w:ind w:firstLine="480"/>
        <w:spacing w:line="440" w:lineRule="exact"/>
        <w:rPr>
          <w:rFonts w:asciiTheme="minorEastAsia" w:hAnsiTheme="minorEastAsia" w:eastAsiaTheme="minorEastAsia"/>
          <w:color w:val="auto"/>
          <w:sz w:val="24"/>
          <w:szCs w:val="24"/>
          <w:u w:val="single"/>
        </w:rPr>
      </w:pPr>
      <w:r>
        <w:rPr>
          <w:rFonts w:asciiTheme="minorEastAsia" w:hAnsiTheme="minorEastAsia" w:eastAsiaTheme="minorEastAsia"/>
          <w:color w:val="auto"/>
          <w:sz w:val="24"/>
          <w:szCs w:val="24"/>
        </w:rPr>
        <w:t xml:space="preserve">3、项目联系方式</w:t>
      </w:r>
      <w:r/>
    </w:p>
    <w:p>
      <w:pPr>
        <w:pStyle w:val="637"/>
        <w:ind w:firstLine="480"/>
        <w:spacing w:line="440" w:lineRule="exact"/>
        <w:rPr>
          <w:rFonts w:asciiTheme="minorEastAsia" w:hAnsiTheme="minorEastAsia" w:eastAsiaTheme="minorEastAsia"/>
          <w:color w:val="auto"/>
          <w:sz w:val="24"/>
          <w:szCs w:val="24"/>
          <w:lang w:val="en-US"/>
        </w:rPr>
      </w:pPr>
      <w:r>
        <w:rPr>
          <w:rFonts w:asciiTheme="minorEastAsia" w:hAnsiTheme="minorEastAsia" w:eastAsiaTheme="minorEastAsia"/>
          <w:color w:val="auto"/>
          <w:sz w:val="24"/>
          <w:szCs w:val="24"/>
        </w:rPr>
        <w:t xml:space="preserve">项目联系人：</w:t>
      </w:r>
      <w:r>
        <w:rPr>
          <w:rFonts w:hint="eastAsia" w:asciiTheme="minorEastAsia" w:hAnsiTheme="minorEastAsia" w:eastAsiaTheme="minorEastAsia"/>
          <w:color w:val="auto"/>
          <w:sz w:val="24"/>
          <w:szCs w:val="24"/>
        </w:rPr>
        <w:t xml:space="preserve">王仕倩、</w:t>
      </w:r>
      <w:r>
        <w:rPr>
          <w:rFonts w:hint="eastAsia" w:asciiTheme="minorEastAsia" w:hAnsiTheme="minorEastAsia" w:eastAsiaTheme="minorEastAsia"/>
          <w:color w:val="auto"/>
          <w:sz w:val="24"/>
          <w:szCs w:val="24"/>
          <w:lang w:val="en-US"/>
        </w:rPr>
        <w:t xml:space="preserve">沈超、</w:t>
      </w:r>
      <w:r>
        <w:rPr>
          <w:rFonts w:hint="eastAsia" w:asciiTheme="minorEastAsia" w:hAnsiTheme="minorEastAsia" w:eastAsiaTheme="minorEastAsia"/>
          <w:color w:val="auto"/>
          <w:sz w:val="24"/>
          <w:szCs w:val="24"/>
        </w:rPr>
        <w:t xml:space="preserve">吕兆莉、吴帆、叶钧、</w:t>
      </w:r>
      <w:r>
        <w:rPr>
          <w:rFonts w:hint="eastAsia" w:asciiTheme="minorEastAsia" w:hAnsiTheme="minorEastAsia" w:eastAsiaTheme="minorEastAsia"/>
          <w:color w:val="auto"/>
          <w:sz w:val="24"/>
          <w:szCs w:val="24"/>
          <w:lang w:val="en-US"/>
        </w:rPr>
        <w:t xml:space="preserve">李东</w:t>
      </w:r>
      <w:r/>
    </w:p>
    <w:p>
      <w:pPr>
        <w:ind w:firstLine="480"/>
        <w:spacing w:line="440" w:lineRule="exact"/>
        <w:rPr>
          <w:rFonts w:asciiTheme="minorEastAsia" w:hAnsiTheme="minorEastAsia" w:eastAsiaTheme="minorEastAsia"/>
          <w:color w:val="auto"/>
          <w:sz w:val="24"/>
          <w:shd w:val="clear" w:color="auto" w:fill="ffffff"/>
        </w:rPr>
      </w:pPr>
      <w:r>
        <w:rPr>
          <w:rFonts w:asciiTheme="minorEastAsia" w:hAnsiTheme="minorEastAsia" w:eastAsiaTheme="minorEastAsia"/>
          <w:color w:val="auto"/>
          <w:sz w:val="24"/>
          <w:shd w:val="clear" w:color="auto" w:fill="ffffff"/>
        </w:rPr>
        <w:t xml:space="preserve">电话：</w:t>
      </w:r>
      <w:r>
        <w:rPr>
          <w:rFonts w:hint="eastAsia" w:asciiTheme="minorEastAsia" w:hAnsiTheme="minorEastAsia" w:eastAsiaTheme="minorEastAsia"/>
          <w:color w:val="auto"/>
          <w:sz w:val="24"/>
          <w:shd w:val="clear" w:color="auto" w:fill="ffffff"/>
        </w:rPr>
        <w:t xml:space="preserve">0512-65158848/0512-65237216</w:t>
      </w:r>
      <w:r/>
    </w:p>
    <w:p>
      <w:pPr>
        <w:ind w:firstLine="480"/>
        <w:spacing w:line="440" w:lineRule="exact"/>
        <w:rPr>
          <w:rFonts w:eastAsiaTheme="minorEastAsia"/>
          <w:color w:val="auto"/>
          <w:sz w:val="24"/>
          <w:szCs w:val="24"/>
        </w:rPr>
      </w:pPr>
      <w:r>
        <w:rPr>
          <w:rFonts w:eastAsiaTheme="minorEastAsia"/>
          <w:color w:val="auto"/>
          <w:sz w:val="24"/>
          <w:szCs w:val="24"/>
        </w:rPr>
      </w:r>
      <w:r/>
    </w:p>
    <w:p>
      <w:pPr>
        <w:pStyle w:val="631"/>
        <w:rPr>
          <w:color w:val="auto"/>
        </w:rPr>
      </w:pPr>
      <w:r>
        <w:rPr>
          <w:color w:val="auto"/>
        </w:rPr>
      </w:r>
      <w:r/>
    </w:p>
    <w:p>
      <w:pPr>
        <w:ind w:right="480"/>
        <w:jc w:val="right"/>
        <w:spacing w:line="440" w:lineRule="exact"/>
        <w:rPr>
          <w:rFonts w:eastAsiaTheme="minorEastAsia"/>
          <w:color w:val="auto"/>
          <w:sz w:val="24"/>
          <w:szCs w:val="24"/>
        </w:rPr>
      </w:pPr>
      <w:r>
        <w:rPr>
          <w:rFonts w:eastAsiaTheme="minorEastAsia"/>
          <w:color w:val="auto"/>
          <w:sz w:val="24"/>
          <w:szCs w:val="24"/>
        </w:rPr>
        <w:t xml:space="preserve">苏州市卫康招投标咨询服务有限公司</w:t>
      </w:r>
      <w:r/>
    </w:p>
    <w:p>
      <w:pPr>
        <w:ind w:right="1200"/>
        <w:jc w:val="right"/>
        <w:spacing w:line="440" w:lineRule="exact"/>
        <w:rPr>
          <w:color w:val="auto"/>
          <w:sz w:val="24"/>
          <w:szCs w:val="24"/>
        </w:rPr>
      </w:pPr>
      <w:r>
        <w:rPr>
          <w:color w:val="auto"/>
          <w:sz w:val="24"/>
          <w:szCs w:val="24"/>
        </w:rPr>
      </w:r>
      <w:r/>
    </w:p>
    <w:p>
      <w:pPr>
        <w:rPr>
          <w:color w:val="auto"/>
        </w:rPr>
      </w:pPr>
      <w:r>
        <w:rPr>
          <w:color w:val="auto"/>
        </w:rPr>
        <w:br w:type="page" w:clear="all"/>
      </w:r>
      <w:r/>
    </w:p>
    <w:p>
      <w:pPr>
        <w:jc w:val="center"/>
        <w:rPr>
          <w:b/>
          <w:color w:val="auto"/>
          <w:sz w:val="96"/>
          <w:szCs w:val="96"/>
        </w:rPr>
      </w:pPr>
      <w:r>
        <w:rPr>
          <w:b/>
          <w:color w:val="auto"/>
          <w:sz w:val="96"/>
          <w:szCs w:val="96"/>
        </w:rPr>
      </w:r>
      <w:r/>
    </w:p>
    <w:p>
      <w:pPr>
        <w:pStyle w:val="631"/>
        <w:rPr>
          <w:color w:val="auto"/>
        </w:rPr>
      </w:pPr>
      <w:r>
        <w:rPr>
          <w:color w:val="auto"/>
        </w:rPr>
      </w:r>
      <w:r/>
    </w:p>
    <w:p>
      <w:pPr>
        <w:pStyle w:val="631"/>
        <w:rPr>
          <w:color w:val="auto"/>
        </w:rPr>
      </w:pPr>
      <w:r>
        <w:rPr>
          <w:color w:val="auto"/>
        </w:rPr>
      </w:r>
      <w:r/>
    </w:p>
    <w:p>
      <w:pPr>
        <w:pStyle w:val="631"/>
        <w:rPr>
          <w:color w:val="auto"/>
        </w:rPr>
      </w:pPr>
      <w:r>
        <w:rPr>
          <w:color w:val="auto"/>
        </w:rPr>
      </w:r>
      <w:r/>
    </w:p>
    <w:p>
      <w:pPr>
        <w:jc w:val="center"/>
        <w:rPr>
          <w:b/>
          <w:color w:val="auto"/>
          <w:sz w:val="96"/>
          <w:szCs w:val="96"/>
        </w:rPr>
      </w:pPr>
      <w:r>
        <w:rPr>
          <w:rFonts w:hint="eastAsia"/>
          <w:b/>
          <w:color w:val="auto"/>
          <w:sz w:val="96"/>
          <w:szCs w:val="96"/>
        </w:rPr>
        <w:t xml:space="preserve">招标文件</w:t>
      </w:r>
      <w:r/>
    </w:p>
    <w:p>
      <w:pPr>
        <w:rPr>
          <w:color w:val="auto"/>
        </w:rPr>
      </w:pPr>
      <w:r>
        <w:rPr>
          <w:color w:val="auto"/>
        </w:rPr>
      </w:r>
      <w:r/>
    </w:p>
    <w:p>
      <w:pPr>
        <w:rPr>
          <w:color w:val="auto"/>
        </w:rPr>
      </w:pPr>
      <w:r>
        <w:rPr>
          <w:color w:val="auto"/>
        </w:rPr>
      </w:r>
      <w:r/>
    </w:p>
    <w:p>
      <w:pPr>
        <w:rPr>
          <w:color w:val="auto"/>
        </w:rPr>
      </w:pPr>
      <w:r>
        <w:rPr>
          <w:color w:val="auto"/>
        </w:rPr>
      </w:r>
      <w:r/>
    </w:p>
    <w:p>
      <w:pPr>
        <w:pStyle w:val="631"/>
        <w:rPr>
          <w:color w:val="auto"/>
        </w:rPr>
      </w:pPr>
      <w:r>
        <w:rPr>
          <w:color w:val="auto"/>
        </w:rPr>
      </w:r>
      <w:r/>
    </w:p>
    <w:p>
      <w:pPr>
        <w:pStyle w:val="631"/>
        <w:rPr>
          <w:color w:val="auto"/>
        </w:rPr>
      </w:pPr>
      <w:r>
        <w:rPr>
          <w:color w:val="auto"/>
        </w:rPr>
      </w:r>
      <w:r/>
    </w:p>
    <w:p>
      <w:pPr>
        <w:pStyle w:val="631"/>
        <w:rPr>
          <w:color w:val="auto"/>
        </w:rPr>
      </w:pPr>
      <w:r>
        <w:rPr>
          <w:color w:val="auto"/>
        </w:rPr>
      </w:r>
      <w:r/>
    </w:p>
    <w:p>
      <w:pPr>
        <w:rPr>
          <w:b/>
          <w:color w:val="auto"/>
          <w:sz w:val="44"/>
          <w:szCs w:val="44"/>
        </w:rPr>
      </w:pPr>
      <w:r>
        <w:rPr>
          <w:b/>
          <w:color w:val="auto"/>
          <w:sz w:val="44"/>
          <w:szCs w:val="44"/>
        </w:rPr>
      </w:r>
      <w:r/>
    </w:p>
    <w:p>
      <w:pPr>
        <w:jc w:val="center"/>
        <w:rPr>
          <w:rFonts w:asciiTheme="minorEastAsia" w:hAnsiTheme="minorEastAsia" w:eastAsiaTheme="minorEastAsia"/>
          <w:b/>
          <w:color w:val="auto"/>
          <w:sz w:val="36"/>
          <w:szCs w:val="36"/>
        </w:rPr>
      </w:pPr>
      <w:r>
        <w:rPr>
          <w:rFonts w:hint="eastAsia" w:asciiTheme="minorEastAsia" w:hAnsiTheme="minorEastAsia" w:eastAsiaTheme="minorEastAsia"/>
          <w:b/>
          <w:color w:val="auto"/>
          <w:sz w:val="36"/>
          <w:szCs w:val="36"/>
        </w:rPr>
        <w:t xml:space="preserve">项目名称：</w:t>
      </w:r>
      <w:r>
        <w:rPr>
          <w:rFonts w:hint="eastAsia" w:asciiTheme="minorEastAsia" w:hAnsiTheme="minorEastAsia" w:eastAsiaTheme="minorEastAsia"/>
          <w:b/>
          <w:color w:val="auto"/>
          <w:spacing w:val="-12"/>
          <w:sz w:val="36"/>
          <w:szCs w:val="36"/>
        </w:rPr>
        <w:t xml:space="preserve">能源托管服务</w:t>
      </w:r>
      <w:r/>
    </w:p>
    <w:p>
      <w:pPr>
        <w:pStyle w:val="631"/>
        <w:jc w:val="center"/>
        <w:rPr>
          <w:rFonts w:asciiTheme="minorEastAsia" w:hAnsiTheme="minorEastAsia" w:eastAsiaTheme="minorEastAsia"/>
          <w:color w:val="auto"/>
        </w:rPr>
      </w:pPr>
      <w:r>
        <w:rPr>
          <w:rFonts w:asciiTheme="minorEastAsia" w:hAnsiTheme="minorEastAsia" w:eastAsiaTheme="minorEastAsia"/>
          <w:color w:val="auto"/>
        </w:rPr>
      </w:r>
      <w:r/>
    </w:p>
    <w:p>
      <w:pPr>
        <w:jc w:val="center"/>
        <w:rPr>
          <w:rFonts w:eastAsiaTheme="minorEastAsia"/>
          <w:b/>
          <w:color w:val="auto"/>
          <w:sz w:val="36"/>
          <w:szCs w:val="36"/>
        </w:rPr>
      </w:pPr>
      <w:r>
        <w:rPr>
          <w:rFonts w:eastAsiaTheme="minorEastAsia"/>
          <w:b/>
          <w:color w:val="auto"/>
          <w:sz w:val="36"/>
          <w:szCs w:val="36"/>
        </w:rPr>
        <w:t xml:space="preserve">项目编号：</w:t>
      </w:r>
      <w:r>
        <w:rPr>
          <w:rFonts w:hint="eastAsia" w:eastAsiaTheme="minorEastAsia"/>
          <w:b/>
          <w:color w:val="auto"/>
          <w:sz w:val="36"/>
          <w:szCs w:val="36"/>
        </w:rPr>
        <w:t xml:space="preserve">JSZC-320581-SZWK-G2025-0618</w:t>
      </w:r>
      <w:r/>
    </w:p>
    <w:p>
      <w:pPr>
        <w:rPr>
          <w:rFonts w:eastAsiaTheme="minorEastAsia"/>
          <w:b/>
          <w:color w:val="auto"/>
          <w:sz w:val="44"/>
          <w:szCs w:val="44"/>
        </w:rPr>
      </w:pPr>
      <w:r>
        <w:rPr>
          <w:rFonts w:eastAsiaTheme="minorEastAsia"/>
          <w:b/>
          <w:color w:val="auto"/>
          <w:sz w:val="44"/>
          <w:szCs w:val="44"/>
        </w:rPr>
      </w:r>
      <w:r/>
    </w:p>
    <w:p>
      <w:pPr>
        <w:rPr>
          <w:rFonts w:eastAsiaTheme="minorEastAsia"/>
          <w:b/>
          <w:color w:val="auto"/>
          <w:sz w:val="44"/>
          <w:szCs w:val="44"/>
        </w:rPr>
      </w:pPr>
      <w:r>
        <w:rPr>
          <w:rFonts w:eastAsiaTheme="minorEastAsia"/>
          <w:b/>
          <w:color w:val="auto"/>
          <w:sz w:val="44"/>
          <w:szCs w:val="44"/>
        </w:rPr>
      </w:r>
      <w:r/>
    </w:p>
    <w:p>
      <w:pPr>
        <w:rPr>
          <w:rFonts w:eastAsiaTheme="minorEastAsia"/>
          <w:b/>
          <w:color w:val="auto"/>
          <w:sz w:val="44"/>
          <w:szCs w:val="44"/>
        </w:rPr>
      </w:pPr>
      <w:r>
        <w:rPr>
          <w:rFonts w:eastAsiaTheme="minorEastAsia"/>
          <w:b/>
          <w:color w:val="auto"/>
          <w:sz w:val="44"/>
          <w:szCs w:val="44"/>
        </w:rPr>
      </w:r>
      <w:r/>
    </w:p>
    <w:p>
      <w:pPr>
        <w:rPr>
          <w:rFonts w:eastAsiaTheme="minorEastAsia"/>
          <w:b/>
          <w:color w:val="auto"/>
          <w:sz w:val="44"/>
          <w:szCs w:val="44"/>
        </w:rPr>
      </w:pPr>
      <w:r>
        <w:rPr>
          <w:rFonts w:eastAsiaTheme="minorEastAsia"/>
          <w:b/>
          <w:color w:val="auto"/>
          <w:sz w:val="44"/>
          <w:szCs w:val="44"/>
        </w:rPr>
      </w:r>
      <w:r/>
    </w:p>
    <w:p>
      <w:pPr>
        <w:pStyle w:val="631"/>
        <w:rPr>
          <w:rFonts w:eastAsiaTheme="minorEastAsia"/>
          <w:b/>
          <w:color w:val="auto"/>
          <w:sz w:val="44"/>
          <w:szCs w:val="44"/>
        </w:rPr>
      </w:pPr>
      <w:r>
        <w:rPr>
          <w:rFonts w:eastAsiaTheme="minorEastAsia"/>
          <w:b/>
          <w:color w:val="auto"/>
          <w:sz w:val="44"/>
          <w:szCs w:val="44"/>
        </w:rPr>
      </w:r>
      <w:r/>
    </w:p>
    <w:p>
      <w:pPr>
        <w:pStyle w:val="631"/>
        <w:rPr>
          <w:rFonts w:eastAsiaTheme="minorEastAsia"/>
          <w:b/>
          <w:color w:val="auto"/>
          <w:sz w:val="44"/>
          <w:szCs w:val="44"/>
        </w:rPr>
      </w:pPr>
      <w:r>
        <w:rPr>
          <w:rFonts w:eastAsiaTheme="minorEastAsia"/>
          <w:b/>
          <w:color w:val="auto"/>
          <w:sz w:val="44"/>
          <w:szCs w:val="44"/>
        </w:rPr>
      </w:r>
      <w:r/>
    </w:p>
    <w:p>
      <w:pPr>
        <w:pStyle w:val="631"/>
        <w:rPr>
          <w:rFonts w:eastAsiaTheme="minorEastAsia"/>
          <w:b/>
          <w:color w:val="auto"/>
          <w:sz w:val="44"/>
          <w:szCs w:val="44"/>
        </w:rPr>
      </w:pPr>
      <w:r>
        <w:rPr>
          <w:rFonts w:eastAsiaTheme="minorEastAsia"/>
          <w:b/>
          <w:color w:val="auto"/>
          <w:sz w:val="44"/>
          <w:szCs w:val="44"/>
        </w:rPr>
      </w:r>
      <w:r/>
    </w:p>
    <w:p>
      <w:pPr>
        <w:rPr>
          <w:rFonts w:eastAsiaTheme="minorEastAsia"/>
          <w:b/>
          <w:color w:val="auto"/>
          <w:sz w:val="44"/>
          <w:szCs w:val="44"/>
        </w:rPr>
      </w:pPr>
      <w:r>
        <w:rPr>
          <w:rFonts w:eastAsiaTheme="minorEastAsia"/>
          <w:b/>
          <w:color w:val="auto"/>
          <w:sz w:val="44"/>
          <w:szCs w:val="44"/>
        </w:rPr>
      </w:r>
      <w:r/>
    </w:p>
    <w:p>
      <w:pPr>
        <w:rPr>
          <w:rFonts w:eastAsiaTheme="minorEastAsia"/>
          <w:b/>
          <w:color w:val="auto"/>
          <w:sz w:val="44"/>
          <w:szCs w:val="44"/>
        </w:rPr>
      </w:pPr>
      <w:r>
        <w:rPr>
          <w:rFonts w:eastAsiaTheme="minorEastAsia"/>
          <w:b/>
          <w:color w:val="auto"/>
          <w:sz w:val="44"/>
          <w:szCs w:val="44"/>
        </w:rPr>
      </w:r>
      <w:r/>
    </w:p>
    <w:p>
      <w:pPr>
        <w:rPr>
          <w:rFonts w:eastAsiaTheme="minorEastAsia"/>
          <w:b/>
          <w:color w:val="auto"/>
          <w:sz w:val="44"/>
          <w:szCs w:val="44"/>
        </w:rPr>
      </w:pPr>
      <w:r>
        <w:rPr>
          <w:rFonts w:eastAsiaTheme="minorEastAsia"/>
          <w:b/>
          <w:color w:val="auto"/>
          <w:sz w:val="44"/>
          <w:szCs w:val="44"/>
        </w:rPr>
      </w:r>
      <w:r/>
    </w:p>
    <w:p>
      <w:pPr>
        <w:jc w:val="center"/>
        <w:rPr>
          <w:rFonts w:eastAsiaTheme="minorEastAsia"/>
          <w:b/>
          <w:color w:val="auto"/>
          <w:sz w:val="36"/>
          <w:szCs w:val="36"/>
        </w:rPr>
      </w:pPr>
      <w:r>
        <w:rPr>
          <w:rFonts w:eastAsiaTheme="minorEastAsia"/>
          <w:b/>
          <w:color w:val="auto"/>
          <w:sz w:val="36"/>
          <w:szCs w:val="36"/>
        </w:rPr>
        <w:t xml:space="preserve">苏州市卫康招投标咨询服务有限公司</w:t>
      </w:r>
      <w:r/>
    </w:p>
    <w:p>
      <w:pPr>
        <w:jc w:val="center"/>
        <w:rPr>
          <w:rFonts w:asciiTheme="minorEastAsia" w:hAnsiTheme="minorEastAsia" w:eastAsiaTheme="minorEastAsia"/>
          <w:b/>
          <w:color w:val="auto"/>
          <w:sz w:val="44"/>
          <w:szCs w:val="44"/>
        </w:rPr>
      </w:pPr>
      <w:r>
        <w:rPr>
          <w:rFonts w:asciiTheme="minorEastAsia" w:hAnsiTheme="minorEastAsia" w:eastAsiaTheme="minorEastAsia"/>
          <w:b/>
          <w:color w:val="auto"/>
          <w:sz w:val="44"/>
          <w:szCs w:val="44"/>
        </w:rPr>
      </w:r>
      <w:r/>
    </w:p>
    <w:p>
      <w:pPr>
        <w:jc w:val="center"/>
        <w:rPr>
          <w:b/>
          <w:color w:val="auto"/>
          <w:sz w:val="36"/>
          <w:szCs w:val="36"/>
        </w:rPr>
      </w:pPr>
      <w:r>
        <w:rPr>
          <w:color w:val="auto"/>
        </w:rPr>
        <w:br w:type="page" w:clear="all"/>
      </w:r>
      <w:r>
        <w:rPr>
          <w:rFonts w:hint="eastAsia"/>
          <w:b/>
          <w:color w:val="auto"/>
          <w:sz w:val="36"/>
          <w:szCs w:val="36"/>
        </w:rPr>
        <w:t xml:space="preserve">目录</w:t>
      </w:r>
      <w:bookmarkStart w:id="1" w:name="_Toc158691765"/>
      <w:r/>
      <w:r/>
    </w:p>
    <w:p>
      <w:pPr>
        <w:pStyle w:val="646"/>
        <w:tabs>
          <w:tab w:val="right" w:pos="8123" w:leader="dot"/>
          <w:tab w:val="clear" w:pos="8647" w:leader="none"/>
        </w:tabs>
        <w:rPr>
          <w:color w:val="auto"/>
        </w:rPr>
      </w:pPr>
      <w:r>
        <w:rPr>
          <w:color w:val="auto"/>
        </w:rPr>
        <w:fldChar w:fldCharType="begin"/>
      </w:r>
      <w:r>
        <w:rPr>
          <w:rFonts w:hint="eastAsia"/>
          <w:color w:val="auto"/>
        </w:rPr>
        <w:instrText xml:space="preserve"> TOC \o "1-3" \h \z \u </w:instrText>
      </w:r>
      <w:r>
        <w:rPr>
          <w:color w:val="auto"/>
        </w:rPr>
        <w:fldChar w:fldCharType="separate"/>
      </w:r>
      <w:r>
        <w:rPr>
          <w:color w:val="auto"/>
        </w:rPr>
        <w:fldChar w:fldCharType="begin"/>
      </w:r>
      <w:r>
        <w:rPr>
          <w:color w:val="auto"/>
        </w:rPr>
        <w:instrText xml:space="preserve"> HYPERLINK \l _Toc24875 </w:instrText>
      </w:r>
      <w:r>
        <w:rPr>
          <w:color w:val="auto"/>
        </w:rPr>
        <w:fldChar w:fldCharType="separate"/>
      </w:r>
      <w:r>
        <w:rPr>
          <w:rFonts w:hint="eastAsia"/>
          <w:color w:val="auto"/>
          <w:lang w:val="zh-CN" w:eastAsia="zh-CN"/>
        </w:rPr>
        <w:t xml:space="preserve">第一章投标邀请</w:t>
      </w:r>
      <w:r>
        <w:rPr>
          <w:color w:val="auto"/>
        </w:rPr>
        <w:tab/>
      </w:r>
      <w:r>
        <w:rPr>
          <w:color w:val="auto"/>
        </w:rPr>
        <w:fldChar w:fldCharType="begin"/>
      </w:r>
      <w:r>
        <w:rPr>
          <w:color w:val="auto"/>
        </w:rPr>
        <w:instrText xml:space="preserve"> PAGEREF _Toc24875 \h </w:instrText>
      </w:r>
      <w:r>
        <w:rPr>
          <w:color w:val="auto"/>
        </w:rPr>
        <w:fldChar w:fldCharType="separate"/>
      </w:r>
      <w:r>
        <w:rPr>
          <w:color w:val="auto"/>
        </w:rPr>
        <w:t xml:space="preserve">8</w:t>
      </w:r>
      <w:r>
        <w:rPr>
          <w:color w:val="auto"/>
        </w:rPr>
        <w:fldChar w:fldCharType="end"/>
      </w:r>
      <w:r>
        <w:rPr>
          <w:color w:val="auto"/>
        </w:rPr>
        <w:fldChar w:fldCharType="end"/>
      </w:r>
      <w:r/>
    </w:p>
    <w:p>
      <w:pPr>
        <w:pStyle w:val="646"/>
        <w:tabs>
          <w:tab w:val="right" w:pos="8123" w:leader="dot"/>
          <w:tab w:val="clear" w:pos="8647" w:leader="none"/>
        </w:tabs>
        <w:rPr>
          <w:color w:val="auto"/>
        </w:rPr>
      </w:pPr>
      <w:r>
        <w:rPr>
          <w:color w:val="auto"/>
        </w:rPr>
        <w:fldChar w:fldCharType="begin"/>
      </w:r>
      <w:r>
        <w:rPr>
          <w:color w:val="auto"/>
        </w:rPr>
        <w:instrText xml:space="preserve"> HYPERLINK \l _Toc29420 </w:instrText>
      </w:r>
      <w:r>
        <w:rPr>
          <w:color w:val="auto"/>
        </w:rPr>
        <w:fldChar w:fldCharType="separate"/>
      </w:r>
      <w:r>
        <w:rPr>
          <w:rFonts w:hint="eastAsia" w:asciiTheme="minorEastAsia" w:hAnsiTheme="minorEastAsia" w:eastAsiaTheme="minorEastAsia"/>
          <w:color w:val="auto"/>
        </w:rPr>
        <w:t xml:space="preserve">第二章投标人须知专用条款</w:t>
      </w:r>
      <w:r>
        <w:rPr>
          <w:color w:val="auto"/>
        </w:rPr>
        <w:tab/>
      </w:r>
      <w:r>
        <w:rPr>
          <w:color w:val="auto"/>
        </w:rPr>
        <w:fldChar w:fldCharType="begin"/>
      </w:r>
      <w:r>
        <w:rPr>
          <w:color w:val="auto"/>
        </w:rPr>
        <w:instrText xml:space="preserve"> PAGEREF _Toc29420 \h </w:instrText>
      </w:r>
      <w:r>
        <w:rPr>
          <w:color w:val="auto"/>
        </w:rPr>
        <w:fldChar w:fldCharType="separate"/>
      </w:r>
      <w:r>
        <w:rPr>
          <w:color w:val="auto"/>
        </w:rPr>
        <w:t xml:space="preserve">12</w:t>
      </w:r>
      <w:r>
        <w:rPr>
          <w:color w:val="auto"/>
        </w:rPr>
        <w:fldChar w:fldCharType="end"/>
      </w:r>
      <w:r>
        <w:rPr>
          <w:color w:val="auto"/>
        </w:rPr>
        <w:fldChar w:fldCharType="end"/>
      </w:r>
      <w:r/>
    </w:p>
    <w:p>
      <w:pPr>
        <w:pStyle w:val="646"/>
        <w:tabs>
          <w:tab w:val="right" w:pos="8123" w:leader="dot"/>
          <w:tab w:val="clear" w:pos="8647" w:leader="none"/>
        </w:tabs>
        <w:rPr>
          <w:color w:val="auto"/>
        </w:rPr>
      </w:pPr>
      <w:r>
        <w:rPr>
          <w:color w:val="auto"/>
        </w:rPr>
        <w:fldChar w:fldCharType="begin"/>
      </w:r>
      <w:r>
        <w:rPr>
          <w:color w:val="auto"/>
        </w:rPr>
        <w:instrText xml:space="preserve"> HYPERLINK \l _Toc32365 </w:instrText>
      </w:r>
      <w:r>
        <w:rPr>
          <w:color w:val="auto"/>
        </w:rPr>
        <w:fldChar w:fldCharType="separate"/>
      </w:r>
      <w:r>
        <w:rPr>
          <w:rFonts w:eastAsiaTheme="minorEastAsia"/>
          <w:color w:val="auto"/>
        </w:rPr>
        <w:t xml:space="preserve">第三章投标人须知通用条款</w:t>
      </w:r>
      <w:r>
        <w:rPr>
          <w:color w:val="auto"/>
        </w:rPr>
        <w:tab/>
      </w:r>
      <w:r>
        <w:rPr>
          <w:color w:val="auto"/>
        </w:rPr>
        <w:fldChar w:fldCharType="begin"/>
      </w:r>
      <w:r>
        <w:rPr>
          <w:color w:val="auto"/>
        </w:rPr>
        <w:instrText xml:space="preserve"> PAGEREF _Toc32365 \h </w:instrText>
      </w:r>
      <w:r>
        <w:rPr>
          <w:color w:val="auto"/>
        </w:rPr>
        <w:fldChar w:fldCharType="separate"/>
      </w:r>
      <w:r>
        <w:rPr>
          <w:color w:val="auto"/>
        </w:rPr>
        <w:t xml:space="preserve">15</w:t>
      </w:r>
      <w:r>
        <w:rPr>
          <w:color w:val="auto"/>
        </w:rPr>
        <w:fldChar w:fldCharType="end"/>
      </w:r>
      <w:r>
        <w:rPr>
          <w:color w:val="auto"/>
        </w:rPr>
        <w:fldChar w:fldCharType="end"/>
      </w:r>
      <w:r/>
    </w:p>
    <w:p>
      <w:pPr>
        <w:pStyle w:val="655"/>
        <w:tabs>
          <w:tab w:val="right" w:pos="8123" w:leader="dot"/>
          <w:tab w:val="clear" w:pos="8455" w:leader="none"/>
        </w:tabs>
        <w:rPr>
          <w:color w:val="auto"/>
        </w:rPr>
      </w:pPr>
      <w:r>
        <w:rPr>
          <w:color w:val="auto"/>
        </w:rPr>
        <w:fldChar w:fldCharType="begin"/>
      </w:r>
      <w:r>
        <w:rPr>
          <w:color w:val="auto"/>
        </w:rPr>
        <w:instrText xml:space="preserve"> HYPERLINK \l _Toc22030 </w:instrText>
      </w:r>
      <w:r>
        <w:rPr>
          <w:color w:val="auto"/>
        </w:rPr>
        <w:fldChar w:fldCharType="separate"/>
      </w:r>
      <w:r>
        <w:rPr>
          <w:rFonts w:asciiTheme="minorEastAsia" w:hAnsiTheme="minorEastAsia" w:eastAsiaTheme="minorEastAsia"/>
          <w:color w:val="auto"/>
        </w:rPr>
        <w:t xml:space="preserve">一、总则</w:t>
      </w:r>
      <w:r>
        <w:rPr>
          <w:color w:val="auto"/>
        </w:rPr>
        <w:tab/>
      </w:r>
      <w:r>
        <w:rPr>
          <w:color w:val="auto"/>
        </w:rPr>
        <w:fldChar w:fldCharType="begin"/>
      </w:r>
      <w:r>
        <w:rPr>
          <w:color w:val="auto"/>
        </w:rPr>
        <w:instrText xml:space="preserve"> PAGEREF _Toc22030 \h </w:instrText>
      </w:r>
      <w:r>
        <w:rPr>
          <w:color w:val="auto"/>
        </w:rPr>
        <w:fldChar w:fldCharType="separate"/>
      </w:r>
      <w:r>
        <w:rPr>
          <w:color w:val="auto"/>
        </w:rPr>
        <w:t xml:space="preserve">15</w:t>
      </w:r>
      <w:r>
        <w:rPr>
          <w:color w:val="auto"/>
        </w:rPr>
        <w:fldChar w:fldCharType="end"/>
      </w:r>
      <w:r>
        <w:rPr>
          <w:color w:val="auto"/>
        </w:rPr>
        <w:fldChar w:fldCharType="end"/>
      </w:r>
      <w:r/>
    </w:p>
    <w:p>
      <w:pPr>
        <w:pStyle w:val="655"/>
        <w:tabs>
          <w:tab w:val="right" w:pos="8123" w:leader="dot"/>
          <w:tab w:val="clear" w:pos="8455" w:leader="none"/>
        </w:tabs>
        <w:rPr>
          <w:color w:val="auto"/>
        </w:rPr>
      </w:pPr>
      <w:r>
        <w:rPr>
          <w:color w:val="auto"/>
        </w:rPr>
        <w:fldChar w:fldCharType="begin"/>
      </w:r>
      <w:r>
        <w:rPr>
          <w:color w:val="auto"/>
        </w:rPr>
        <w:instrText xml:space="preserve"> HYPERLINK \l _Toc27505 </w:instrText>
      </w:r>
      <w:r>
        <w:rPr>
          <w:color w:val="auto"/>
        </w:rPr>
        <w:fldChar w:fldCharType="separate"/>
      </w:r>
      <w:r>
        <w:rPr>
          <w:rFonts w:asciiTheme="minorEastAsia" w:hAnsiTheme="minorEastAsia" w:eastAsiaTheme="minorEastAsia"/>
          <w:color w:val="auto"/>
        </w:rPr>
        <w:t xml:space="preserve">二、招标文件的说明</w:t>
      </w:r>
      <w:r>
        <w:rPr>
          <w:color w:val="auto"/>
        </w:rPr>
        <w:tab/>
      </w:r>
      <w:r>
        <w:rPr>
          <w:color w:val="auto"/>
        </w:rPr>
        <w:fldChar w:fldCharType="begin"/>
      </w:r>
      <w:r>
        <w:rPr>
          <w:color w:val="auto"/>
        </w:rPr>
        <w:instrText xml:space="preserve"> PAGEREF _Toc27505 \h </w:instrText>
      </w:r>
      <w:r>
        <w:rPr>
          <w:color w:val="auto"/>
        </w:rPr>
        <w:fldChar w:fldCharType="separate"/>
      </w:r>
      <w:r>
        <w:rPr>
          <w:color w:val="auto"/>
        </w:rPr>
        <w:t xml:space="preserve">16</w:t>
      </w:r>
      <w:r>
        <w:rPr>
          <w:color w:val="auto"/>
        </w:rPr>
        <w:fldChar w:fldCharType="end"/>
      </w:r>
      <w:r>
        <w:rPr>
          <w:color w:val="auto"/>
        </w:rPr>
        <w:fldChar w:fldCharType="end"/>
      </w:r>
      <w:r/>
    </w:p>
    <w:p>
      <w:pPr>
        <w:pStyle w:val="655"/>
        <w:tabs>
          <w:tab w:val="right" w:pos="8123" w:leader="dot"/>
          <w:tab w:val="clear" w:pos="8455" w:leader="none"/>
        </w:tabs>
        <w:rPr>
          <w:color w:val="auto"/>
        </w:rPr>
      </w:pPr>
      <w:r>
        <w:rPr>
          <w:color w:val="auto"/>
        </w:rPr>
        <w:fldChar w:fldCharType="begin"/>
      </w:r>
      <w:r>
        <w:rPr>
          <w:color w:val="auto"/>
        </w:rPr>
        <w:instrText xml:space="preserve"> HYPERLINK \l _Toc30307 </w:instrText>
      </w:r>
      <w:r>
        <w:rPr>
          <w:color w:val="auto"/>
        </w:rPr>
        <w:fldChar w:fldCharType="separate"/>
      </w:r>
      <w:r>
        <w:rPr>
          <w:rFonts w:eastAsiaTheme="minorEastAsia"/>
          <w:color w:val="auto"/>
        </w:rPr>
        <w:t xml:space="preserve">三、投标文件的编制</w:t>
      </w:r>
      <w:r>
        <w:rPr>
          <w:color w:val="auto"/>
        </w:rPr>
        <w:tab/>
      </w:r>
      <w:r>
        <w:rPr>
          <w:color w:val="auto"/>
        </w:rPr>
        <w:fldChar w:fldCharType="begin"/>
      </w:r>
      <w:r>
        <w:rPr>
          <w:color w:val="auto"/>
        </w:rPr>
        <w:instrText xml:space="preserve"> PAGEREF _Toc30307 \h </w:instrText>
      </w:r>
      <w:r>
        <w:rPr>
          <w:color w:val="auto"/>
        </w:rPr>
        <w:fldChar w:fldCharType="separate"/>
      </w:r>
      <w:r>
        <w:rPr>
          <w:color w:val="auto"/>
        </w:rPr>
        <w:t xml:space="preserve">17</w:t>
      </w:r>
      <w:r>
        <w:rPr>
          <w:color w:val="auto"/>
        </w:rPr>
        <w:fldChar w:fldCharType="end"/>
      </w:r>
      <w:r>
        <w:rPr>
          <w:color w:val="auto"/>
        </w:rPr>
        <w:fldChar w:fldCharType="end"/>
      </w:r>
      <w:r/>
    </w:p>
    <w:p>
      <w:pPr>
        <w:pStyle w:val="655"/>
        <w:tabs>
          <w:tab w:val="right" w:pos="8123" w:leader="dot"/>
          <w:tab w:val="clear" w:pos="8455" w:leader="none"/>
        </w:tabs>
        <w:rPr>
          <w:color w:val="auto"/>
        </w:rPr>
      </w:pPr>
      <w:r>
        <w:rPr>
          <w:color w:val="auto"/>
        </w:rPr>
        <w:fldChar w:fldCharType="begin"/>
      </w:r>
      <w:r>
        <w:rPr>
          <w:color w:val="auto"/>
        </w:rPr>
        <w:instrText xml:space="preserve"> HYPERLINK \l _Toc21612 </w:instrText>
      </w:r>
      <w:r>
        <w:rPr>
          <w:color w:val="auto"/>
        </w:rPr>
        <w:fldChar w:fldCharType="separate"/>
      </w:r>
      <w:r>
        <w:rPr>
          <w:rFonts w:eastAsiaTheme="minorEastAsia"/>
          <w:color w:val="auto"/>
        </w:rPr>
        <w:t xml:space="preserve">四、投标文件的提交</w:t>
      </w:r>
      <w:r>
        <w:rPr>
          <w:color w:val="auto"/>
        </w:rPr>
        <w:tab/>
      </w:r>
      <w:r>
        <w:rPr>
          <w:color w:val="auto"/>
        </w:rPr>
        <w:fldChar w:fldCharType="begin"/>
      </w:r>
      <w:r>
        <w:rPr>
          <w:color w:val="auto"/>
        </w:rPr>
        <w:instrText xml:space="preserve"> PAGEREF _Toc21612 \h </w:instrText>
      </w:r>
      <w:r>
        <w:rPr>
          <w:color w:val="auto"/>
        </w:rPr>
        <w:fldChar w:fldCharType="separate"/>
      </w:r>
      <w:r>
        <w:rPr>
          <w:color w:val="auto"/>
        </w:rPr>
        <w:t xml:space="preserve">18</w:t>
      </w:r>
      <w:r>
        <w:rPr>
          <w:color w:val="auto"/>
        </w:rPr>
        <w:fldChar w:fldCharType="end"/>
      </w:r>
      <w:r>
        <w:rPr>
          <w:color w:val="auto"/>
        </w:rPr>
        <w:fldChar w:fldCharType="end"/>
      </w:r>
      <w:r/>
    </w:p>
    <w:p>
      <w:pPr>
        <w:pStyle w:val="655"/>
        <w:tabs>
          <w:tab w:val="right" w:pos="8123" w:leader="dot"/>
          <w:tab w:val="clear" w:pos="8455" w:leader="none"/>
        </w:tabs>
        <w:rPr>
          <w:color w:val="auto"/>
        </w:rPr>
      </w:pPr>
      <w:r>
        <w:rPr>
          <w:color w:val="auto"/>
        </w:rPr>
        <w:fldChar w:fldCharType="begin"/>
      </w:r>
      <w:r>
        <w:rPr>
          <w:color w:val="auto"/>
        </w:rPr>
        <w:instrText xml:space="preserve"> HYPERLINK \l _Toc23838 </w:instrText>
      </w:r>
      <w:r>
        <w:rPr>
          <w:color w:val="auto"/>
        </w:rPr>
        <w:fldChar w:fldCharType="separate"/>
      </w:r>
      <w:r>
        <w:rPr>
          <w:rFonts w:asciiTheme="minorEastAsia" w:hAnsiTheme="minorEastAsia" w:eastAsiaTheme="minorEastAsia"/>
          <w:color w:val="auto"/>
        </w:rPr>
        <w:t xml:space="preserve">五、开标与评标</w:t>
      </w:r>
      <w:r>
        <w:rPr>
          <w:color w:val="auto"/>
        </w:rPr>
        <w:tab/>
      </w:r>
      <w:r>
        <w:rPr>
          <w:color w:val="auto"/>
        </w:rPr>
        <w:fldChar w:fldCharType="begin"/>
      </w:r>
      <w:r>
        <w:rPr>
          <w:color w:val="auto"/>
        </w:rPr>
        <w:instrText xml:space="preserve"> PAGEREF _Toc23838 \h </w:instrText>
      </w:r>
      <w:r>
        <w:rPr>
          <w:color w:val="auto"/>
        </w:rPr>
        <w:fldChar w:fldCharType="separate"/>
      </w:r>
      <w:r>
        <w:rPr>
          <w:color w:val="auto"/>
        </w:rPr>
        <w:t xml:space="preserve">20</w:t>
      </w:r>
      <w:r>
        <w:rPr>
          <w:color w:val="auto"/>
        </w:rPr>
        <w:fldChar w:fldCharType="end"/>
      </w:r>
      <w:r>
        <w:rPr>
          <w:color w:val="auto"/>
        </w:rPr>
        <w:fldChar w:fldCharType="end"/>
      </w:r>
      <w:r/>
    </w:p>
    <w:p>
      <w:pPr>
        <w:pStyle w:val="655"/>
        <w:tabs>
          <w:tab w:val="right" w:pos="8123" w:leader="dot"/>
          <w:tab w:val="clear" w:pos="8455" w:leader="none"/>
        </w:tabs>
        <w:rPr>
          <w:color w:val="auto"/>
        </w:rPr>
      </w:pPr>
      <w:r>
        <w:rPr>
          <w:color w:val="auto"/>
        </w:rPr>
        <w:fldChar w:fldCharType="begin"/>
      </w:r>
      <w:r>
        <w:rPr>
          <w:color w:val="auto"/>
        </w:rPr>
        <w:instrText xml:space="preserve"> HYPERLINK \l _Toc15444 </w:instrText>
      </w:r>
      <w:r>
        <w:rPr>
          <w:color w:val="auto"/>
        </w:rPr>
        <w:fldChar w:fldCharType="separate"/>
      </w:r>
      <w:r>
        <w:rPr>
          <w:rFonts w:asciiTheme="minorEastAsia" w:hAnsiTheme="minorEastAsia" w:eastAsiaTheme="minorEastAsia"/>
          <w:color w:val="auto"/>
        </w:rPr>
        <w:t xml:space="preserve">六、授予合同</w:t>
      </w:r>
      <w:r>
        <w:rPr>
          <w:color w:val="auto"/>
        </w:rPr>
        <w:tab/>
      </w:r>
      <w:r>
        <w:rPr>
          <w:color w:val="auto"/>
        </w:rPr>
        <w:fldChar w:fldCharType="begin"/>
      </w:r>
      <w:r>
        <w:rPr>
          <w:color w:val="auto"/>
        </w:rPr>
        <w:instrText xml:space="preserve"> PAGEREF _Toc15444 \h </w:instrText>
      </w:r>
      <w:r>
        <w:rPr>
          <w:color w:val="auto"/>
        </w:rPr>
        <w:fldChar w:fldCharType="separate"/>
      </w:r>
      <w:r>
        <w:rPr>
          <w:color w:val="auto"/>
        </w:rPr>
        <w:t xml:space="preserve">25</w:t>
      </w:r>
      <w:r>
        <w:rPr>
          <w:color w:val="auto"/>
        </w:rPr>
        <w:fldChar w:fldCharType="end"/>
      </w:r>
      <w:r>
        <w:rPr>
          <w:color w:val="auto"/>
        </w:rPr>
        <w:fldChar w:fldCharType="end"/>
      </w:r>
      <w:r/>
    </w:p>
    <w:p>
      <w:pPr>
        <w:pStyle w:val="646"/>
        <w:tabs>
          <w:tab w:val="right" w:pos="8123" w:leader="dot"/>
          <w:tab w:val="clear" w:pos="8647" w:leader="none"/>
        </w:tabs>
        <w:rPr>
          <w:color w:val="auto"/>
        </w:rPr>
      </w:pPr>
      <w:r>
        <w:rPr>
          <w:color w:val="auto"/>
        </w:rPr>
        <w:fldChar w:fldCharType="begin"/>
      </w:r>
      <w:r>
        <w:rPr>
          <w:color w:val="auto"/>
        </w:rPr>
        <w:instrText xml:space="preserve"> HYPERLINK \l _Toc19909 </w:instrText>
      </w:r>
      <w:r>
        <w:rPr>
          <w:color w:val="auto"/>
        </w:rPr>
        <w:fldChar w:fldCharType="separate"/>
      </w:r>
      <w:r>
        <w:rPr>
          <w:rFonts w:hint="eastAsia"/>
          <w:color w:val="auto"/>
        </w:rPr>
        <w:t xml:space="preserve">第四章项目需求</w:t>
      </w:r>
      <w:r>
        <w:rPr>
          <w:color w:val="auto"/>
        </w:rPr>
        <w:tab/>
      </w:r>
      <w:r>
        <w:rPr>
          <w:color w:val="auto"/>
        </w:rPr>
        <w:fldChar w:fldCharType="begin"/>
      </w:r>
      <w:r>
        <w:rPr>
          <w:color w:val="auto"/>
        </w:rPr>
        <w:instrText xml:space="preserve"> PAGEREF _Toc19909 \h </w:instrText>
      </w:r>
      <w:r>
        <w:rPr>
          <w:color w:val="auto"/>
        </w:rPr>
        <w:fldChar w:fldCharType="separate"/>
      </w:r>
      <w:r>
        <w:rPr>
          <w:color w:val="auto"/>
        </w:rPr>
        <w:t xml:space="preserve">26</w:t>
      </w:r>
      <w:r>
        <w:rPr>
          <w:color w:val="auto"/>
        </w:rPr>
        <w:fldChar w:fldCharType="end"/>
      </w:r>
      <w:r>
        <w:rPr>
          <w:color w:val="auto"/>
        </w:rPr>
        <w:fldChar w:fldCharType="end"/>
      </w:r>
      <w:r/>
    </w:p>
    <w:p>
      <w:pPr>
        <w:pStyle w:val="646"/>
        <w:tabs>
          <w:tab w:val="right" w:pos="8123" w:leader="dot"/>
          <w:tab w:val="clear" w:pos="8647" w:leader="none"/>
        </w:tabs>
        <w:rPr>
          <w:color w:val="auto"/>
        </w:rPr>
      </w:pPr>
      <w:r>
        <w:rPr>
          <w:color w:val="auto"/>
        </w:rPr>
        <w:fldChar w:fldCharType="begin"/>
      </w:r>
      <w:r>
        <w:rPr>
          <w:color w:val="auto"/>
        </w:rPr>
        <w:instrText xml:space="preserve"> HYPERLINK \l _Toc21560 </w:instrText>
      </w:r>
      <w:r>
        <w:rPr>
          <w:color w:val="auto"/>
        </w:rPr>
        <w:fldChar w:fldCharType="separate"/>
      </w:r>
      <w:r>
        <w:rPr>
          <w:rFonts w:hint="eastAsia" w:ascii="Times New Roman" w:hAnsi="Times New Roman"/>
          <w:color w:val="auto"/>
        </w:rPr>
        <w:t xml:space="preserve">第五章评审因素和评分标准</w:t>
      </w:r>
      <w:r>
        <w:rPr>
          <w:color w:val="auto"/>
        </w:rPr>
        <w:tab/>
      </w:r>
      <w:r>
        <w:rPr>
          <w:color w:val="auto"/>
        </w:rPr>
        <w:fldChar w:fldCharType="begin"/>
      </w:r>
      <w:r>
        <w:rPr>
          <w:color w:val="auto"/>
        </w:rPr>
        <w:instrText xml:space="preserve"> PAGEREF _Toc21560 \h </w:instrText>
      </w:r>
      <w:r>
        <w:rPr>
          <w:color w:val="auto"/>
        </w:rPr>
        <w:fldChar w:fldCharType="separate"/>
      </w:r>
      <w:r>
        <w:rPr>
          <w:color w:val="auto"/>
        </w:rPr>
        <w:t xml:space="preserve">67</w:t>
      </w:r>
      <w:r>
        <w:rPr>
          <w:color w:val="auto"/>
        </w:rPr>
        <w:fldChar w:fldCharType="end"/>
      </w:r>
      <w:r>
        <w:rPr>
          <w:color w:val="auto"/>
        </w:rPr>
        <w:fldChar w:fldCharType="end"/>
      </w:r>
      <w:r/>
    </w:p>
    <w:p>
      <w:pPr>
        <w:pStyle w:val="646"/>
        <w:tabs>
          <w:tab w:val="right" w:pos="8123" w:leader="dot"/>
          <w:tab w:val="clear" w:pos="8647" w:leader="none"/>
        </w:tabs>
        <w:rPr>
          <w:color w:val="auto"/>
        </w:rPr>
      </w:pPr>
      <w:r>
        <w:rPr>
          <w:color w:val="auto"/>
        </w:rPr>
        <w:fldChar w:fldCharType="begin"/>
      </w:r>
      <w:r>
        <w:rPr>
          <w:color w:val="auto"/>
        </w:rPr>
        <w:instrText xml:space="preserve"> HYPERLINK \l _Toc13553 </w:instrText>
      </w:r>
      <w:r>
        <w:rPr>
          <w:color w:val="auto"/>
        </w:rPr>
        <w:fldChar w:fldCharType="separate"/>
      </w:r>
      <w:r>
        <w:rPr>
          <w:rFonts w:hint="eastAsia" w:ascii="Times New Roman" w:hAnsi="Times New Roman"/>
          <w:color w:val="auto"/>
        </w:rPr>
        <w:t xml:space="preserve">第六章合同格式</w:t>
      </w:r>
      <w:r>
        <w:rPr>
          <w:color w:val="auto"/>
        </w:rPr>
        <w:tab/>
      </w:r>
      <w:r>
        <w:rPr>
          <w:color w:val="auto"/>
        </w:rPr>
        <w:fldChar w:fldCharType="begin"/>
      </w:r>
      <w:r>
        <w:rPr>
          <w:color w:val="auto"/>
        </w:rPr>
        <w:instrText xml:space="preserve"> PAGEREF _Toc13553 \h </w:instrText>
      </w:r>
      <w:r>
        <w:rPr>
          <w:color w:val="auto"/>
        </w:rPr>
        <w:fldChar w:fldCharType="separate"/>
      </w:r>
      <w:r>
        <w:rPr>
          <w:color w:val="auto"/>
        </w:rPr>
        <w:t xml:space="preserve">72</w:t>
      </w:r>
      <w:r>
        <w:rPr>
          <w:color w:val="auto"/>
        </w:rPr>
        <w:fldChar w:fldCharType="end"/>
      </w:r>
      <w:r>
        <w:rPr>
          <w:color w:val="auto"/>
        </w:rPr>
        <w:fldChar w:fldCharType="end"/>
      </w:r>
      <w:r/>
    </w:p>
    <w:p>
      <w:pPr>
        <w:pStyle w:val="646"/>
        <w:tabs>
          <w:tab w:val="right" w:pos="8123" w:leader="dot"/>
          <w:tab w:val="clear" w:pos="8647" w:leader="none"/>
        </w:tabs>
        <w:rPr>
          <w:color w:val="auto"/>
        </w:rPr>
      </w:pPr>
      <w:r>
        <w:rPr>
          <w:color w:val="auto"/>
        </w:rPr>
        <w:fldChar w:fldCharType="begin"/>
      </w:r>
      <w:r>
        <w:rPr>
          <w:color w:val="auto"/>
        </w:rPr>
        <w:instrText xml:space="preserve"> HYPERLINK \l _Toc27443 </w:instrText>
      </w:r>
      <w:r>
        <w:rPr>
          <w:color w:val="auto"/>
        </w:rPr>
        <w:fldChar w:fldCharType="separate"/>
      </w:r>
      <w:r>
        <w:rPr>
          <w:rFonts w:hint="eastAsia" w:ascii="Times New Roman" w:hAnsi="Times New Roman"/>
          <w:color w:val="auto"/>
        </w:rPr>
        <w:t xml:space="preserve">第七章投标文件组成与格式</w:t>
      </w:r>
      <w:r>
        <w:rPr>
          <w:color w:val="auto"/>
        </w:rPr>
        <w:tab/>
      </w:r>
      <w:r>
        <w:rPr>
          <w:color w:val="auto"/>
        </w:rPr>
        <w:fldChar w:fldCharType="begin"/>
      </w:r>
      <w:r>
        <w:rPr>
          <w:color w:val="auto"/>
        </w:rPr>
        <w:instrText xml:space="preserve"> PAGEREF _Toc27443 \h </w:instrText>
      </w:r>
      <w:r>
        <w:rPr>
          <w:color w:val="auto"/>
        </w:rPr>
        <w:fldChar w:fldCharType="separate"/>
      </w:r>
      <w:r>
        <w:rPr>
          <w:color w:val="auto"/>
        </w:rPr>
        <w:t xml:space="preserve">107</w:t>
      </w:r>
      <w:r>
        <w:rPr>
          <w:color w:val="auto"/>
        </w:rPr>
        <w:fldChar w:fldCharType="end"/>
      </w:r>
      <w:r>
        <w:rPr>
          <w:color w:val="auto"/>
        </w:rPr>
        <w:fldChar w:fldCharType="end"/>
      </w:r>
      <w:r/>
    </w:p>
    <w:p>
      <w:pPr>
        <w:pStyle w:val="655"/>
        <w:tabs>
          <w:tab w:val="right" w:pos="8123" w:leader="dot"/>
          <w:tab w:val="clear" w:pos="8455" w:leader="none"/>
        </w:tabs>
        <w:rPr>
          <w:color w:val="auto"/>
        </w:rPr>
      </w:pPr>
      <w:r>
        <w:rPr>
          <w:color w:val="auto"/>
        </w:rPr>
        <w:fldChar w:fldCharType="begin"/>
      </w:r>
      <w:r>
        <w:rPr>
          <w:color w:val="auto"/>
        </w:rPr>
        <w:instrText xml:space="preserve"> HYPERLINK \l _Toc23081 </w:instrText>
      </w:r>
      <w:r>
        <w:rPr>
          <w:color w:val="auto"/>
        </w:rPr>
        <w:fldChar w:fldCharType="separate"/>
      </w:r>
      <w:r>
        <w:rPr>
          <w:rFonts w:hint="eastAsia" w:eastAsia="宋体"/>
          <w:color w:val="auto"/>
        </w:rPr>
        <w:t xml:space="preserve">一、投标函</w:t>
      </w:r>
      <w:r>
        <w:rPr>
          <w:color w:val="auto"/>
        </w:rPr>
        <w:tab/>
      </w:r>
      <w:r>
        <w:rPr>
          <w:color w:val="auto"/>
        </w:rPr>
        <w:fldChar w:fldCharType="begin"/>
      </w:r>
      <w:r>
        <w:rPr>
          <w:color w:val="auto"/>
        </w:rPr>
        <w:instrText xml:space="preserve"> PAGEREF _Toc23081 \h </w:instrText>
      </w:r>
      <w:r>
        <w:rPr>
          <w:color w:val="auto"/>
        </w:rPr>
        <w:fldChar w:fldCharType="separate"/>
      </w:r>
      <w:r>
        <w:rPr>
          <w:color w:val="auto"/>
        </w:rPr>
        <w:t xml:space="preserve">109</w:t>
      </w:r>
      <w:r>
        <w:rPr>
          <w:color w:val="auto"/>
        </w:rPr>
        <w:fldChar w:fldCharType="end"/>
      </w:r>
      <w:r>
        <w:rPr>
          <w:color w:val="auto"/>
        </w:rPr>
        <w:fldChar w:fldCharType="end"/>
      </w:r>
      <w:r/>
    </w:p>
    <w:p>
      <w:pPr>
        <w:pStyle w:val="655"/>
        <w:tabs>
          <w:tab w:val="right" w:pos="8123" w:leader="dot"/>
          <w:tab w:val="clear" w:pos="8455" w:leader="none"/>
        </w:tabs>
        <w:rPr>
          <w:color w:val="auto"/>
        </w:rPr>
      </w:pPr>
      <w:r>
        <w:rPr>
          <w:color w:val="auto"/>
        </w:rPr>
        <w:fldChar w:fldCharType="begin"/>
      </w:r>
      <w:r>
        <w:rPr>
          <w:color w:val="auto"/>
        </w:rPr>
        <w:instrText xml:space="preserve"> HYPERLINK \l _Toc8279 </w:instrText>
      </w:r>
      <w:r>
        <w:rPr>
          <w:color w:val="auto"/>
        </w:rPr>
        <w:fldChar w:fldCharType="separate"/>
      </w:r>
      <w:r>
        <w:rPr>
          <w:rFonts w:hint="eastAsia" w:eastAsia="宋体"/>
          <w:color w:val="auto"/>
        </w:rPr>
        <w:t xml:space="preserve">二、开标一览表</w:t>
      </w:r>
      <w:r>
        <w:rPr>
          <w:color w:val="auto"/>
        </w:rPr>
        <w:tab/>
      </w:r>
      <w:r>
        <w:rPr>
          <w:color w:val="auto"/>
        </w:rPr>
        <w:fldChar w:fldCharType="begin"/>
      </w:r>
      <w:r>
        <w:rPr>
          <w:color w:val="auto"/>
        </w:rPr>
        <w:instrText xml:space="preserve"> PAGEREF _Toc8279 \h </w:instrText>
      </w:r>
      <w:r>
        <w:rPr>
          <w:color w:val="auto"/>
        </w:rPr>
        <w:fldChar w:fldCharType="separate"/>
      </w:r>
      <w:r>
        <w:rPr>
          <w:color w:val="auto"/>
        </w:rPr>
        <w:t xml:space="preserve">110</w:t>
      </w:r>
      <w:r>
        <w:rPr>
          <w:color w:val="auto"/>
        </w:rPr>
        <w:fldChar w:fldCharType="end"/>
      </w:r>
      <w:r>
        <w:rPr>
          <w:color w:val="auto"/>
        </w:rPr>
        <w:fldChar w:fldCharType="end"/>
      </w:r>
      <w:r/>
    </w:p>
    <w:p>
      <w:pPr>
        <w:pStyle w:val="655"/>
        <w:tabs>
          <w:tab w:val="right" w:pos="8123" w:leader="dot"/>
          <w:tab w:val="clear" w:pos="8455" w:leader="none"/>
        </w:tabs>
        <w:rPr>
          <w:color w:val="auto"/>
        </w:rPr>
      </w:pPr>
      <w:r>
        <w:rPr>
          <w:color w:val="auto"/>
        </w:rPr>
        <w:fldChar w:fldCharType="begin"/>
      </w:r>
      <w:r>
        <w:rPr>
          <w:color w:val="auto"/>
        </w:rPr>
        <w:instrText xml:space="preserve"> HYPERLINK \l _Toc12945 </w:instrText>
      </w:r>
      <w:r>
        <w:rPr>
          <w:color w:val="auto"/>
        </w:rPr>
        <w:fldChar w:fldCharType="separate"/>
      </w:r>
      <w:r>
        <w:rPr>
          <w:rFonts w:hint="eastAsia" w:eastAsia="宋体"/>
          <w:color w:val="auto"/>
        </w:rPr>
        <w:t xml:space="preserve">三、报价明细表</w:t>
      </w:r>
      <w:r>
        <w:rPr>
          <w:color w:val="auto"/>
        </w:rPr>
        <w:tab/>
      </w:r>
      <w:r>
        <w:rPr>
          <w:color w:val="auto"/>
        </w:rPr>
        <w:fldChar w:fldCharType="begin"/>
      </w:r>
      <w:r>
        <w:rPr>
          <w:color w:val="auto"/>
        </w:rPr>
        <w:instrText xml:space="preserve"> PAGEREF _Toc12945 \h </w:instrText>
      </w:r>
      <w:r>
        <w:rPr>
          <w:color w:val="auto"/>
        </w:rPr>
        <w:fldChar w:fldCharType="separate"/>
      </w:r>
      <w:r>
        <w:rPr>
          <w:color w:val="auto"/>
        </w:rPr>
        <w:t xml:space="preserve">111</w:t>
      </w:r>
      <w:r>
        <w:rPr>
          <w:color w:val="auto"/>
        </w:rPr>
        <w:fldChar w:fldCharType="end"/>
      </w:r>
      <w:r>
        <w:rPr>
          <w:color w:val="auto"/>
        </w:rPr>
        <w:fldChar w:fldCharType="end"/>
      </w:r>
      <w:r/>
    </w:p>
    <w:p>
      <w:pPr>
        <w:pStyle w:val="655"/>
        <w:tabs>
          <w:tab w:val="right" w:pos="8123" w:leader="dot"/>
          <w:tab w:val="clear" w:pos="8455" w:leader="none"/>
        </w:tabs>
        <w:rPr>
          <w:color w:val="auto"/>
        </w:rPr>
      </w:pPr>
      <w:r>
        <w:rPr>
          <w:color w:val="auto"/>
        </w:rPr>
        <w:fldChar w:fldCharType="begin"/>
      </w:r>
      <w:r>
        <w:rPr>
          <w:color w:val="auto"/>
        </w:rPr>
        <w:instrText xml:space="preserve"> HYPERLINK \l _Toc13255 </w:instrText>
      </w:r>
      <w:r>
        <w:rPr>
          <w:color w:val="auto"/>
        </w:rPr>
        <w:fldChar w:fldCharType="separate"/>
      </w:r>
      <w:r>
        <w:rPr>
          <w:rFonts w:hint="eastAsia" w:eastAsia="宋体"/>
          <w:color w:val="auto"/>
        </w:rPr>
        <w:t xml:space="preserve">四、服务参数响应及偏离表</w:t>
      </w:r>
      <w:r>
        <w:rPr>
          <w:color w:val="auto"/>
        </w:rPr>
        <w:tab/>
      </w:r>
      <w:r>
        <w:rPr>
          <w:color w:val="auto"/>
        </w:rPr>
        <w:fldChar w:fldCharType="begin"/>
      </w:r>
      <w:r>
        <w:rPr>
          <w:color w:val="auto"/>
        </w:rPr>
        <w:instrText xml:space="preserve"> PAGEREF _Toc13255 \h </w:instrText>
      </w:r>
      <w:r>
        <w:rPr>
          <w:color w:val="auto"/>
        </w:rPr>
        <w:fldChar w:fldCharType="separate"/>
      </w:r>
      <w:r>
        <w:rPr>
          <w:color w:val="auto"/>
        </w:rPr>
        <w:t xml:space="preserve">112</w:t>
      </w:r>
      <w:r>
        <w:rPr>
          <w:color w:val="auto"/>
        </w:rPr>
        <w:fldChar w:fldCharType="end"/>
      </w:r>
      <w:r>
        <w:rPr>
          <w:color w:val="auto"/>
        </w:rPr>
        <w:fldChar w:fldCharType="end"/>
      </w:r>
      <w:r/>
    </w:p>
    <w:p>
      <w:pPr>
        <w:pStyle w:val="655"/>
        <w:tabs>
          <w:tab w:val="right" w:pos="8123" w:leader="dot"/>
          <w:tab w:val="clear" w:pos="8455" w:leader="none"/>
        </w:tabs>
        <w:rPr>
          <w:color w:val="auto"/>
        </w:rPr>
      </w:pPr>
      <w:r>
        <w:rPr>
          <w:color w:val="auto"/>
        </w:rPr>
        <w:fldChar w:fldCharType="begin"/>
      </w:r>
      <w:r>
        <w:rPr>
          <w:color w:val="auto"/>
        </w:rPr>
        <w:instrText xml:space="preserve"> HYPERLINK \l _Toc5606 </w:instrText>
      </w:r>
      <w:r>
        <w:rPr>
          <w:color w:val="auto"/>
        </w:rPr>
        <w:fldChar w:fldCharType="separate"/>
      </w:r>
      <w:r>
        <w:rPr>
          <w:rFonts w:hint="eastAsia" w:ascii="Times New Roman" w:hAnsi="Times New Roman" w:eastAsia="宋体" w:cs="Times New Roman"/>
          <w:bCs/>
          <w:color w:val="auto"/>
          <w:szCs w:val="28"/>
          <w:lang w:val="en-US" w:eastAsia="zh-CN" w:bidi="ar-SA"/>
        </w:rPr>
        <w:t xml:space="preserve">六、服务所需的人员配置</w:t>
      </w:r>
      <w:r>
        <w:rPr>
          <w:color w:val="auto"/>
        </w:rPr>
        <w:tab/>
      </w:r>
      <w:r>
        <w:rPr>
          <w:color w:val="auto"/>
        </w:rPr>
        <w:fldChar w:fldCharType="begin"/>
      </w:r>
      <w:r>
        <w:rPr>
          <w:color w:val="auto"/>
        </w:rPr>
        <w:instrText xml:space="preserve"> PAGEREF _Toc5606 \h </w:instrText>
      </w:r>
      <w:r>
        <w:rPr>
          <w:color w:val="auto"/>
        </w:rPr>
        <w:fldChar w:fldCharType="separate"/>
      </w:r>
      <w:r>
        <w:rPr>
          <w:color w:val="auto"/>
        </w:rPr>
        <w:t xml:space="preserve">114</w:t>
      </w:r>
      <w:r>
        <w:rPr>
          <w:color w:val="auto"/>
        </w:rPr>
        <w:fldChar w:fldCharType="end"/>
      </w:r>
      <w:r>
        <w:rPr>
          <w:color w:val="auto"/>
        </w:rPr>
        <w:fldChar w:fldCharType="end"/>
      </w:r>
      <w:r/>
    </w:p>
    <w:p>
      <w:pPr>
        <w:pStyle w:val="655"/>
        <w:tabs>
          <w:tab w:val="right" w:pos="8123" w:leader="dot"/>
          <w:tab w:val="clear" w:pos="8455" w:leader="none"/>
        </w:tabs>
        <w:rPr>
          <w:color w:val="auto"/>
        </w:rPr>
      </w:pPr>
      <w:r>
        <w:rPr>
          <w:color w:val="auto"/>
        </w:rPr>
        <w:fldChar w:fldCharType="begin"/>
      </w:r>
      <w:r>
        <w:rPr>
          <w:color w:val="auto"/>
        </w:rPr>
        <w:instrText xml:space="preserve"> HYPERLINK \l _Toc22002 </w:instrText>
      </w:r>
      <w:r>
        <w:rPr>
          <w:color w:val="auto"/>
        </w:rPr>
        <w:fldChar w:fldCharType="separate"/>
      </w:r>
      <w:r>
        <w:rPr>
          <w:rFonts w:hint="eastAsia" w:eastAsia="宋体"/>
          <w:color w:val="auto"/>
        </w:rPr>
        <w:t xml:space="preserve">七、详细的服务响应方案及维保措施方案</w:t>
      </w:r>
      <w:r>
        <w:rPr>
          <w:color w:val="auto"/>
        </w:rPr>
        <w:tab/>
      </w:r>
      <w:r>
        <w:rPr>
          <w:color w:val="auto"/>
        </w:rPr>
        <w:fldChar w:fldCharType="begin"/>
      </w:r>
      <w:r>
        <w:rPr>
          <w:color w:val="auto"/>
        </w:rPr>
        <w:instrText xml:space="preserve"> PAGEREF _Toc22002 \h </w:instrText>
      </w:r>
      <w:r>
        <w:rPr>
          <w:color w:val="auto"/>
        </w:rPr>
        <w:fldChar w:fldCharType="separate"/>
      </w:r>
      <w:r>
        <w:rPr>
          <w:color w:val="auto"/>
        </w:rPr>
        <w:t xml:space="preserve">115</w:t>
      </w:r>
      <w:r>
        <w:rPr>
          <w:color w:val="auto"/>
        </w:rPr>
        <w:fldChar w:fldCharType="end"/>
      </w:r>
      <w:r>
        <w:rPr>
          <w:color w:val="auto"/>
        </w:rPr>
        <w:fldChar w:fldCharType="end"/>
      </w:r>
      <w:r/>
    </w:p>
    <w:p>
      <w:pPr>
        <w:pStyle w:val="655"/>
        <w:tabs>
          <w:tab w:val="right" w:pos="8123" w:leader="dot"/>
          <w:tab w:val="clear" w:pos="8455" w:leader="none"/>
        </w:tabs>
        <w:rPr>
          <w:color w:val="auto"/>
        </w:rPr>
      </w:pPr>
      <w:r>
        <w:rPr>
          <w:color w:val="auto"/>
        </w:rPr>
        <w:fldChar w:fldCharType="begin"/>
      </w:r>
      <w:r>
        <w:rPr>
          <w:color w:val="auto"/>
        </w:rPr>
        <w:instrText xml:space="preserve"> HYPERLINK \l _Toc23426 </w:instrText>
      </w:r>
      <w:r>
        <w:rPr>
          <w:color w:val="auto"/>
        </w:rPr>
        <w:fldChar w:fldCharType="separate"/>
      </w:r>
      <w:r>
        <w:rPr>
          <w:rFonts w:hint="eastAsia" w:eastAsia="宋体"/>
          <w:color w:val="auto"/>
        </w:rPr>
        <w:t xml:space="preserve">八、服务质量保证及服务承诺</w:t>
      </w:r>
      <w:r>
        <w:rPr>
          <w:color w:val="auto"/>
        </w:rPr>
        <w:tab/>
      </w:r>
      <w:r>
        <w:rPr>
          <w:color w:val="auto"/>
        </w:rPr>
        <w:fldChar w:fldCharType="begin"/>
      </w:r>
      <w:r>
        <w:rPr>
          <w:color w:val="auto"/>
        </w:rPr>
        <w:instrText xml:space="preserve"> PAGEREF _Toc23426 \h </w:instrText>
      </w:r>
      <w:r>
        <w:rPr>
          <w:color w:val="auto"/>
        </w:rPr>
        <w:fldChar w:fldCharType="separate"/>
      </w:r>
      <w:r>
        <w:rPr>
          <w:color w:val="auto"/>
        </w:rPr>
        <w:t xml:space="preserve">116</w:t>
      </w:r>
      <w:r>
        <w:rPr>
          <w:color w:val="auto"/>
        </w:rPr>
        <w:fldChar w:fldCharType="end"/>
      </w:r>
      <w:r>
        <w:rPr>
          <w:color w:val="auto"/>
        </w:rPr>
        <w:fldChar w:fldCharType="end"/>
      </w:r>
      <w:r/>
    </w:p>
    <w:p>
      <w:pPr>
        <w:pStyle w:val="655"/>
        <w:tabs>
          <w:tab w:val="right" w:pos="8123" w:leader="dot"/>
          <w:tab w:val="clear" w:pos="8455" w:leader="none"/>
        </w:tabs>
        <w:rPr>
          <w:color w:val="auto"/>
        </w:rPr>
      </w:pPr>
      <w:r>
        <w:rPr>
          <w:color w:val="auto"/>
        </w:rPr>
        <w:fldChar w:fldCharType="begin"/>
      </w:r>
      <w:r>
        <w:rPr>
          <w:color w:val="auto"/>
        </w:rPr>
        <w:instrText xml:space="preserve"> HYPERLINK \l _Toc20200 </w:instrText>
      </w:r>
      <w:r>
        <w:rPr>
          <w:color w:val="auto"/>
        </w:rPr>
        <w:fldChar w:fldCharType="separate"/>
      </w:r>
      <w:r>
        <w:rPr>
          <w:rFonts w:hint="eastAsia" w:eastAsia="宋体"/>
          <w:color w:val="auto"/>
        </w:rPr>
        <w:t xml:space="preserve">九、商务条件响应及偏离表</w:t>
      </w:r>
      <w:r>
        <w:rPr>
          <w:color w:val="auto"/>
        </w:rPr>
        <w:tab/>
      </w:r>
      <w:r>
        <w:rPr>
          <w:color w:val="auto"/>
        </w:rPr>
        <w:fldChar w:fldCharType="begin"/>
      </w:r>
      <w:r>
        <w:rPr>
          <w:color w:val="auto"/>
        </w:rPr>
        <w:instrText xml:space="preserve"> PAGEREF _Toc20200 \h </w:instrText>
      </w:r>
      <w:r>
        <w:rPr>
          <w:color w:val="auto"/>
        </w:rPr>
        <w:fldChar w:fldCharType="separate"/>
      </w:r>
      <w:r>
        <w:rPr>
          <w:color w:val="auto"/>
        </w:rPr>
        <w:t xml:space="preserve">117</w:t>
      </w:r>
      <w:r>
        <w:rPr>
          <w:color w:val="auto"/>
        </w:rPr>
        <w:fldChar w:fldCharType="end"/>
      </w:r>
      <w:r>
        <w:rPr>
          <w:color w:val="auto"/>
        </w:rPr>
        <w:fldChar w:fldCharType="end"/>
      </w:r>
      <w:r/>
    </w:p>
    <w:p>
      <w:pPr>
        <w:pStyle w:val="655"/>
        <w:tabs>
          <w:tab w:val="right" w:pos="8123" w:leader="dot"/>
          <w:tab w:val="clear" w:pos="8455" w:leader="none"/>
        </w:tabs>
        <w:rPr>
          <w:color w:val="auto"/>
        </w:rPr>
      </w:pPr>
      <w:r>
        <w:rPr>
          <w:color w:val="auto"/>
        </w:rPr>
        <w:fldChar w:fldCharType="begin"/>
      </w:r>
      <w:r>
        <w:rPr>
          <w:color w:val="auto"/>
        </w:rPr>
        <w:instrText xml:space="preserve"> HYPERLINK \l _Toc10471 </w:instrText>
      </w:r>
      <w:r>
        <w:rPr>
          <w:color w:val="auto"/>
        </w:rPr>
        <w:fldChar w:fldCharType="separate"/>
      </w:r>
      <w:r>
        <w:rPr>
          <w:rFonts w:hint="eastAsia" w:eastAsia="宋体"/>
          <w:color w:val="auto"/>
        </w:rPr>
        <w:t xml:space="preserve">十、项目业绩一览表</w:t>
      </w:r>
      <w:r>
        <w:rPr>
          <w:color w:val="auto"/>
        </w:rPr>
        <w:tab/>
      </w:r>
      <w:r>
        <w:rPr>
          <w:color w:val="auto"/>
        </w:rPr>
        <w:fldChar w:fldCharType="begin"/>
      </w:r>
      <w:r>
        <w:rPr>
          <w:color w:val="auto"/>
        </w:rPr>
        <w:instrText xml:space="preserve"> PAGEREF _Toc10471 \h </w:instrText>
      </w:r>
      <w:r>
        <w:rPr>
          <w:color w:val="auto"/>
        </w:rPr>
        <w:fldChar w:fldCharType="separate"/>
      </w:r>
      <w:r>
        <w:rPr>
          <w:color w:val="auto"/>
        </w:rPr>
        <w:t xml:space="preserve">118</w:t>
      </w:r>
      <w:r>
        <w:rPr>
          <w:color w:val="auto"/>
        </w:rPr>
        <w:fldChar w:fldCharType="end"/>
      </w:r>
      <w:r>
        <w:rPr>
          <w:color w:val="auto"/>
        </w:rPr>
        <w:fldChar w:fldCharType="end"/>
      </w:r>
      <w:r/>
    </w:p>
    <w:p>
      <w:pPr>
        <w:pStyle w:val="655"/>
        <w:tabs>
          <w:tab w:val="right" w:pos="8123" w:leader="dot"/>
          <w:tab w:val="clear" w:pos="8455" w:leader="none"/>
        </w:tabs>
        <w:rPr>
          <w:color w:val="auto"/>
        </w:rPr>
      </w:pPr>
      <w:r>
        <w:rPr>
          <w:color w:val="auto"/>
        </w:rPr>
        <w:fldChar w:fldCharType="begin"/>
      </w:r>
      <w:r>
        <w:rPr>
          <w:color w:val="auto"/>
        </w:rPr>
        <w:instrText xml:space="preserve"> HYPERLINK \l _Toc32009 </w:instrText>
      </w:r>
      <w:r>
        <w:rPr>
          <w:color w:val="auto"/>
        </w:rPr>
        <w:fldChar w:fldCharType="separate"/>
      </w:r>
      <w:r>
        <w:rPr>
          <w:rFonts w:hint="eastAsia" w:eastAsia="宋体"/>
          <w:color w:val="auto"/>
        </w:rPr>
        <w:t xml:space="preserve">十一、资格证明文件</w:t>
      </w:r>
      <w:r>
        <w:rPr>
          <w:color w:val="auto"/>
        </w:rPr>
        <w:tab/>
      </w:r>
      <w:r>
        <w:rPr>
          <w:color w:val="auto"/>
        </w:rPr>
        <w:fldChar w:fldCharType="begin"/>
      </w:r>
      <w:r>
        <w:rPr>
          <w:color w:val="auto"/>
        </w:rPr>
        <w:instrText xml:space="preserve"> PAGEREF _Toc32009 \h </w:instrText>
      </w:r>
      <w:r>
        <w:rPr>
          <w:color w:val="auto"/>
        </w:rPr>
        <w:fldChar w:fldCharType="separate"/>
      </w:r>
      <w:r>
        <w:rPr>
          <w:color w:val="auto"/>
        </w:rPr>
        <w:t xml:space="preserve">119</w:t>
      </w:r>
      <w:r>
        <w:rPr>
          <w:color w:val="auto"/>
        </w:rPr>
        <w:fldChar w:fldCharType="end"/>
      </w:r>
      <w:r>
        <w:rPr>
          <w:color w:val="auto"/>
        </w:rPr>
        <w:fldChar w:fldCharType="end"/>
      </w:r>
      <w:r/>
    </w:p>
    <w:p>
      <w:pPr>
        <w:pStyle w:val="655"/>
        <w:rPr>
          <w:color w:val="auto"/>
        </w:rPr>
      </w:pPr>
      <w:r>
        <w:rPr>
          <w:color w:val="auto"/>
        </w:rPr>
        <w:fldChar w:fldCharType="begin"/>
      </w:r>
      <w:r>
        <w:rPr>
          <w:color w:val="auto"/>
        </w:rPr>
        <w:instrText xml:space="preserve"> HYPERLINK \l _Toc7729 </w:instrText>
      </w:r>
      <w:r>
        <w:rPr>
          <w:color w:val="auto"/>
        </w:rPr>
        <w:fldChar w:fldCharType="separate"/>
      </w:r>
      <w:r>
        <w:rPr>
          <w:rFonts w:hint="eastAsia"/>
          <w:color w:val="auto"/>
        </w:rPr>
        <w:t xml:space="preserve">附件一联合投标协议书</w:t>
      </w:r>
      <w:r>
        <w:rPr>
          <w:color w:val="auto"/>
        </w:rPr>
        <w:tab/>
      </w:r>
      <w:r>
        <w:rPr>
          <w:color w:val="auto"/>
        </w:rPr>
        <w:fldChar w:fldCharType="begin"/>
      </w:r>
      <w:r>
        <w:rPr>
          <w:color w:val="auto"/>
        </w:rPr>
        <w:instrText xml:space="preserve"> PAGEREF _Toc7729 \h </w:instrText>
      </w:r>
      <w:r>
        <w:rPr>
          <w:color w:val="auto"/>
        </w:rPr>
        <w:fldChar w:fldCharType="separate"/>
      </w:r>
      <w:r>
        <w:rPr>
          <w:color w:val="auto"/>
        </w:rPr>
        <w:t xml:space="preserve">120</w:t>
      </w:r>
      <w:r>
        <w:rPr>
          <w:color w:val="auto"/>
        </w:rPr>
        <w:fldChar w:fldCharType="end"/>
      </w:r>
      <w:r>
        <w:rPr>
          <w:color w:val="auto"/>
        </w:rPr>
        <w:fldChar w:fldCharType="end"/>
      </w:r>
      <w:r/>
    </w:p>
    <w:p>
      <w:pPr>
        <w:pStyle w:val="655"/>
        <w:rPr>
          <w:color w:val="auto"/>
        </w:rPr>
      </w:pPr>
      <w:r>
        <w:rPr>
          <w:color w:val="auto"/>
        </w:rPr>
        <w:fldChar w:fldCharType="begin"/>
      </w:r>
      <w:r>
        <w:rPr>
          <w:color w:val="auto"/>
        </w:rPr>
        <w:instrText xml:space="preserve"> HYPERLINK \l _Toc22077 </w:instrText>
      </w:r>
      <w:r>
        <w:rPr>
          <w:color w:val="auto"/>
        </w:rPr>
        <w:fldChar w:fldCharType="separate"/>
      </w:r>
      <w:r>
        <w:rPr>
          <w:rFonts w:hint="eastAsia"/>
          <w:color w:val="auto"/>
        </w:rPr>
        <w:t xml:space="preserve">附件</w:t>
      </w:r>
      <w:r>
        <w:rPr>
          <w:rFonts w:hint="eastAsia"/>
          <w:color w:val="auto"/>
          <w:lang w:val="en-US" w:eastAsia="zh-CN"/>
        </w:rPr>
        <w:t xml:space="preserve">二</w:t>
      </w:r>
      <w:r>
        <w:rPr>
          <w:rFonts w:hint="eastAsia"/>
          <w:color w:val="auto"/>
        </w:rPr>
        <w:t xml:space="preserve">联合投标授权委托书</w:t>
      </w:r>
      <w:r>
        <w:rPr>
          <w:color w:val="auto"/>
        </w:rPr>
        <w:tab/>
      </w:r>
      <w:r>
        <w:rPr>
          <w:color w:val="auto"/>
        </w:rPr>
        <w:fldChar w:fldCharType="begin"/>
      </w:r>
      <w:r>
        <w:rPr>
          <w:color w:val="auto"/>
        </w:rPr>
        <w:instrText xml:space="preserve"> PAGEREF _Toc22077 \h </w:instrText>
      </w:r>
      <w:r>
        <w:rPr>
          <w:color w:val="auto"/>
        </w:rPr>
        <w:fldChar w:fldCharType="separate"/>
      </w:r>
      <w:r>
        <w:rPr>
          <w:color w:val="auto"/>
        </w:rPr>
        <w:t xml:space="preserve">122</w:t>
      </w:r>
      <w:r>
        <w:rPr>
          <w:color w:val="auto"/>
        </w:rPr>
        <w:fldChar w:fldCharType="end"/>
      </w:r>
      <w:r>
        <w:rPr>
          <w:color w:val="auto"/>
        </w:rPr>
        <w:fldChar w:fldCharType="end"/>
      </w:r>
      <w:r/>
    </w:p>
    <w:p>
      <w:pPr>
        <w:pStyle w:val="655"/>
        <w:rPr>
          <w:color w:val="auto"/>
        </w:rPr>
      </w:pPr>
      <w:r>
        <w:rPr>
          <w:color w:val="auto"/>
        </w:rPr>
        <w:fldChar w:fldCharType="begin"/>
      </w:r>
      <w:r>
        <w:rPr>
          <w:color w:val="auto"/>
        </w:rPr>
        <w:instrText xml:space="preserve"> HYPERLINK \l _Toc16131 </w:instrText>
      </w:r>
      <w:r>
        <w:rPr>
          <w:color w:val="auto"/>
        </w:rPr>
        <w:fldChar w:fldCharType="separate"/>
      </w:r>
      <w:r>
        <w:rPr>
          <w:rFonts w:hint="eastAsia"/>
          <w:color w:val="auto"/>
        </w:rPr>
        <w:t xml:space="preserve">附件三联合投标承诺书</w:t>
      </w:r>
      <w:r>
        <w:rPr>
          <w:color w:val="auto"/>
        </w:rPr>
        <w:tab/>
      </w:r>
      <w:r>
        <w:rPr>
          <w:color w:val="auto"/>
        </w:rPr>
        <w:fldChar w:fldCharType="begin"/>
      </w:r>
      <w:r>
        <w:rPr>
          <w:color w:val="auto"/>
        </w:rPr>
        <w:instrText xml:space="preserve"> PAGEREF _Toc16131 \h </w:instrText>
      </w:r>
      <w:r>
        <w:rPr>
          <w:color w:val="auto"/>
        </w:rPr>
        <w:fldChar w:fldCharType="separate"/>
      </w:r>
      <w:r>
        <w:rPr>
          <w:color w:val="auto"/>
        </w:rPr>
        <w:t xml:space="preserve">124</w:t>
      </w:r>
      <w:r>
        <w:rPr>
          <w:color w:val="auto"/>
        </w:rPr>
        <w:fldChar w:fldCharType="end"/>
      </w:r>
      <w:r>
        <w:rPr>
          <w:color w:val="auto"/>
        </w:rPr>
        <w:fldChar w:fldCharType="end"/>
      </w:r>
      <w:r/>
    </w:p>
    <w:p>
      <w:pPr>
        <w:pStyle w:val="655"/>
        <w:rPr>
          <w:color w:val="auto"/>
        </w:rPr>
      </w:pPr>
      <w:r>
        <w:rPr>
          <w:color w:val="auto"/>
        </w:rPr>
        <w:fldChar w:fldCharType="begin"/>
      </w:r>
      <w:r>
        <w:rPr>
          <w:color w:val="auto"/>
        </w:rPr>
        <w:instrText xml:space="preserve"> HYPERLINK \l _Toc26532 </w:instrText>
      </w:r>
      <w:r>
        <w:rPr>
          <w:color w:val="auto"/>
        </w:rPr>
        <w:fldChar w:fldCharType="separate"/>
      </w:r>
      <w:r>
        <w:rPr>
          <w:rFonts w:hint="eastAsia"/>
          <w:color w:val="auto"/>
        </w:rPr>
        <w:t xml:space="preserve">附件四投标人与其他单位存在直接控股、管理关系情况表</w:t>
      </w:r>
      <w:r>
        <w:rPr>
          <w:color w:val="auto"/>
        </w:rPr>
        <w:tab/>
      </w:r>
      <w:r>
        <w:rPr>
          <w:color w:val="auto"/>
        </w:rPr>
        <w:fldChar w:fldCharType="begin"/>
      </w:r>
      <w:r>
        <w:rPr>
          <w:color w:val="auto"/>
        </w:rPr>
        <w:instrText xml:space="preserve"> PAGEREF _Toc26532 \h </w:instrText>
      </w:r>
      <w:r>
        <w:rPr>
          <w:color w:val="auto"/>
        </w:rPr>
        <w:fldChar w:fldCharType="separate"/>
      </w:r>
      <w:r>
        <w:rPr>
          <w:color w:val="auto"/>
        </w:rPr>
        <w:t xml:space="preserve">125</w:t>
      </w:r>
      <w:r>
        <w:rPr>
          <w:color w:val="auto"/>
        </w:rPr>
        <w:fldChar w:fldCharType="end"/>
      </w:r>
      <w:r>
        <w:rPr>
          <w:color w:val="auto"/>
        </w:rPr>
        <w:fldChar w:fldCharType="end"/>
      </w:r>
      <w:r/>
    </w:p>
    <w:p>
      <w:pPr>
        <w:pStyle w:val="655"/>
        <w:rPr>
          <w:color w:val="auto"/>
        </w:rPr>
      </w:pPr>
      <w:r>
        <w:rPr>
          <w:color w:val="auto"/>
        </w:rPr>
        <w:fldChar w:fldCharType="begin"/>
      </w:r>
      <w:r>
        <w:rPr>
          <w:color w:val="auto"/>
        </w:rPr>
        <w:instrText xml:space="preserve"> HYPERLINK \l _Toc17366 </w:instrText>
      </w:r>
      <w:r>
        <w:rPr>
          <w:color w:val="auto"/>
        </w:rPr>
        <w:fldChar w:fldCharType="separate"/>
      </w:r>
      <w:r>
        <w:rPr>
          <w:rFonts w:hint="eastAsia"/>
          <w:color w:val="auto"/>
        </w:rPr>
        <w:t xml:space="preserve">附件</w:t>
      </w:r>
      <w:r>
        <w:rPr>
          <w:rFonts w:hint="eastAsia"/>
          <w:color w:val="auto"/>
          <w:lang w:val="en-US" w:eastAsia="zh-CN"/>
        </w:rPr>
        <w:t xml:space="preserve">五</w:t>
      </w:r>
      <w:r>
        <w:rPr>
          <w:rFonts w:hint="eastAsia"/>
          <w:color w:val="auto"/>
        </w:rPr>
        <w:t xml:space="preserve">投标人资格声明</w:t>
      </w:r>
      <w:r>
        <w:rPr>
          <w:color w:val="auto"/>
        </w:rPr>
        <w:tab/>
      </w:r>
      <w:r>
        <w:rPr>
          <w:color w:val="auto"/>
        </w:rPr>
        <w:fldChar w:fldCharType="begin"/>
      </w:r>
      <w:r>
        <w:rPr>
          <w:color w:val="auto"/>
        </w:rPr>
        <w:instrText xml:space="preserve"> PAGEREF _Toc17366 \h </w:instrText>
      </w:r>
      <w:r>
        <w:rPr>
          <w:color w:val="auto"/>
        </w:rPr>
        <w:fldChar w:fldCharType="separate"/>
      </w:r>
      <w:r>
        <w:rPr>
          <w:color w:val="auto"/>
        </w:rPr>
        <w:t xml:space="preserve">126</w:t>
      </w:r>
      <w:r>
        <w:rPr>
          <w:color w:val="auto"/>
        </w:rPr>
        <w:fldChar w:fldCharType="end"/>
      </w:r>
      <w:r>
        <w:rPr>
          <w:color w:val="auto"/>
        </w:rPr>
        <w:fldChar w:fldCharType="end"/>
      </w:r>
      <w:r/>
    </w:p>
    <w:p>
      <w:pPr>
        <w:pStyle w:val="655"/>
        <w:rPr>
          <w:color w:val="auto"/>
        </w:rPr>
      </w:pPr>
      <w:r>
        <w:rPr>
          <w:color w:val="auto"/>
        </w:rPr>
        <w:fldChar w:fldCharType="begin"/>
      </w:r>
      <w:r>
        <w:rPr>
          <w:color w:val="auto"/>
        </w:rPr>
        <w:instrText xml:space="preserve"> HYPERLINK \l _Toc28715 </w:instrText>
      </w:r>
      <w:r>
        <w:rPr>
          <w:color w:val="auto"/>
        </w:rPr>
        <w:fldChar w:fldCharType="separate"/>
      </w:r>
      <w:r>
        <w:rPr>
          <w:rFonts w:hint="eastAsia"/>
          <w:color w:val="auto"/>
        </w:rPr>
        <w:t xml:space="preserve">附件</w:t>
      </w:r>
      <w:r>
        <w:rPr>
          <w:rFonts w:hint="eastAsia"/>
          <w:color w:val="auto"/>
          <w:lang w:val="en-US" w:eastAsia="zh-CN"/>
        </w:rPr>
        <w:t xml:space="preserve">六</w:t>
      </w:r>
      <w:r>
        <w:rPr>
          <w:rFonts w:hint="eastAsia"/>
          <w:color w:val="auto"/>
        </w:rPr>
        <w:t xml:space="preserve">投标保证承诺书</w:t>
      </w:r>
      <w:r>
        <w:rPr>
          <w:color w:val="auto"/>
        </w:rPr>
        <w:tab/>
      </w:r>
      <w:r>
        <w:rPr>
          <w:color w:val="auto"/>
        </w:rPr>
        <w:fldChar w:fldCharType="begin"/>
      </w:r>
      <w:r>
        <w:rPr>
          <w:color w:val="auto"/>
        </w:rPr>
        <w:instrText xml:space="preserve"> PAGEREF _Toc28715 \h </w:instrText>
      </w:r>
      <w:r>
        <w:rPr>
          <w:color w:val="auto"/>
        </w:rPr>
        <w:fldChar w:fldCharType="separate"/>
      </w:r>
      <w:r>
        <w:rPr>
          <w:color w:val="auto"/>
        </w:rPr>
        <w:t xml:space="preserve">128</w:t>
      </w:r>
      <w:r>
        <w:rPr>
          <w:color w:val="auto"/>
        </w:rPr>
        <w:fldChar w:fldCharType="end"/>
      </w:r>
      <w:r>
        <w:rPr>
          <w:color w:val="auto"/>
        </w:rPr>
        <w:fldChar w:fldCharType="end"/>
      </w:r>
      <w:r/>
    </w:p>
    <w:p>
      <w:pPr>
        <w:pStyle w:val="655"/>
        <w:rPr>
          <w:color w:val="auto"/>
        </w:rPr>
      </w:pPr>
      <w:r>
        <w:rPr>
          <w:color w:val="auto"/>
        </w:rPr>
        <w:fldChar w:fldCharType="begin"/>
      </w:r>
      <w:r>
        <w:rPr>
          <w:color w:val="auto"/>
        </w:rPr>
        <w:instrText xml:space="preserve"> HYPERLINK \l _Toc7901 </w:instrText>
      </w:r>
      <w:r>
        <w:rPr>
          <w:color w:val="auto"/>
        </w:rPr>
        <w:fldChar w:fldCharType="separate"/>
      </w:r>
      <w:r>
        <w:rPr>
          <w:rFonts w:hint="eastAsia"/>
          <w:color w:val="auto"/>
        </w:rPr>
        <w:t xml:space="preserve">附件</w:t>
      </w:r>
      <w:r>
        <w:rPr>
          <w:rFonts w:hint="eastAsia"/>
          <w:color w:val="auto"/>
          <w:lang w:val="en-US" w:eastAsia="zh-CN"/>
        </w:rPr>
        <w:t xml:space="preserve">七</w:t>
      </w:r>
      <w:r>
        <w:rPr>
          <w:rFonts w:hint="eastAsia"/>
          <w:color w:val="auto"/>
        </w:rPr>
        <w:t xml:space="preserve">中小企业声明函（如属）</w:t>
      </w:r>
      <w:r>
        <w:rPr>
          <w:color w:val="auto"/>
        </w:rPr>
        <w:tab/>
      </w:r>
      <w:r>
        <w:rPr>
          <w:color w:val="auto"/>
        </w:rPr>
        <w:fldChar w:fldCharType="begin"/>
      </w:r>
      <w:r>
        <w:rPr>
          <w:color w:val="auto"/>
        </w:rPr>
        <w:instrText xml:space="preserve"> PAGEREF _Toc7901 \h </w:instrText>
      </w:r>
      <w:r>
        <w:rPr>
          <w:color w:val="auto"/>
        </w:rPr>
        <w:fldChar w:fldCharType="separate"/>
      </w:r>
      <w:r>
        <w:rPr>
          <w:color w:val="auto"/>
        </w:rPr>
        <w:t xml:space="preserve">129</w:t>
      </w:r>
      <w:r>
        <w:rPr>
          <w:color w:val="auto"/>
        </w:rPr>
        <w:fldChar w:fldCharType="end"/>
      </w:r>
      <w:r>
        <w:rPr>
          <w:color w:val="auto"/>
        </w:rPr>
        <w:fldChar w:fldCharType="end"/>
      </w:r>
      <w:r/>
    </w:p>
    <w:p>
      <w:pPr>
        <w:pStyle w:val="655"/>
        <w:rPr>
          <w:color w:val="auto"/>
        </w:rPr>
      </w:pPr>
      <w:r>
        <w:rPr>
          <w:color w:val="auto"/>
        </w:rPr>
        <w:fldChar w:fldCharType="begin"/>
      </w:r>
      <w:r>
        <w:rPr>
          <w:color w:val="auto"/>
        </w:rPr>
        <w:instrText xml:space="preserve"> HYPERLINK \l _Toc21608 </w:instrText>
      </w:r>
      <w:r>
        <w:rPr>
          <w:color w:val="auto"/>
        </w:rPr>
        <w:fldChar w:fldCharType="separate"/>
      </w:r>
      <w:r>
        <w:rPr>
          <w:rFonts w:hint="eastAsia"/>
          <w:color w:val="auto"/>
        </w:rPr>
        <w:t xml:space="preserve">附件</w:t>
      </w:r>
      <w:r>
        <w:rPr>
          <w:rFonts w:hint="eastAsia"/>
          <w:color w:val="auto"/>
          <w:lang w:val="en-US" w:eastAsia="zh-CN"/>
        </w:rPr>
        <w:t xml:space="preserve">八</w:t>
      </w:r>
      <w:r>
        <w:rPr>
          <w:rFonts w:hint="eastAsia"/>
          <w:color w:val="auto"/>
        </w:rPr>
        <w:t xml:space="preserve">残疾人福利性单位声明函（如属）</w:t>
      </w:r>
      <w:r>
        <w:rPr>
          <w:color w:val="auto"/>
        </w:rPr>
        <w:tab/>
      </w:r>
      <w:r>
        <w:rPr>
          <w:color w:val="auto"/>
        </w:rPr>
        <w:fldChar w:fldCharType="begin"/>
      </w:r>
      <w:r>
        <w:rPr>
          <w:color w:val="auto"/>
        </w:rPr>
        <w:instrText xml:space="preserve"> PAGEREF _Toc21608 \h </w:instrText>
      </w:r>
      <w:r>
        <w:rPr>
          <w:color w:val="auto"/>
        </w:rPr>
        <w:fldChar w:fldCharType="separate"/>
      </w:r>
      <w:r>
        <w:rPr>
          <w:color w:val="auto"/>
        </w:rPr>
        <w:t xml:space="preserve">130</w:t>
      </w:r>
      <w:r>
        <w:rPr>
          <w:color w:val="auto"/>
        </w:rPr>
        <w:fldChar w:fldCharType="end"/>
      </w:r>
      <w:r>
        <w:rPr>
          <w:color w:val="auto"/>
        </w:rPr>
        <w:fldChar w:fldCharType="end"/>
      </w:r>
      <w:r/>
    </w:p>
    <w:p>
      <w:pPr>
        <w:ind w:right="480"/>
        <w:jc w:val="center"/>
        <w:spacing w:line="440" w:lineRule="exact"/>
        <w:rPr>
          <w:color w:val="auto"/>
        </w:rPr>
      </w:pPr>
      <w:r>
        <w:rPr>
          <w:color w:val="auto"/>
        </w:rPr>
        <w:fldChar w:fldCharType="end"/>
      </w:r>
      <w:bookmarkEnd w:id="1"/>
      <w:r/>
      <w:bookmarkStart w:id="2" w:name="_Toc315868049"/>
      <w:r/>
      <w:bookmarkStart w:id="3" w:name="_Toc315875312"/>
      <w:r/>
      <w:r/>
    </w:p>
    <w:p>
      <w:pPr>
        <w:rPr>
          <w:color w:val="auto"/>
        </w:rPr>
      </w:pPr>
      <w:r>
        <w:rPr>
          <w:color w:val="auto"/>
        </w:rPr>
        <w:br w:type="page" w:clear="all"/>
      </w:r>
      <w:r/>
    </w:p>
    <w:p>
      <w:pPr>
        <w:pStyle w:val="613"/>
        <w:rPr>
          <w:rFonts w:hint="eastAsia"/>
          <w:color w:val="auto"/>
          <w:lang w:val="zh-CN" w:eastAsia="zh-CN"/>
        </w:rPr>
      </w:pPr>
      <w:r/>
      <w:bookmarkStart w:id="4" w:name="_Toc24875"/>
      <w:r>
        <w:rPr>
          <w:rFonts w:hint="eastAsia"/>
          <w:color w:val="auto"/>
          <w:lang w:val="zh-CN" w:eastAsia="zh-CN"/>
        </w:rPr>
        <w:t xml:space="preserve">第一章投标邀请</w:t>
      </w:r>
      <w:bookmarkEnd w:id="2"/>
      <w:r/>
      <w:bookmarkEnd w:id="3"/>
      <w:r/>
      <w:bookmarkEnd w:id="4"/>
      <w:r/>
      <w:r/>
    </w:p>
    <w:p>
      <w:pPr>
        <w:spacing w:line="440" w:lineRule="exact"/>
        <w:rPr>
          <w:rFonts w:eastAsiaTheme="minorEastAsia"/>
          <w:b/>
          <w:color w:val="auto"/>
          <w:sz w:val="24"/>
          <w:szCs w:val="24"/>
        </w:rPr>
      </w:pPr>
      <w:r>
        <w:rPr>
          <w:rFonts w:eastAsiaTheme="minorEastAsia"/>
          <w:b/>
          <w:color w:val="auto"/>
          <w:sz w:val="24"/>
          <w:szCs w:val="24"/>
        </w:rPr>
        <w:t xml:space="preserve">一、项目基本情况</w:t>
      </w:r>
      <w:r/>
    </w:p>
    <w:p>
      <w:pPr>
        <w:ind w:firstLine="48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1、项目编号：</w:t>
      </w:r>
      <w:r>
        <w:rPr>
          <w:rFonts w:hint="eastAsia" w:asciiTheme="minorEastAsia" w:hAnsiTheme="minorEastAsia" w:eastAsiaTheme="minorEastAsia"/>
          <w:color w:val="auto"/>
          <w:sz w:val="24"/>
          <w:szCs w:val="24"/>
        </w:rPr>
        <w:t xml:space="preserve">JSZC-320581-SZWK-G2025-0618</w:t>
      </w:r>
      <w:r/>
    </w:p>
    <w:p>
      <w:pPr>
        <w:ind w:firstLine="48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2、项目名称：</w:t>
      </w:r>
      <w:r>
        <w:rPr>
          <w:rFonts w:hint="eastAsia" w:asciiTheme="minorEastAsia" w:hAnsiTheme="minorEastAsia" w:eastAsiaTheme="minorEastAsia"/>
          <w:color w:val="auto"/>
          <w:sz w:val="24"/>
          <w:szCs w:val="24"/>
        </w:rPr>
        <w:t xml:space="preserve">能源托管服务</w:t>
      </w:r>
      <w:r/>
    </w:p>
    <w:p>
      <w:pPr>
        <w:ind w:firstLine="48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3、采购方式：√公开招标 □竞争性谈判 □竞争性磋商□询价</w:t>
      </w:r>
      <w:r/>
    </w:p>
    <w:p>
      <w:pPr>
        <w:ind w:firstLine="48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4、预算金额</w:t>
      </w:r>
      <w:r>
        <w:rPr>
          <w:rFonts w:hint="eastAsia" w:asciiTheme="minorEastAsia" w:hAnsiTheme="minorEastAsia" w:eastAsiaTheme="minorEastAsia"/>
          <w:color w:val="auto"/>
          <w:sz w:val="24"/>
          <w:szCs w:val="24"/>
        </w:rPr>
        <w:t xml:space="preserve">：101500000.00元整；最高限价</w:t>
      </w:r>
      <w:r>
        <w:rPr>
          <w:rFonts w:asciiTheme="minorEastAsia" w:hAnsiTheme="minorEastAsia" w:eastAsiaTheme="minorEastAsia"/>
          <w:color w:val="auto"/>
          <w:sz w:val="24"/>
          <w:szCs w:val="24"/>
        </w:rPr>
        <w:t xml:space="preserve">：人民币</w:t>
      </w:r>
      <w:r>
        <w:rPr>
          <w:rFonts w:hint="eastAsia" w:asciiTheme="minorEastAsia" w:hAnsiTheme="minorEastAsia" w:eastAsiaTheme="minorEastAsia"/>
          <w:color w:val="auto"/>
          <w:sz w:val="24"/>
          <w:szCs w:val="24"/>
        </w:rPr>
        <w:t xml:space="preserve">101047000.00</w:t>
      </w:r>
      <w:r>
        <w:rPr>
          <w:rFonts w:asciiTheme="minorEastAsia" w:hAnsiTheme="minorEastAsia" w:eastAsiaTheme="minorEastAsia"/>
          <w:color w:val="auto"/>
          <w:sz w:val="24"/>
          <w:szCs w:val="24"/>
        </w:rPr>
        <w:t xml:space="preserve">元整</w:t>
      </w:r>
      <w:r>
        <w:rPr>
          <w:rFonts w:hint="eastAsia" w:asciiTheme="minorEastAsia" w:hAnsiTheme="minorEastAsia" w:eastAsiaTheme="minorEastAsia"/>
          <w:color w:val="auto"/>
          <w:sz w:val="24"/>
          <w:szCs w:val="24"/>
        </w:rPr>
        <w:t xml:space="preserve">。</w:t>
      </w:r>
      <w:r/>
    </w:p>
    <w:p>
      <w:pPr>
        <w:ind w:firstLine="48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其中：</w:t>
      </w:r>
      <w:r/>
    </w:p>
    <w:tbl>
      <w:tblPr>
        <w:tblStyle w:val="662"/>
        <w:tblW w:w="82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54"/>
        <w:gridCol w:w="2316"/>
        <w:gridCol w:w="2596"/>
        <w:gridCol w:w="2363"/>
      </w:tblGrid>
      <w:tr>
        <w:trPr/>
        <w:tc>
          <w:tcPr>
            <w:shd w:val="clear" w:color="auto" w:fill="auto"/>
            <w:tcW w:w="954" w:type="dxa"/>
            <w:vAlign w:val="center"/>
            <w:textDirection w:val="lrTb"/>
            <w:noWrap w:val="false"/>
          </w:tcPr>
          <w:p>
            <w:pPr>
              <w:jc w:val="center"/>
              <w:spacing w:line="440" w:lineRule="exact"/>
              <w:rPr>
                <w:rFonts w:asciiTheme="minorEastAsia" w:hAnsiTheme="minorEastAsia" w:eastAsiaTheme="minorEastAsia"/>
                <w:bCs/>
                <w:color w:val="auto"/>
                <w:sz w:val="24"/>
                <w:szCs w:val="24"/>
              </w:rPr>
            </w:pPr>
            <w:r>
              <w:rPr>
                <w:rFonts w:hint="eastAsia" w:asciiTheme="minorEastAsia" w:hAnsiTheme="minorEastAsia" w:eastAsiaTheme="minorEastAsia"/>
                <w:bCs/>
                <w:color w:val="auto"/>
                <w:sz w:val="24"/>
                <w:szCs w:val="24"/>
              </w:rPr>
              <w:t xml:space="preserve">序号</w:t>
            </w:r>
            <w:r/>
          </w:p>
        </w:tc>
        <w:tc>
          <w:tcPr>
            <w:shd w:val="clear" w:color="auto" w:fill="auto"/>
            <w:tcW w:w="2316" w:type="dxa"/>
            <w:vAlign w:val="center"/>
            <w:textDirection w:val="lrTb"/>
            <w:noWrap w:val="false"/>
          </w:tcPr>
          <w:p>
            <w:pPr>
              <w:jc w:val="center"/>
              <w:spacing w:line="440" w:lineRule="exact"/>
              <w:rPr>
                <w:rFonts w:asciiTheme="minorEastAsia" w:hAnsiTheme="minorEastAsia" w:eastAsiaTheme="minorEastAsia"/>
                <w:bCs/>
                <w:color w:val="auto"/>
                <w:sz w:val="24"/>
                <w:szCs w:val="24"/>
              </w:rPr>
            </w:pPr>
            <w:r>
              <w:rPr>
                <w:rFonts w:hint="eastAsia" w:asciiTheme="minorEastAsia" w:hAnsiTheme="minorEastAsia" w:eastAsiaTheme="minorEastAsia"/>
                <w:bCs/>
                <w:color w:val="auto"/>
                <w:sz w:val="24"/>
                <w:szCs w:val="24"/>
              </w:rPr>
              <w:t xml:space="preserve">采购内容</w:t>
            </w:r>
            <w:r/>
          </w:p>
        </w:tc>
        <w:tc>
          <w:tcPr>
            <w:shd w:val="clear" w:color="auto" w:fill="auto"/>
            <w:tcW w:w="2596" w:type="dxa"/>
            <w:vAlign w:val="center"/>
            <w:textDirection w:val="lrTb"/>
            <w:noWrap w:val="false"/>
          </w:tcPr>
          <w:p>
            <w:pPr>
              <w:jc w:val="center"/>
              <w:spacing w:line="440" w:lineRule="exact"/>
              <w:rPr>
                <w:rFonts w:asciiTheme="minorEastAsia" w:hAnsiTheme="minorEastAsia" w:eastAsiaTheme="minorEastAsia"/>
                <w:bCs/>
                <w:color w:val="auto"/>
                <w:sz w:val="24"/>
                <w:szCs w:val="24"/>
              </w:rPr>
            </w:pPr>
            <w:r>
              <w:rPr>
                <w:rFonts w:hint="eastAsia" w:asciiTheme="minorEastAsia" w:hAnsiTheme="minorEastAsia" w:eastAsiaTheme="minorEastAsia"/>
                <w:bCs/>
                <w:color w:val="auto"/>
                <w:sz w:val="24"/>
                <w:szCs w:val="24"/>
              </w:rPr>
              <w:t xml:space="preserve">预算金额（万元）</w:t>
            </w:r>
            <w:r/>
          </w:p>
        </w:tc>
        <w:tc>
          <w:tcPr>
            <w:shd w:val="clear" w:color="auto" w:fill="auto"/>
            <w:tcW w:w="2363" w:type="dxa"/>
            <w:vAlign w:val="center"/>
            <w:textDirection w:val="lrTb"/>
            <w:noWrap w:val="false"/>
          </w:tcPr>
          <w:p>
            <w:pPr>
              <w:jc w:val="center"/>
              <w:spacing w:line="440" w:lineRule="exact"/>
              <w:rPr>
                <w:rFonts w:asciiTheme="minorEastAsia" w:hAnsiTheme="minorEastAsia" w:eastAsiaTheme="minorEastAsia"/>
                <w:bCs/>
                <w:color w:val="auto"/>
                <w:sz w:val="24"/>
                <w:szCs w:val="24"/>
              </w:rPr>
            </w:pPr>
            <w:r>
              <w:rPr>
                <w:rFonts w:hint="eastAsia" w:asciiTheme="minorEastAsia" w:hAnsiTheme="minorEastAsia" w:eastAsiaTheme="minorEastAsia"/>
                <w:bCs/>
                <w:color w:val="auto"/>
                <w:sz w:val="24"/>
                <w:szCs w:val="24"/>
              </w:rPr>
              <w:t xml:space="preserve">最高限价（万元）</w:t>
            </w:r>
            <w:r/>
          </w:p>
        </w:tc>
      </w:tr>
      <w:tr>
        <w:trPr/>
        <w:tc>
          <w:tcPr>
            <w:shd w:val="clear" w:color="auto" w:fill="auto"/>
            <w:tcW w:w="954" w:type="dxa"/>
            <w:vAlign w:val="center"/>
            <w:textDirection w:val="lrTb"/>
            <w:noWrap w:val="false"/>
          </w:tcPr>
          <w:p>
            <w:pPr>
              <w:jc w:val="center"/>
              <w:spacing w:line="440" w:lineRule="exact"/>
              <w:rPr>
                <w:rFonts w:asciiTheme="minorEastAsia" w:hAnsiTheme="minorEastAsia" w:eastAsiaTheme="minorEastAsia"/>
                <w:bCs/>
                <w:color w:val="auto"/>
                <w:sz w:val="24"/>
                <w:szCs w:val="24"/>
              </w:rPr>
            </w:pPr>
            <w:r>
              <w:rPr>
                <w:rFonts w:hint="eastAsia" w:asciiTheme="minorEastAsia" w:hAnsiTheme="minorEastAsia" w:eastAsiaTheme="minorEastAsia"/>
                <w:bCs/>
                <w:color w:val="auto"/>
                <w:sz w:val="24"/>
                <w:szCs w:val="24"/>
              </w:rPr>
              <w:t xml:space="preserve">1</w:t>
            </w:r>
            <w:r/>
          </w:p>
        </w:tc>
        <w:tc>
          <w:tcPr>
            <w:shd w:val="clear" w:color="auto" w:fill="auto"/>
            <w:tcW w:w="2316" w:type="dxa"/>
            <w:vAlign w:val="center"/>
            <w:textDirection w:val="lrTb"/>
            <w:noWrap w:val="false"/>
          </w:tcPr>
          <w:p>
            <w:pPr>
              <w:jc w:val="center"/>
              <w:spacing w:line="440" w:lineRule="exact"/>
              <w:rPr>
                <w:rFonts w:asciiTheme="minorEastAsia" w:hAnsiTheme="minorEastAsia" w:eastAsiaTheme="minorEastAsia"/>
                <w:bCs/>
                <w:color w:val="auto"/>
                <w:sz w:val="24"/>
                <w:szCs w:val="24"/>
              </w:rPr>
            </w:pPr>
            <w:r>
              <w:rPr>
                <w:rFonts w:hint="eastAsia" w:asciiTheme="minorEastAsia" w:hAnsiTheme="minorEastAsia" w:eastAsiaTheme="minorEastAsia"/>
                <w:bCs/>
                <w:color w:val="auto"/>
                <w:sz w:val="24"/>
                <w:szCs w:val="24"/>
              </w:rPr>
              <w:t xml:space="preserve">能源托管服务</w:t>
            </w:r>
            <w:r/>
          </w:p>
        </w:tc>
        <w:tc>
          <w:tcPr>
            <w:shd w:val="clear" w:color="auto" w:fill="auto"/>
            <w:tcW w:w="2596" w:type="dxa"/>
            <w:vAlign w:val="center"/>
            <w:textDirection w:val="lrTb"/>
            <w:noWrap w:val="false"/>
          </w:tcPr>
          <w:p>
            <w:pPr>
              <w:jc w:val="center"/>
              <w:spacing w:line="440" w:lineRule="exact"/>
              <w:rPr>
                <w:rFonts w:asciiTheme="minorEastAsia" w:hAnsiTheme="minorEastAsia" w:eastAsiaTheme="minorEastAsia"/>
                <w:bCs/>
                <w:color w:val="auto"/>
                <w:sz w:val="24"/>
                <w:szCs w:val="24"/>
              </w:rPr>
            </w:pPr>
            <w:r>
              <w:rPr>
                <w:rFonts w:hint="eastAsia" w:asciiTheme="minorEastAsia" w:hAnsiTheme="minorEastAsia" w:eastAsiaTheme="minorEastAsia"/>
                <w:bCs/>
                <w:color w:val="auto"/>
                <w:sz w:val="24"/>
                <w:szCs w:val="24"/>
              </w:rPr>
              <w:t xml:space="preserve">9949.7</w:t>
            </w:r>
            <w:r/>
          </w:p>
        </w:tc>
        <w:tc>
          <w:tcPr>
            <w:shd w:val="clear" w:color="auto" w:fill="auto"/>
            <w:tcW w:w="2363" w:type="dxa"/>
            <w:vAlign w:val="center"/>
            <w:textDirection w:val="lrTb"/>
            <w:noWrap w:val="false"/>
          </w:tcPr>
          <w:p>
            <w:pPr>
              <w:jc w:val="center"/>
              <w:spacing w:line="440" w:lineRule="exact"/>
              <w:rPr>
                <w:rFonts w:asciiTheme="minorEastAsia" w:hAnsiTheme="minorEastAsia" w:eastAsiaTheme="minorEastAsia"/>
                <w:bCs/>
                <w:color w:val="auto"/>
                <w:sz w:val="24"/>
                <w:szCs w:val="24"/>
              </w:rPr>
            </w:pPr>
            <w:r>
              <w:rPr>
                <w:rFonts w:hint="eastAsia" w:asciiTheme="minorEastAsia" w:hAnsiTheme="minorEastAsia" w:eastAsiaTheme="minorEastAsia"/>
                <w:bCs/>
                <w:color w:val="auto"/>
                <w:sz w:val="24"/>
                <w:szCs w:val="24"/>
              </w:rPr>
              <w:t xml:space="preserve">9949.7</w:t>
            </w:r>
            <w:r/>
          </w:p>
        </w:tc>
      </w:tr>
      <w:tr>
        <w:trPr/>
        <w:tc>
          <w:tcPr>
            <w:shd w:val="clear" w:color="auto" w:fill="auto"/>
            <w:tcW w:w="954" w:type="dxa"/>
            <w:vAlign w:val="center"/>
            <w:textDirection w:val="lrTb"/>
            <w:noWrap w:val="false"/>
          </w:tcPr>
          <w:p>
            <w:pPr>
              <w:jc w:val="center"/>
              <w:spacing w:line="440" w:lineRule="exact"/>
              <w:rPr>
                <w:rFonts w:asciiTheme="minorEastAsia" w:hAnsiTheme="minorEastAsia" w:eastAsiaTheme="minorEastAsia"/>
                <w:bCs/>
                <w:color w:val="auto"/>
                <w:sz w:val="24"/>
                <w:szCs w:val="24"/>
              </w:rPr>
            </w:pPr>
            <w:r>
              <w:rPr>
                <w:rFonts w:hint="eastAsia" w:asciiTheme="minorEastAsia" w:hAnsiTheme="minorEastAsia" w:eastAsiaTheme="minorEastAsia"/>
                <w:bCs/>
                <w:color w:val="auto"/>
                <w:sz w:val="24"/>
                <w:szCs w:val="24"/>
              </w:rPr>
              <w:t xml:space="preserve">2</w:t>
            </w:r>
            <w:r/>
          </w:p>
        </w:tc>
        <w:tc>
          <w:tcPr>
            <w:shd w:val="clear" w:color="auto" w:fill="auto"/>
            <w:tcW w:w="2316" w:type="dxa"/>
            <w:vAlign w:val="center"/>
            <w:textDirection w:val="lrTb"/>
            <w:noWrap w:val="false"/>
          </w:tcPr>
          <w:p>
            <w:pPr>
              <w:jc w:val="center"/>
              <w:spacing w:line="440" w:lineRule="exact"/>
              <w:rPr>
                <w:rFonts w:asciiTheme="minorEastAsia" w:hAnsiTheme="minorEastAsia" w:eastAsiaTheme="minorEastAsia"/>
                <w:bCs/>
                <w:color w:val="auto"/>
                <w:sz w:val="24"/>
                <w:szCs w:val="24"/>
              </w:rPr>
            </w:pPr>
            <w:r>
              <w:rPr>
                <w:rFonts w:hint="eastAsia" w:asciiTheme="minorEastAsia" w:hAnsiTheme="minorEastAsia" w:eastAsiaTheme="minorEastAsia"/>
                <w:bCs/>
                <w:color w:val="auto"/>
                <w:sz w:val="24"/>
                <w:szCs w:val="24"/>
              </w:rPr>
              <w:t xml:space="preserve">维保服务</w:t>
            </w:r>
            <w:r/>
          </w:p>
        </w:tc>
        <w:tc>
          <w:tcPr>
            <w:shd w:val="clear" w:color="auto" w:fill="auto"/>
            <w:tcW w:w="2596" w:type="dxa"/>
            <w:vAlign w:val="center"/>
            <w:textDirection w:val="lrTb"/>
            <w:noWrap w:val="false"/>
          </w:tcPr>
          <w:p>
            <w:pPr>
              <w:jc w:val="center"/>
              <w:spacing w:line="440" w:lineRule="exact"/>
              <w:rPr>
                <w:rFonts w:asciiTheme="minorEastAsia" w:hAnsiTheme="minorEastAsia" w:eastAsiaTheme="minorEastAsia"/>
                <w:bCs/>
                <w:color w:val="auto"/>
                <w:sz w:val="24"/>
                <w:szCs w:val="24"/>
              </w:rPr>
            </w:pPr>
            <w:r>
              <w:rPr>
                <w:rFonts w:hint="eastAsia" w:asciiTheme="minorEastAsia" w:hAnsiTheme="minorEastAsia" w:eastAsiaTheme="minorEastAsia"/>
                <w:bCs/>
                <w:color w:val="auto"/>
                <w:sz w:val="24"/>
                <w:szCs w:val="24"/>
              </w:rPr>
              <w:t xml:space="preserve">155</w:t>
            </w:r>
            <w:r/>
          </w:p>
        </w:tc>
        <w:tc>
          <w:tcPr>
            <w:shd w:val="clear" w:color="auto" w:fill="auto"/>
            <w:tcW w:w="2363" w:type="dxa"/>
            <w:vAlign w:val="center"/>
            <w:textDirection w:val="lrTb"/>
            <w:noWrap w:val="false"/>
          </w:tcPr>
          <w:p>
            <w:pPr>
              <w:jc w:val="center"/>
              <w:spacing w:line="440" w:lineRule="exact"/>
              <w:rPr>
                <w:rFonts w:asciiTheme="minorEastAsia" w:hAnsiTheme="minorEastAsia" w:eastAsiaTheme="minorEastAsia"/>
                <w:bCs/>
                <w:color w:val="auto"/>
                <w:sz w:val="24"/>
                <w:szCs w:val="24"/>
              </w:rPr>
            </w:pPr>
            <w:r>
              <w:rPr>
                <w:rFonts w:hint="eastAsia" w:asciiTheme="minorEastAsia" w:hAnsiTheme="minorEastAsia" w:eastAsiaTheme="minorEastAsia"/>
                <w:bCs/>
                <w:color w:val="auto"/>
                <w:sz w:val="24"/>
                <w:szCs w:val="24"/>
              </w:rPr>
              <w:t xml:space="preserve">155</w:t>
            </w:r>
            <w:r/>
          </w:p>
        </w:tc>
      </w:tr>
      <w:tr>
        <w:trPr>
          <w:trHeight w:val="327"/>
        </w:trPr>
        <w:tc>
          <w:tcPr>
            <w:tcW w:w="954" w:type="dxa"/>
            <w:textDirection w:val="lrTb"/>
            <w:noWrap w:val="false"/>
          </w:tcPr>
          <w:p>
            <w:pPr>
              <w:jc w:val="center"/>
              <w:spacing w:line="440" w:lineRule="exact"/>
              <w:rPr>
                <w:rFonts w:asciiTheme="minorEastAsia" w:hAnsiTheme="minorEastAsia" w:eastAsiaTheme="minorEastAsia"/>
                <w:bCs/>
                <w:color w:val="auto"/>
                <w:sz w:val="24"/>
                <w:szCs w:val="24"/>
              </w:rPr>
            </w:pPr>
            <w:r>
              <w:rPr>
                <w:rFonts w:asciiTheme="minorEastAsia" w:hAnsiTheme="minorEastAsia" w:eastAsiaTheme="minorEastAsia"/>
                <w:bCs/>
                <w:color w:val="auto"/>
                <w:sz w:val="24"/>
                <w:szCs w:val="24"/>
              </w:rPr>
            </w:r>
            <w:r/>
          </w:p>
        </w:tc>
        <w:tc>
          <w:tcPr>
            <w:shd w:val="clear" w:color="auto" w:fill="auto"/>
            <w:tcW w:w="2316" w:type="dxa"/>
            <w:vAlign w:val="center"/>
            <w:textDirection w:val="lrTb"/>
            <w:noWrap w:val="false"/>
          </w:tcPr>
          <w:p>
            <w:pPr>
              <w:jc w:val="center"/>
              <w:spacing w:line="440" w:lineRule="exact"/>
              <w:rPr>
                <w:rFonts w:asciiTheme="minorEastAsia" w:hAnsiTheme="minorEastAsia" w:eastAsiaTheme="minorEastAsia"/>
                <w:bCs/>
                <w:color w:val="auto"/>
                <w:sz w:val="24"/>
                <w:szCs w:val="24"/>
              </w:rPr>
            </w:pPr>
            <w:r>
              <w:rPr>
                <w:rFonts w:hint="eastAsia" w:asciiTheme="minorEastAsia" w:hAnsiTheme="minorEastAsia" w:eastAsiaTheme="minorEastAsia"/>
                <w:bCs/>
                <w:color w:val="auto"/>
                <w:sz w:val="24"/>
                <w:szCs w:val="24"/>
              </w:rPr>
              <w:t xml:space="preserve">合计</w:t>
            </w:r>
            <w:r/>
          </w:p>
        </w:tc>
        <w:tc>
          <w:tcPr>
            <w:shd w:val="clear" w:color="auto" w:fill="auto"/>
            <w:tcW w:w="2596" w:type="dxa"/>
            <w:vAlign w:val="center"/>
            <w:textDirection w:val="lrTb"/>
            <w:noWrap w:val="false"/>
          </w:tcPr>
          <w:p>
            <w:pPr>
              <w:jc w:val="center"/>
              <w:spacing w:line="440" w:lineRule="exact"/>
              <w:rPr>
                <w:rFonts w:asciiTheme="minorEastAsia" w:hAnsiTheme="minorEastAsia" w:eastAsiaTheme="minorEastAsia"/>
                <w:bCs/>
                <w:color w:val="auto"/>
                <w:sz w:val="24"/>
                <w:szCs w:val="24"/>
              </w:rPr>
            </w:pPr>
            <w:r>
              <w:rPr>
                <w:rFonts w:hint="eastAsia" w:asciiTheme="minorEastAsia" w:hAnsiTheme="minorEastAsia" w:eastAsiaTheme="minorEastAsia"/>
                <w:bCs/>
                <w:color w:val="auto"/>
                <w:sz w:val="24"/>
                <w:szCs w:val="24"/>
              </w:rPr>
              <w:t xml:space="preserve">10104.7</w:t>
            </w:r>
            <w:r/>
          </w:p>
        </w:tc>
        <w:tc>
          <w:tcPr>
            <w:shd w:val="clear" w:color="auto" w:fill="auto"/>
            <w:tcW w:w="2363" w:type="dxa"/>
            <w:vAlign w:val="center"/>
            <w:textDirection w:val="lrTb"/>
            <w:noWrap w:val="false"/>
          </w:tcPr>
          <w:p>
            <w:pPr>
              <w:jc w:val="center"/>
              <w:spacing w:line="440" w:lineRule="exact"/>
              <w:rPr>
                <w:rFonts w:asciiTheme="minorEastAsia" w:hAnsiTheme="minorEastAsia" w:eastAsiaTheme="minorEastAsia"/>
                <w:bCs/>
                <w:color w:val="auto"/>
                <w:sz w:val="24"/>
                <w:szCs w:val="24"/>
              </w:rPr>
            </w:pPr>
            <w:r>
              <w:rPr>
                <w:rFonts w:hint="eastAsia" w:asciiTheme="minorEastAsia" w:hAnsiTheme="minorEastAsia" w:eastAsiaTheme="minorEastAsia"/>
                <w:bCs/>
                <w:color w:val="auto"/>
                <w:sz w:val="24"/>
                <w:szCs w:val="24"/>
              </w:rPr>
              <w:t xml:space="preserve">10104.7</w:t>
            </w:r>
            <w:r/>
          </w:p>
        </w:tc>
      </w:tr>
    </w:tbl>
    <w:p>
      <w:pPr>
        <w:ind w:firstLine="48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5、采购需求：</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5.1本项目综合能源托管服务范围：包括常熟市第二人民医院海虞南路院区诊疗区共14栋楼（6、7、8、9、10、11、12、15、16、18、19、20、21号楼、能源站（锅炉房及中央空调机房，以下简称能源站））共计78618.56㎡</w:t>
      </w:r>
      <w:r>
        <w:rPr>
          <w:rFonts w:ascii="宋体" w:hAnsi="宋体"/>
          <w:color w:val="auto"/>
          <w:sz w:val="24"/>
          <w:szCs w:val="24"/>
        </w:rPr>
        <w:t xml:space="preserve">。</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5.2</w:t>
      </w:r>
      <w:r>
        <w:rPr>
          <w:rFonts w:ascii="宋体" w:hAnsi="宋体"/>
          <w:color w:val="auto"/>
          <w:sz w:val="24"/>
          <w:szCs w:val="24"/>
        </w:rPr>
        <w:t xml:space="preserve">服务内容：</w:t>
      </w:r>
      <w:r>
        <w:rPr>
          <w:rFonts w:hint="eastAsia" w:ascii="宋体" w:hAnsi="宋体"/>
          <w:color w:val="auto"/>
          <w:sz w:val="24"/>
          <w:szCs w:val="24"/>
          <w:lang w:eastAsia="zh-CN"/>
        </w:rPr>
        <w:t xml:space="preserve">采购人</w:t>
      </w:r>
      <w:r>
        <w:rPr>
          <w:rFonts w:hint="eastAsia" w:ascii="宋体" w:hAnsi="宋体"/>
          <w:color w:val="auto"/>
          <w:sz w:val="24"/>
          <w:szCs w:val="24"/>
        </w:rPr>
        <w:t xml:space="preserve">委托能够提供用能状况诊断、改造、运行管理等服务的专业化公司，进行能源设备节能改造服务、相关设备维保服务、智慧管理运营平台搭建及运维服务。通过科学的管理运行和节能技术的应用达到节约能源资源、减少费用支出等目的。</w:t>
      </w:r>
      <w:r/>
    </w:p>
    <w:p>
      <w:pPr>
        <w:ind w:firstLine="480"/>
        <w:spacing w:line="440" w:lineRule="exact"/>
        <w:rPr>
          <w:rFonts w:asciiTheme="minorEastAsia" w:hAnsiTheme="minorEastAsia" w:eastAsiaTheme="minorEastAsia"/>
          <w:color w:val="auto"/>
          <w:sz w:val="24"/>
          <w:szCs w:val="24"/>
        </w:rPr>
      </w:pPr>
      <w:r>
        <w:rPr>
          <w:rFonts w:hint="eastAsia" w:ascii="宋体" w:hAnsi="宋体"/>
          <w:color w:val="auto"/>
          <w:sz w:val="24"/>
          <w:szCs w:val="24"/>
        </w:rPr>
        <w:t xml:space="preserve">5.3</w:t>
      </w:r>
      <w:r>
        <w:rPr>
          <w:rFonts w:ascii="宋体" w:hAnsi="宋体"/>
          <w:color w:val="auto"/>
          <w:sz w:val="24"/>
          <w:szCs w:val="24"/>
        </w:rPr>
        <w:t xml:space="preserve">服务期限：</w:t>
      </w:r>
      <w:r>
        <w:rPr>
          <w:rFonts w:hint="eastAsia" w:ascii="宋体" w:hAnsi="宋体"/>
          <w:color w:val="auto"/>
          <w:sz w:val="24"/>
          <w:szCs w:val="24"/>
        </w:rPr>
        <w:t xml:space="preserve">十年，服务期从项目改造验收合格次月1日开始计算，至合同结束且双方履行完毕各自权利与义务之日止。</w:t>
      </w:r>
      <w:r/>
    </w:p>
    <w:p>
      <w:pPr>
        <w:ind w:firstLine="48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6、</w:t>
      </w:r>
      <w:r>
        <w:rPr>
          <w:rFonts w:asciiTheme="minorEastAsia" w:hAnsiTheme="minorEastAsia" w:eastAsiaTheme="minorEastAsia"/>
          <w:color w:val="auto"/>
          <w:sz w:val="24"/>
          <w:szCs w:val="24"/>
        </w:rPr>
        <w:t xml:space="preserve">本项目接受联合体投标</w:t>
      </w:r>
      <w:r>
        <w:rPr>
          <w:rFonts w:hint="eastAsia" w:asciiTheme="minorEastAsia" w:hAnsiTheme="minorEastAsia" w:eastAsiaTheme="minorEastAsia"/>
          <w:color w:val="auto"/>
          <w:sz w:val="24"/>
          <w:szCs w:val="24"/>
        </w:rPr>
        <w:t xml:space="preserve">，但联合体成员方不超过2家</w:t>
      </w:r>
      <w:r>
        <w:rPr>
          <w:rFonts w:asciiTheme="minorEastAsia" w:hAnsiTheme="minorEastAsia" w:eastAsiaTheme="minorEastAsia"/>
          <w:color w:val="auto"/>
          <w:sz w:val="24"/>
          <w:szCs w:val="24"/>
        </w:rPr>
        <w:t xml:space="preserve">。</w:t>
      </w:r>
      <w:r/>
    </w:p>
    <w:p>
      <w:pPr>
        <w:spacing w:line="440" w:lineRule="exact"/>
        <w:rPr>
          <w:rFonts w:eastAsiaTheme="minorEastAsia"/>
          <w:b/>
          <w:color w:val="auto"/>
          <w:sz w:val="24"/>
          <w:szCs w:val="24"/>
        </w:rPr>
      </w:pPr>
      <w:r>
        <w:rPr>
          <w:rFonts w:eastAsiaTheme="minorEastAsia"/>
          <w:b/>
          <w:color w:val="auto"/>
          <w:sz w:val="24"/>
          <w:szCs w:val="24"/>
        </w:rPr>
        <w:t xml:space="preserve">二、申请人的资格要求</w:t>
      </w:r>
      <w:r/>
    </w:p>
    <w:p>
      <w:pPr>
        <w:ind w:firstLine="48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1、满足《中华人民共和国政府采购法》第二十二条规定；</w:t>
      </w:r>
      <w:r/>
    </w:p>
    <w:p>
      <w:pPr>
        <w:ind w:firstLine="48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2、本项目的特定资格要求：</w:t>
      </w:r>
      <w:r>
        <w:rPr>
          <w:rFonts w:hint="eastAsia" w:asciiTheme="minorEastAsia" w:hAnsiTheme="minorEastAsia" w:eastAsiaTheme="minorEastAsia"/>
          <w:color w:val="auto"/>
          <w:sz w:val="24"/>
          <w:szCs w:val="24"/>
        </w:rPr>
        <w:t xml:space="preserve">无。</w:t>
      </w:r>
      <w:r/>
    </w:p>
    <w:p>
      <w:pPr>
        <w:ind w:firstLine="48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3、落实政府</w:t>
      </w:r>
      <w:r>
        <w:rPr>
          <w:rFonts w:hint="eastAsia" w:asciiTheme="minorEastAsia" w:hAnsiTheme="minorEastAsia" w:eastAsiaTheme="minorEastAsia"/>
          <w:color w:val="auto"/>
          <w:sz w:val="24"/>
          <w:szCs w:val="24"/>
        </w:rPr>
        <w:t xml:space="preserve">采</w:t>
      </w:r>
      <w:r>
        <w:rPr>
          <w:rFonts w:asciiTheme="minorEastAsia" w:hAnsiTheme="minorEastAsia" w:eastAsiaTheme="minorEastAsia"/>
          <w:color w:val="auto"/>
          <w:sz w:val="24"/>
          <w:szCs w:val="24"/>
        </w:rPr>
        <w:t xml:space="preserve">购政策需满足的资格要求：</w:t>
      </w:r>
      <w:r/>
    </w:p>
    <w:p>
      <w:pPr>
        <w:ind w:firstLine="48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本项目为非专门面向中小企业采购项目，所属行业为其他未列明。</w:t>
      </w:r>
      <w:r/>
    </w:p>
    <w:p>
      <w:pPr>
        <w:ind w:firstLine="48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4.其他要求：</w:t>
      </w:r>
      <w:r/>
    </w:p>
    <w:p>
      <w:pPr>
        <w:ind w:firstLine="48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4.1供应商须未被“信用中国”网站或“中国政府采购网”网站列入失信被执行人、重大税收违法案件当事人名单、政府采购严重失信行为记录名单；</w:t>
      </w:r>
      <w:r/>
    </w:p>
    <w:p>
      <w:pPr>
        <w:ind w:firstLine="48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4.2单位负责人为同一人或者存在直接控股、管理关系的不同供应商（包含法定代表人为同一个人的两个及两个以上法人，母公司、全资子公司及其控股公司），不得参加同一合同项下的政府采购活动；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4.3</w:t>
      </w:r>
      <w:r>
        <w:rPr>
          <w:rFonts w:hint="eastAsia" w:asciiTheme="minorEastAsia" w:hAnsiTheme="minorEastAsia" w:eastAsiaTheme="minorEastAsia"/>
          <w:color w:val="auto"/>
          <w:sz w:val="24"/>
          <w:szCs w:val="24"/>
        </w:rPr>
        <w:t xml:space="preserve">执行</w:t>
      </w:r>
      <w:r>
        <w:rPr>
          <w:rFonts w:asciiTheme="minorEastAsia" w:hAnsiTheme="minorEastAsia" w:eastAsiaTheme="minorEastAsia"/>
          <w:color w:val="auto"/>
          <w:sz w:val="24"/>
          <w:szCs w:val="24"/>
        </w:rPr>
        <w:t xml:space="preserve">《关于贯彻执行绿色采购、促进残疾人就业和支持监狱企业发展有关政策的通知（苏财购〔2019〕10号）》的通知规定。</w:t>
      </w:r>
      <w:r/>
    </w:p>
    <w:p>
      <w:pPr>
        <w:spacing w:line="440" w:lineRule="exact"/>
        <w:rPr>
          <w:rFonts w:asciiTheme="minorEastAsia" w:hAnsiTheme="minorEastAsia" w:eastAsiaTheme="minorEastAsia"/>
          <w:b/>
          <w:color w:val="auto"/>
          <w:sz w:val="24"/>
          <w:szCs w:val="24"/>
        </w:rPr>
      </w:pPr>
      <w:r>
        <w:rPr>
          <w:rFonts w:asciiTheme="minorEastAsia" w:hAnsiTheme="minorEastAsia" w:eastAsiaTheme="minorEastAsia"/>
          <w:b/>
          <w:color w:val="auto"/>
          <w:sz w:val="24"/>
          <w:szCs w:val="24"/>
        </w:rPr>
        <w:t xml:space="preserve">三、获取招标文件</w:t>
      </w:r>
      <w:r/>
    </w:p>
    <w:p>
      <w:pPr>
        <w:ind w:firstLine="48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1、时间：自采购公告上网之日起5个工作日</w:t>
      </w:r>
      <w:r/>
    </w:p>
    <w:p>
      <w:pPr>
        <w:ind w:firstLine="48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2、方式：网上报名</w:t>
      </w:r>
      <w:r/>
    </w:p>
    <w:p>
      <w:pPr>
        <w:ind w:firstLine="48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（1）申领CA </w:t>
      </w:r>
      <w:r/>
    </w:p>
    <w:p>
      <w:pPr>
        <w:ind w:firstLine="480"/>
        <w:spacing w:line="440" w:lineRule="exact"/>
        <w:rPr>
          <w:rFonts w:ascii="宋体" w:hAnsi="宋体"/>
          <w:color w:val="auto"/>
          <w:sz w:val="24"/>
          <w:szCs w:val="24"/>
        </w:rPr>
      </w:pPr>
      <w:r>
        <w:rPr>
          <w:rFonts w:hint="eastAsia" w:asciiTheme="minorEastAsia" w:hAnsiTheme="minorEastAsia" w:eastAsiaTheme="minorEastAsia"/>
          <w:color w:val="auto"/>
          <w:sz w:val="24"/>
          <w:szCs w:val="24"/>
        </w:rPr>
        <w:t xml:space="preserve">供应商进入“江苏省政府采购”官网首页―“苏采云”―进入“苏采云政府采购一体化平台”―点击“新</w:t>
      </w:r>
      <w:r>
        <w:rPr>
          <w:rFonts w:asciiTheme="minorEastAsia" w:hAnsiTheme="minorEastAsia" w:eastAsiaTheme="minorEastAsia"/>
          <w:color w:val="auto"/>
          <w:sz w:val="24"/>
          <w:szCs w:val="24"/>
        </w:rPr>
        <w:t xml:space="preserve">CA办理指南”。详见《江苏省政府采购数字证书（供应商）数字证书CA及电子签章办理指南》</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w:t>
      </w:r>
      <w:r>
        <w:rPr>
          <w:rFonts w:ascii="宋体" w:hAnsi="宋体"/>
          <w:color w:val="auto"/>
          <w:sz w:val="24"/>
          <w:szCs w:val="24"/>
        </w:rPr>
        <w:t xml:space="preserve">2）登录报名</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供应商进入“江苏省政府采购”官网首页―点击“苏采云”―进入“苏采云政府采购一体化平台”―点击“供应商”。插入</w:t>
      </w:r>
      <w:r>
        <w:rPr>
          <w:rFonts w:ascii="宋体" w:hAnsi="宋体"/>
          <w:color w:val="auto"/>
          <w:sz w:val="24"/>
          <w:szCs w:val="24"/>
        </w:rPr>
        <w:t xml:space="preserve">CA证书登录―点击“项目参与”―选择具体项目并点击“我要参与”―进入采购项目点击“参与投标”―填写确认函后“保存”进入签章页面―点击“电子签章”―点击“提交”。</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w:t>
      </w:r>
      <w:r>
        <w:rPr>
          <w:rFonts w:ascii="宋体" w:hAnsi="宋体"/>
          <w:color w:val="auto"/>
          <w:sz w:val="24"/>
          <w:szCs w:val="24"/>
        </w:rPr>
        <w:t xml:space="preserve">3）在网上报名过程中如有疑问，请及时联系：</w:t>
      </w:r>
      <w:r/>
    </w:p>
    <w:p>
      <w:pPr>
        <w:ind w:firstLine="480"/>
        <w:spacing w:line="440" w:lineRule="exact"/>
        <w:rPr>
          <w:rFonts w:ascii="宋体" w:hAnsi="宋体"/>
          <w:color w:val="auto"/>
          <w:sz w:val="24"/>
          <w:szCs w:val="24"/>
        </w:rPr>
      </w:pPr>
      <w:r>
        <w:rPr>
          <w:rFonts w:ascii="宋体" w:hAnsi="宋体"/>
          <w:color w:val="auto"/>
          <w:sz w:val="24"/>
          <w:szCs w:val="24"/>
        </w:rPr>
        <w:t xml:space="preserve">CA技术咨询服务电话：400-608-6099 </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电子签章技术咨询服务电话：</w:t>
      </w:r>
      <w:r>
        <w:rPr>
          <w:rFonts w:ascii="宋体" w:hAnsi="宋体"/>
          <w:color w:val="auto"/>
          <w:sz w:val="24"/>
          <w:szCs w:val="24"/>
        </w:rPr>
        <w:t xml:space="preserve">15380932027 15371015030 13675197356 13675197221 </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系统使用指导与咨询：联系电话：</w:t>
      </w:r>
      <w:r>
        <w:rPr>
          <w:rFonts w:ascii="宋体" w:hAnsi="宋体"/>
          <w:color w:val="auto"/>
          <w:sz w:val="24"/>
          <w:szCs w:val="24"/>
        </w:rPr>
        <w:t xml:space="preserve">13914088964；18261002950（不见面项目）QQ：3048755361、895706745。</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w:t>
      </w:r>
      <w:r>
        <w:rPr>
          <w:rFonts w:ascii="宋体" w:hAnsi="宋体"/>
          <w:color w:val="auto"/>
          <w:sz w:val="24"/>
          <w:szCs w:val="24"/>
        </w:rPr>
        <w:t xml:space="preserve">4）</w:t>
      </w:r>
      <w:r>
        <w:rPr>
          <w:rFonts w:hint="eastAsia" w:ascii="宋体" w:hAnsi="宋体"/>
          <w:color w:val="auto"/>
          <w:sz w:val="24"/>
          <w:szCs w:val="24"/>
        </w:rPr>
        <w:t xml:space="preserve">依法获取采购文件的方式：供应商确认参与后自行免费下载采购文件。</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5）提交《投标供应商确认函》日期视同为依法获取采购文件日期。供应商须打印、保留《投标供应商确认函》，质疑时《投标供应商确认函》与质疑函一并提交。未依照采购公告要求实行网上报名的投标人，视为未参与该项政府采购活动，不具备对该政府采购项目提出质疑的法定权利，但因供应商资格条件或报名时间设定不符合有关法律法规规定等原因使供应商权益受损的除外。</w:t>
      </w:r>
      <w:r/>
    </w:p>
    <w:p>
      <w:pPr>
        <w:ind w:firstLine="480"/>
        <w:spacing w:line="440" w:lineRule="exact"/>
        <w:rPr>
          <w:rFonts w:ascii="宋体" w:hAnsi="宋体"/>
          <w:color w:val="auto"/>
          <w:szCs w:val="21"/>
        </w:rPr>
      </w:pPr>
      <w:r>
        <w:rPr>
          <w:rFonts w:hint="eastAsia" w:ascii="宋体" w:hAnsi="宋体"/>
          <w:color w:val="auto"/>
          <w:sz w:val="24"/>
          <w:szCs w:val="24"/>
        </w:rPr>
        <w:t xml:space="preserve">（6）供应商在“苏采云”系统中操作参与项目后，必须在“已参与项目”界面中下载电子采购文件（后缀名为“.kedt”）并导入政府采购客户端工具后方可进行投标文件制作和提交（具体详见《苏采云系统供应商操作手册》，网址链接</w:t>
      </w:r>
      <w:r>
        <w:rPr>
          <w:rFonts w:hint="eastAsia" w:ascii="宋体" w:hAnsi="宋体"/>
          <w:color w:val="auto"/>
          <w:spacing w:val="-6"/>
          <w:szCs w:val="21"/>
        </w:rPr>
        <w:t xml:space="preserve">https://czju.suzhou.gov.cn/zfcg/html/content/20231220161910031.shtml）</w:t>
      </w:r>
      <w:r>
        <w:rPr>
          <w:rFonts w:hint="eastAsia" w:ascii="宋体" w:hAnsi="宋体"/>
          <w:color w:val="auto"/>
          <w:szCs w:val="21"/>
        </w:rPr>
        <w:t xml:space="preserve">。</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3、售价：无。</w:t>
      </w:r>
      <w:r/>
    </w:p>
    <w:p>
      <w:pPr>
        <w:ind w:firstLine="480"/>
        <w:spacing w:line="440" w:lineRule="exact"/>
        <w:rPr>
          <w:rFonts w:ascii="宋体" w:hAnsi="宋体"/>
          <w:color w:val="auto"/>
          <w:sz w:val="24"/>
          <w:szCs w:val="24"/>
        </w:rPr>
      </w:pPr>
      <w:r>
        <w:rPr>
          <w:rFonts w:ascii="宋体" w:hAnsi="宋体"/>
          <w:color w:val="auto"/>
          <w:sz w:val="24"/>
          <w:szCs w:val="24"/>
        </w:rPr>
        <w:t xml:space="preserve">4、本项目采用网上投标电子评标方式。</w:t>
      </w:r>
      <w:r/>
    </w:p>
    <w:p>
      <w:pPr>
        <w:spacing w:line="440" w:lineRule="exact"/>
        <w:rPr>
          <w:rFonts w:eastAsiaTheme="minorEastAsia"/>
          <w:b/>
          <w:color w:val="auto"/>
          <w:sz w:val="24"/>
          <w:szCs w:val="24"/>
        </w:rPr>
      </w:pPr>
      <w:r>
        <w:rPr>
          <w:rFonts w:eastAsiaTheme="minorEastAsia"/>
          <w:b/>
          <w:color w:val="auto"/>
          <w:sz w:val="24"/>
          <w:szCs w:val="24"/>
        </w:rPr>
        <w:t xml:space="preserve">四、提交投标文件截止时间、开标时间</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1、</w:t>
      </w:r>
      <w:r>
        <w:rPr>
          <w:rFonts w:ascii="宋体" w:hAnsi="宋体"/>
          <w:color w:val="auto"/>
          <w:sz w:val="24"/>
          <w:szCs w:val="24"/>
        </w:rPr>
        <w:t xml:space="preserve">提交投标文件截止时间：</w:t>
      </w:r>
      <w:r>
        <w:rPr>
          <w:rFonts w:hint="eastAsia" w:ascii="宋体" w:hAnsi="宋体"/>
          <w:color w:val="auto"/>
          <w:sz w:val="24"/>
          <w:szCs w:val="24"/>
          <w:lang w:eastAsia="zh-CN"/>
        </w:rPr>
        <w:t xml:space="preserve">2026年2月2日</w:t>
      </w:r>
      <w:r>
        <w:rPr>
          <w:rFonts w:hint="eastAsia" w:ascii="宋体" w:hAnsi="宋体"/>
          <w:color w:val="auto"/>
          <w:sz w:val="24"/>
          <w:szCs w:val="24"/>
        </w:rPr>
        <w:t xml:space="preserve">09：00</w:t>
      </w:r>
      <w:r>
        <w:rPr>
          <w:rFonts w:ascii="宋体" w:hAnsi="宋体"/>
          <w:color w:val="auto"/>
          <w:sz w:val="24"/>
          <w:szCs w:val="24"/>
        </w:rPr>
        <w:t xml:space="preserve">（北京时间）</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2、开标时间：</w:t>
      </w:r>
      <w:r>
        <w:rPr>
          <w:rFonts w:hint="eastAsia" w:ascii="宋体" w:hAnsi="宋体"/>
          <w:color w:val="auto"/>
          <w:sz w:val="24"/>
          <w:szCs w:val="24"/>
          <w:lang w:eastAsia="zh-CN"/>
        </w:rPr>
        <w:t xml:space="preserve">2026年2月2日</w:t>
      </w:r>
      <w:r>
        <w:rPr>
          <w:rFonts w:hint="eastAsia" w:ascii="宋体" w:hAnsi="宋体"/>
          <w:color w:val="auto"/>
          <w:sz w:val="24"/>
          <w:szCs w:val="24"/>
        </w:rPr>
        <w:t xml:space="preserve">09：00</w:t>
      </w:r>
      <w:r>
        <w:rPr>
          <w:rFonts w:ascii="宋体" w:hAnsi="宋体"/>
          <w:color w:val="auto"/>
          <w:sz w:val="24"/>
          <w:szCs w:val="24"/>
        </w:rPr>
        <w:t xml:space="preserve">（北京时间）</w:t>
      </w:r>
      <w:r/>
    </w:p>
    <w:p>
      <w:pPr>
        <w:ind w:firstLine="480"/>
        <w:spacing w:line="440" w:lineRule="exact"/>
        <w:rPr>
          <w:rFonts w:ascii="宋体" w:hAnsi="宋体"/>
          <w:color w:val="auto"/>
          <w:sz w:val="24"/>
          <w:szCs w:val="24"/>
        </w:rPr>
      </w:pPr>
      <w:r>
        <w:rPr>
          <w:rFonts w:ascii="宋体" w:hAnsi="宋体"/>
          <w:color w:val="auto"/>
          <w:sz w:val="24"/>
          <w:szCs w:val="24"/>
        </w:rPr>
        <w:t xml:space="preserve">3、供应商解密开始时间：</w:t>
      </w:r>
      <w:r>
        <w:rPr>
          <w:rFonts w:hint="eastAsia" w:ascii="宋体" w:hAnsi="宋体"/>
          <w:color w:val="auto"/>
          <w:sz w:val="24"/>
          <w:szCs w:val="24"/>
          <w:lang w:eastAsia="zh-CN"/>
        </w:rPr>
        <w:t xml:space="preserve">2026年2月2日</w:t>
      </w:r>
      <w:r>
        <w:rPr>
          <w:rFonts w:hint="eastAsia" w:ascii="宋体" w:hAnsi="宋体"/>
          <w:color w:val="auto"/>
          <w:sz w:val="24"/>
          <w:szCs w:val="24"/>
        </w:rPr>
        <w:t xml:space="preserve">09：00</w:t>
      </w:r>
      <w:r>
        <w:rPr>
          <w:rFonts w:ascii="宋体" w:hAnsi="宋体"/>
          <w:color w:val="auto"/>
          <w:sz w:val="24"/>
          <w:szCs w:val="24"/>
        </w:rPr>
        <w:t xml:space="preserve">（北京时间）</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4、</w:t>
      </w:r>
      <w:r>
        <w:rPr>
          <w:rFonts w:ascii="宋体" w:hAnsi="宋体"/>
          <w:color w:val="auto"/>
          <w:sz w:val="24"/>
          <w:szCs w:val="24"/>
        </w:rPr>
        <w:t xml:space="preserve">开标地点：</w:t>
      </w:r>
      <w:r>
        <w:rPr>
          <w:rFonts w:hint="eastAsia" w:ascii="宋体" w:hAnsi="宋体"/>
          <w:color w:val="auto"/>
          <w:sz w:val="24"/>
          <w:szCs w:val="24"/>
        </w:rPr>
        <w:t xml:space="preserve">苏采云系统网上开标大厅</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5</w:t>
      </w:r>
      <w:r>
        <w:rPr>
          <w:rFonts w:ascii="宋体" w:hAnsi="宋体"/>
          <w:color w:val="auto"/>
          <w:sz w:val="24"/>
          <w:szCs w:val="24"/>
        </w:rPr>
        <w:t xml:space="preserve">、本项目采用电子招投标形式，请供应商按照《苏采云系统供应商操作手册》（以下简称“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6</w:t>
      </w:r>
      <w:r>
        <w:rPr>
          <w:rFonts w:ascii="宋体" w:hAnsi="宋体"/>
          <w:color w:val="auto"/>
          <w:sz w:val="24"/>
          <w:szCs w:val="24"/>
        </w:rPr>
        <w:t xml:space="preserve">、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投标/响应文件提交截止时间后30分钟）未能完成解密的视为放弃投标。</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7</w:t>
      </w:r>
      <w:r>
        <w:rPr>
          <w:rFonts w:ascii="宋体" w:hAnsi="宋体"/>
          <w:color w:val="auto"/>
          <w:sz w:val="24"/>
          <w:szCs w:val="24"/>
        </w:rPr>
        <w:t xml:space="preserve">、请供应商确保电脑、系统及其他设备（视频输入输出设备等）无误，且开标直至项目结束始终保持系统在线状态。</w:t>
      </w:r>
      <w:r/>
    </w:p>
    <w:p>
      <w:pPr>
        <w:spacing w:line="440" w:lineRule="exact"/>
        <w:rPr>
          <w:rFonts w:eastAsiaTheme="minorEastAsia"/>
          <w:b/>
          <w:color w:val="auto"/>
          <w:sz w:val="24"/>
          <w:szCs w:val="24"/>
        </w:rPr>
      </w:pPr>
      <w:r>
        <w:rPr>
          <w:rFonts w:eastAsiaTheme="minorEastAsia"/>
          <w:b/>
          <w:color w:val="auto"/>
          <w:sz w:val="24"/>
          <w:szCs w:val="24"/>
        </w:rPr>
        <w:t xml:space="preserve">五、公告期限：</w:t>
      </w:r>
      <w:r/>
    </w:p>
    <w:p>
      <w:pPr>
        <w:ind w:firstLine="48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自本公告发布之日起5个工作日。</w:t>
      </w:r>
      <w:r/>
    </w:p>
    <w:p>
      <w:pPr>
        <w:spacing w:line="440" w:lineRule="exact"/>
        <w:rPr>
          <w:rFonts w:eastAsiaTheme="minorEastAsia"/>
          <w:b/>
          <w:color w:val="auto"/>
          <w:sz w:val="24"/>
          <w:szCs w:val="24"/>
        </w:rPr>
      </w:pPr>
      <w:r>
        <w:rPr>
          <w:rFonts w:eastAsiaTheme="minorEastAsia"/>
          <w:b/>
          <w:color w:val="auto"/>
          <w:sz w:val="24"/>
          <w:szCs w:val="24"/>
        </w:rPr>
        <w:t xml:space="preserve">六、其他补充事宜：</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1、</w:t>
      </w:r>
      <w:r>
        <w:rPr>
          <w:rFonts w:ascii="宋体" w:hAnsi="宋体" w:cs="宋体"/>
          <w:color w:val="auto"/>
          <w:sz w:val="24"/>
          <w:szCs w:val="24"/>
        </w:rPr>
        <w:t xml:space="preserve">有关本项目电子投标具体操作方法详见苏采云系统中的客户端使用说明和供应商《操作手册》。</w:t>
      </w:r>
      <w:r>
        <w:rPr>
          <w:rFonts w:ascii="宋体" w:hAnsi="宋体" w:cs="宋体"/>
          <w:color w:val="auto"/>
          <w:sz w:val="24"/>
          <w:szCs w:val="24"/>
        </w:rPr>
        <w:fldChar w:fldCharType="begin"/>
      </w:r>
      <w:r>
        <w:rPr>
          <w:rFonts w:ascii="宋体" w:hAnsi="宋体" w:cs="宋体"/>
          <w:color w:val="auto"/>
          <w:sz w:val="24"/>
          <w:szCs w:val="24"/>
        </w:rPr>
        <w:instrText xml:space="preserve"> HYPERLINK ""</w:instrText>
      </w:r>
      <w:r>
        <w:rPr>
          <w:rFonts w:ascii="宋体" w:hAnsi="宋体" w:cs="宋体"/>
          <w:color w:val="auto"/>
          <w:sz w:val="24"/>
          <w:szCs w:val="24"/>
        </w:rPr>
        <w:fldChar w:fldCharType="separate"/>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2、本次采购项目有关时间要求均以北京时间为标准，使用24小时制。</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3、本次招标不收取投标保证金。</w:t>
      </w:r>
      <w:r/>
    </w:p>
    <w:p>
      <w:pPr>
        <w:ind w:firstLine="480"/>
        <w:spacing w:line="440" w:lineRule="exact"/>
        <w:rPr>
          <w:rFonts w:eastAsiaTheme="minorEastAsia"/>
          <w:color w:val="auto"/>
          <w:sz w:val="24"/>
          <w:szCs w:val="24"/>
        </w:rPr>
      </w:pPr>
      <w:r>
        <w:rPr>
          <w:rFonts w:ascii="宋体" w:hAnsi="宋体" w:cs="宋体"/>
          <w:color w:val="auto"/>
          <w:sz w:val="24"/>
          <w:szCs w:val="24"/>
        </w:rPr>
        <w:fldChar w:fldCharType="end"/>
      </w:r>
      <w:r>
        <w:rPr>
          <w:rFonts w:hint="eastAsia" w:eastAsiaTheme="minorEastAsia"/>
          <w:color w:val="auto"/>
          <w:sz w:val="24"/>
          <w:szCs w:val="24"/>
        </w:rPr>
        <w:t xml:space="preserve">4</w:t>
      </w:r>
      <w:r>
        <w:rPr>
          <w:rFonts w:eastAsiaTheme="minorEastAsia"/>
          <w:color w:val="auto"/>
          <w:sz w:val="24"/>
          <w:szCs w:val="24"/>
        </w:rPr>
        <w:t xml:space="preserve">、公告媒体：</w:t>
      </w:r>
      <w:r>
        <w:rPr>
          <w:rFonts w:hint="eastAsia" w:eastAsiaTheme="minorEastAsia"/>
          <w:color w:val="auto"/>
          <w:sz w:val="24"/>
          <w:szCs w:val="24"/>
        </w:rPr>
        <w:t xml:space="preserve">中国政府采购网、</w:t>
      </w:r>
      <w:r>
        <w:rPr>
          <w:rFonts w:hint="eastAsia" w:ascii="宋体" w:hAnsi="宋体" w:cs="宋体"/>
          <w:color w:val="auto"/>
          <w:sz w:val="24"/>
          <w:szCs w:val="24"/>
        </w:rPr>
        <w:t xml:space="preserve">江苏政府采购网、苏州市政府采购网</w:t>
      </w:r>
      <w:r>
        <w:rPr>
          <w:rFonts w:eastAsiaTheme="minorEastAsia"/>
          <w:color w:val="auto"/>
          <w:sz w:val="24"/>
          <w:szCs w:val="24"/>
        </w:rPr>
        <w:t xml:space="preserve">。</w:t>
      </w:r>
      <w:r/>
    </w:p>
    <w:p>
      <w:pPr>
        <w:spacing w:line="440" w:lineRule="exact"/>
        <w:rPr>
          <w:rFonts w:eastAsiaTheme="minorEastAsia"/>
          <w:b/>
          <w:color w:val="auto"/>
          <w:sz w:val="24"/>
          <w:szCs w:val="24"/>
        </w:rPr>
      </w:pPr>
      <w:r>
        <w:rPr>
          <w:rFonts w:eastAsiaTheme="minorEastAsia"/>
          <w:b/>
          <w:color w:val="auto"/>
          <w:sz w:val="24"/>
          <w:szCs w:val="24"/>
        </w:rPr>
        <w:t xml:space="preserve">七、对本次招标提出询问，请按以下方式联系：</w:t>
      </w:r>
      <w:r/>
    </w:p>
    <w:p>
      <w:pPr>
        <w:ind w:firstLine="48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1、采购人信息</w:t>
      </w:r>
      <w:r/>
    </w:p>
    <w:p>
      <w:pPr>
        <w:ind w:firstLine="48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单位名称：常熟市第二人民医院</w:t>
      </w:r>
      <w:r/>
    </w:p>
    <w:p>
      <w:pPr>
        <w:ind w:firstLine="48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单位地址：常熟市台山路18号</w:t>
      </w:r>
      <w:r/>
    </w:p>
    <w:p>
      <w:pPr>
        <w:ind w:firstLine="48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联系人：金明霞</w:t>
      </w:r>
      <w:r/>
    </w:p>
    <w:p>
      <w:pPr>
        <w:ind w:firstLine="48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联系电话：0512-52277255</w:t>
      </w:r>
      <w:r/>
    </w:p>
    <w:p>
      <w:pPr>
        <w:ind w:firstLine="48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2、采购代理机构信息</w:t>
      </w:r>
      <w:r/>
    </w:p>
    <w:p>
      <w:pPr>
        <w:ind w:firstLine="48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名称：苏州市卫康招投标咨询服务有限公司</w:t>
      </w:r>
      <w:r/>
    </w:p>
    <w:p>
      <w:pPr>
        <w:ind w:firstLine="480"/>
        <w:spacing w:line="440" w:lineRule="exact"/>
        <w:rPr>
          <w:rFonts w:asciiTheme="minorEastAsia" w:hAnsiTheme="minorEastAsia" w:eastAsiaTheme="minorEastAsia"/>
          <w:color w:val="auto"/>
          <w:sz w:val="24"/>
          <w:shd w:val="clear" w:color="auto" w:fill="ffffff"/>
        </w:rPr>
      </w:pPr>
      <w:r>
        <w:rPr>
          <w:rFonts w:asciiTheme="minorEastAsia" w:hAnsiTheme="minorEastAsia" w:eastAsiaTheme="minorEastAsia"/>
          <w:color w:val="auto"/>
          <w:sz w:val="24"/>
          <w:shd w:val="clear" w:color="auto" w:fill="ffffff"/>
        </w:rPr>
        <w:t xml:space="preserve">地址：苏州市干将西路1296号深业姑苏中心1幢17层</w:t>
      </w:r>
      <w:r/>
    </w:p>
    <w:p>
      <w:pPr>
        <w:ind w:firstLine="480"/>
        <w:spacing w:line="440" w:lineRule="exact"/>
        <w:rPr>
          <w:rFonts w:asciiTheme="minorEastAsia" w:hAnsiTheme="minorEastAsia" w:eastAsiaTheme="minorEastAsia"/>
          <w:color w:val="auto"/>
          <w:sz w:val="24"/>
          <w:shd w:val="clear" w:color="auto" w:fill="ffffff"/>
        </w:rPr>
      </w:pPr>
      <w:r>
        <w:rPr>
          <w:rFonts w:asciiTheme="minorEastAsia" w:hAnsiTheme="minorEastAsia" w:eastAsiaTheme="minorEastAsia"/>
          <w:color w:val="auto"/>
          <w:sz w:val="24"/>
          <w:shd w:val="clear" w:color="auto" w:fill="ffffff"/>
        </w:rPr>
        <w:t xml:space="preserve">联系方式：0512-65158848</w:t>
      </w:r>
      <w:r/>
    </w:p>
    <w:p>
      <w:pPr>
        <w:ind w:firstLine="480"/>
        <w:spacing w:line="440" w:lineRule="exact"/>
        <w:rPr>
          <w:rFonts w:asciiTheme="minorEastAsia" w:hAnsiTheme="minorEastAsia" w:eastAsiaTheme="minorEastAsia"/>
          <w:color w:val="auto"/>
          <w:sz w:val="24"/>
          <w:szCs w:val="24"/>
          <w:u w:val="single"/>
        </w:rPr>
      </w:pPr>
      <w:r>
        <w:rPr>
          <w:rFonts w:asciiTheme="minorEastAsia" w:hAnsiTheme="minorEastAsia" w:eastAsiaTheme="minorEastAsia"/>
          <w:color w:val="auto"/>
          <w:sz w:val="24"/>
          <w:szCs w:val="24"/>
        </w:rPr>
        <w:t xml:space="preserve">3、项目联系方式</w:t>
      </w:r>
      <w:r/>
    </w:p>
    <w:p>
      <w:pPr>
        <w:pStyle w:val="637"/>
        <w:ind w:firstLine="480"/>
        <w:spacing w:line="440" w:lineRule="exact"/>
        <w:rPr>
          <w:rFonts w:asciiTheme="minorEastAsia" w:hAnsiTheme="minorEastAsia" w:eastAsiaTheme="minorEastAsia"/>
          <w:color w:val="auto"/>
          <w:sz w:val="24"/>
          <w:szCs w:val="24"/>
          <w:lang w:val="en-US"/>
        </w:rPr>
      </w:pPr>
      <w:r>
        <w:rPr>
          <w:rFonts w:asciiTheme="minorEastAsia" w:hAnsiTheme="minorEastAsia" w:eastAsiaTheme="minorEastAsia"/>
          <w:color w:val="auto"/>
          <w:sz w:val="24"/>
          <w:szCs w:val="24"/>
        </w:rPr>
        <w:t xml:space="preserve">项目联系人：</w:t>
      </w:r>
      <w:r>
        <w:rPr>
          <w:rFonts w:hint="eastAsia" w:asciiTheme="minorEastAsia" w:hAnsiTheme="minorEastAsia" w:eastAsiaTheme="minorEastAsia"/>
          <w:color w:val="auto"/>
          <w:sz w:val="24"/>
          <w:szCs w:val="24"/>
        </w:rPr>
        <w:t xml:space="preserve">王仕倩、</w:t>
      </w:r>
      <w:r>
        <w:rPr>
          <w:rFonts w:hint="eastAsia" w:asciiTheme="minorEastAsia" w:hAnsiTheme="minorEastAsia" w:eastAsiaTheme="minorEastAsia"/>
          <w:color w:val="auto"/>
          <w:sz w:val="24"/>
          <w:szCs w:val="24"/>
          <w:lang w:val="en-US"/>
        </w:rPr>
        <w:t xml:space="preserve">沈超、</w:t>
      </w:r>
      <w:r>
        <w:rPr>
          <w:rFonts w:hint="eastAsia" w:asciiTheme="minorEastAsia" w:hAnsiTheme="minorEastAsia" w:eastAsiaTheme="minorEastAsia"/>
          <w:color w:val="auto"/>
          <w:sz w:val="24"/>
          <w:szCs w:val="24"/>
        </w:rPr>
        <w:t xml:space="preserve">吕兆莉、吴帆、叶钧、</w:t>
      </w:r>
      <w:r>
        <w:rPr>
          <w:rFonts w:hint="eastAsia" w:asciiTheme="minorEastAsia" w:hAnsiTheme="minorEastAsia" w:eastAsiaTheme="minorEastAsia"/>
          <w:color w:val="auto"/>
          <w:sz w:val="24"/>
          <w:szCs w:val="24"/>
          <w:lang w:val="en-US"/>
        </w:rPr>
        <w:t xml:space="preserve">李东</w:t>
      </w:r>
      <w:r/>
    </w:p>
    <w:p>
      <w:pPr>
        <w:ind w:firstLine="480"/>
        <w:spacing w:line="440" w:lineRule="exact"/>
        <w:rPr>
          <w:rFonts w:asciiTheme="minorEastAsia" w:hAnsiTheme="minorEastAsia" w:eastAsiaTheme="minorEastAsia"/>
          <w:color w:val="auto"/>
          <w:sz w:val="24"/>
          <w:shd w:val="clear" w:color="auto" w:fill="ffffff"/>
        </w:rPr>
      </w:pPr>
      <w:r>
        <w:rPr>
          <w:rFonts w:asciiTheme="minorEastAsia" w:hAnsiTheme="minorEastAsia" w:eastAsiaTheme="minorEastAsia"/>
          <w:color w:val="auto"/>
          <w:sz w:val="24"/>
          <w:shd w:val="clear" w:color="auto" w:fill="ffffff"/>
        </w:rPr>
        <w:t xml:space="preserve">电话：</w:t>
      </w:r>
      <w:r>
        <w:rPr>
          <w:rFonts w:hint="eastAsia" w:asciiTheme="minorEastAsia" w:hAnsiTheme="minorEastAsia" w:eastAsiaTheme="minorEastAsia"/>
          <w:color w:val="auto"/>
          <w:sz w:val="24"/>
          <w:shd w:val="clear" w:color="auto" w:fill="ffffff"/>
        </w:rPr>
        <w:t xml:space="preserve">0512-65158848/0512-65237216</w:t>
      </w:r>
      <w:r/>
    </w:p>
    <w:p>
      <w:pPr>
        <w:ind w:firstLine="480"/>
        <w:spacing w:line="440" w:lineRule="exact"/>
        <w:rPr>
          <w:rFonts w:eastAsiaTheme="minorEastAsia"/>
          <w:color w:val="auto"/>
          <w:sz w:val="24"/>
          <w:szCs w:val="24"/>
        </w:rPr>
      </w:pPr>
      <w:r>
        <w:rPr>
          <w:rFonts w:eastAsiaTheme="minorEastAsia"/>
          <w:color w:val="auto"/>
          <w:sz w:val="24"/>
          <w:szCs w:val="24"/>
        </w:rPr>
      </w:r>
      <w:r/>
    </w:p>
    <w:p>
      <w:pPr>
        <w:pStyle w:val="631"/>
        <w:rPr>
          <w:color w:val="auto"/>
        </w:rPr>
      </w:pPr>
      <w:r>
        <w:rPr>
          <w:color w:val="auto"/>
        </w:rPr>
      </w:r>
      <w:r/>
    </w:p>
    <w:p>
      <w:pPr>
        <w:ind w:right="480"/>
        <w:jc w:val="right"/>
        <w:spacing w:line="440" w:lineRule="exact"/>
        <w:rPr>
          <w:rFonts w:eastAsiaTheme="minorEastAsia"/>
          <w:color w:val="auto"/>
          <w:sz w:val="24"/>
          <w:szCs w:val="24"/>
        </w:rPr>
      </w:pPr>
      <w:r>
        <w:rPr>
          <w:rFonts w:eastAsiaTheme="minorEastAsia"/>
          <w:color w:val="auto"/>
          <w:sz w:val="24"/>
          <w:szCs w:val="24"/>
        </w:rPr>
        <w:t xml:space="preserve">苏州市卫康招投标咨询服务有限公司</w:t>
      </w:r>
      <w:r/>
    </w:p>
    <w:p>
      <w:pPr>
        <w:ind w:right="480"/>
        <w:jc w:val="right"/>
        <w:spacing w:line="440" w:lineRule="exact"/>
        <w:rPr>
          <w:rFonts w:eastAsiaTheme="minorEastAsia"/>
          <w:color w:val="auto"/>
          <w:sz w:val="24"/>
          <w:szCs w:val="24"/>
        </w:rPr>
      </w:pPr>
      <w:r>
        <w:rPr>
          <w:rFonts w:eastAsiaTheme="minorEastAsia"/>
          <w:color w:val="auto"/>
          <w:sz w:val="24"/>
          <w:szCs w:val="24"/>
        </w:rPr>
      </w:r>
      <w:r/>
    </w:p>
    <w:p>
      <w:pPr>
        <w:ind w:right="1440"/>
        <w:jc w:val="center"/>
        <w:spacing w:line="420" w:lineRule="exact"/>
        <w:rPr>
          <w:color w:val="auto"/>
          <w:sz w:val="24"/>
          <w:szCs w:val="24"/>
        </w:rPr>
      </w:pPr>
      <w:r>
        <w:rPr>
          <w:color w:val="auto"/>
          <w:sz w:val="24"/>
          <w:szCs w:val="24"/>
        </w:rPr>
      </w:r>
      <w:r/>
    </w:p>
    <w:p>
      <w:pPr>
        <w:rPr>
          <w:rFonts w:asciiTheme="minorEastAsia" w:hAnsiTheme="minorEastAsia" w:eastAsiaTheme="minorEastAsia"/>
          <w:b w:val="0"/>
          <w:color w:val="auto"/>
        </w:rPr>
      </w:pPr>
      <w:r>
        <w:rPr>
          <w:rFonts w:asciiTheme="minorEastAsia" w:hAnsiTheme="minorEastAsia" w:eastAsiaTheme="minorEastAsia"/>
          <w:b w:val="0"/>
          <w:color w:val="auto"/>
        </w:rPr>
        <w:br w:type="page" w:clear="all"/>
      </w:r>
      <w:bookmarkStart w:id="5" w:name="_Hlt97715964"/>
      <w:r/>
      <w:bookmarkEnd w:id="5"/>
      <w:r/>
      <w:bookmarkStart w:id="6" w:name="_Toc158691766"/>
      <w:r/>
      <w:bookmarkStart w:id="7" w:name="_Toc315875313"/>
      <w:r/>
      <w:bookmarkStart w:id="8" w:name="_Toc315868050"/>
      <w:r/>
      <w:r/>
    </w:p>
    <w:p>
      <w:pPr>
        <w:pStyle w:val="613"/>
        <w:spacing w:line="440" w:lineRule="exact"/>
        <w:rPr>
          <w:rFonts w:asciiTheme="minorEastAsia" w:hAnsiTheme="minorEastAsia" w:eastAsiaTheme="minorEastAsia"/>
          <w:color w:val="auto"/>
        </w:rPr>
      </w:pPr>
      <w:r/>
      <w:bookmarkStart w:id="9" w:name="_Toc29420"/>
      <w:r>
        <w:rPr>
          <w:rFonts w:hint="eastAsia" w:asciiTheme="minorEastAsia" w:hAnsiTheme="minorEastAsia" w:eastAsiaTheme="minorEastAsia"/>
          <w:color w:val="auto"/>
        </w:rPr>
        <w:t xml:space="preserve">第二章投标人须知</w:t>
      </w:r>
      <w:bookmarkEnd w:id="6"/>
      <w:r>
        <w:rPr>
          <w:rFonts w:hint="eastAsia" w:asciiTheme="minorEastAsia" w:hAnsiTheme="minorEastAsia" w:eastAsiaTheme="minorEastAsia"/>
          <w:color w:val="auto"/>
        </w:rPr>
        <w:t xml:space="preserve">专用条款</w:t>
      </w:r>
      <w:bookmarkEnd w:id="7"/>
      <w:r/>
      <w:bookmarkEnd w:id="8"/>
      <w:r/>
      <w:bookmarkEnd w:id="9"/>
      <w:r/>
      <w:r/>
    </w:p>
    <w:tbl>
      <w:tblPr>
        <w:tblStyle w:val="623"/>
        <w:tblW w:w="822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559"/>
        <w:gridCol w:w="5954"/>
      </w:tblGrid>
      <w:tr>
        <w:trPr>
          <w:trHeight w:val="635"/>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Theme="majorEastAsia" w:hAnsiTheme="majorEastAsia" w:eastAsiaTheme="majorEastAsia"/>
                <w:b/>
                <w:color w:val="auto"/>
                <w:sz w:val="24"/>
                <w:szCs w:val="24"/>
              </w:rPr>
            </w:pPr>
            <w:r>
              <w:rPr>
                <w:rFonts w:asciiTheme="majorEastAsia" w:hAnsiTheme="majorEastAsia" w:eastAsiaTheme="majorEastAsia"/>
                <w:b/>
                <w:color w:val="auto"/>
                <w:sz w:val="24"/>
                <w:szCs w:val="24"/>
              </w:rPr>
              <w:t xml:space="preserve">序号</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Theme="majorEastAsia" w:hAnsiTheme="majorEastAsia" w:eastAsiaTheme="majorEastAsia"/>
                <w:b/>
                <w:color w:val="auto"/>
                <w:sz w:val="24"/>
                <w:szCs w:val="24"/>
              </w:rPr>
            </w:pPr>
            <w:r>
              <w:rPr>
                <w:rFonts w:asciiTheme="majorEastAsia" w:hAnsiTheme="majorEastAsia" w:eastAsiaTheme="majorEastAsia"/>
                <w:b/>
                <w:color w:val="auto"/>
                <w:sz w:val="24"/>
                <w:szCs w:val="24"/>
              </w:rPr>
              <w:t xml:space="preserve">条款名称</w:t>
            </w:r>
            <w:r/>
          </w:p>
        </w:tc>
        <w:tc>
          <w:tcPr>
            <w:tcBorders>
              <w:top w:val="single" w:color="auto" w:sz="4" w:space="0"/>
              <w:left w:val="single" w:color="auto" w:sz="4" w:space="0"/>
              <w:bottom w:val="single" w:color="auto" w:sz="4" w:space="0"/>
              <w:right w:val="single" w:color="auto" w:sz="4" w:space="0"/>
            </w:tcBorders>
            <w:tcW w:w="5954" w:type="dxa"/>
            <w:vAlign w:val="center"/>
            <w:textDirection w:val="lrTb"/>
            <w:noWrap w:val="false"/>
          </w:tcPr>
          <w:p>
            <w:pPr>
              <w:jc w:val="center"/>
              <w:rPr>
                <w:rFonts w:asciiTheme="majorEastAsia" w:hAnsiTheme="majorEastAsia" w:eastAsiaTheme="majorEastAsia"/>
                <w:b/>
                <w:color w:val="auto"/>
                <w:sz w:val="24"/>
                <w:szCs w:val="24"/>
              </w:rPr>
            </w:pPr>
            <w:r>
              <w:rPr>
                <w:rFonts w:asciiTheme="majorEastAsia" w:hAnsiTheme="majorEastAsia" w:eastAsiaTheme="majorEastAsia"/>
                <w:b/>
                <w:color w:val="auto"/>
                <w:sz w:val="24"/>
                <w:szCs w:val="24"/>
              </w:rPr>
              <w:t xml:space="preserve">内容</w:t>
            </w:r>
            <w:r/>
          </w:p>
        </w:tc>
      </w:tr>
      <w:tr>
        <w:trPr>
          <w:trHeight w:val="903"/>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Theme="majorEastAsia" w:hAnsiTheme="majorEastAsia" w:eastAsiaTheme="majorEastAsia"/>
                <w:color w:val="auto"/>
                <w:sz w:val="24"/>
                <w:szCs w:val="24"/>
              </w:rPr>
            </w:pPr>
            <w:r>
              <w:rPr>
                <w:rFonts w:asciiTheme="majorEastAsia" w:hAnsiTheme="majorEastAsia" w:eastAsiaTheme="majorEastAsia"/>
                <w:color w:val="auto"/>
                <w:sz w:val="24"/>
                <w:szCs w:val="24"/>
              </w:rPr>
              <w:t xml:space="preserve">1</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Theme="majorEastAsia" w:hAnsiTheme="majorEastAsia" w:eastAsiaTheme="majorEastAsia"/>
                <w:color w:val="auto"/>
                <w:sz w:val="24"/>
                <w:szCs w:val="24"/>
              </w:rPr>
            </w:pPr>
            <w:r>
              <w:rPr>
                <w:rFonts w:asciiTheme="majorEastAsia" w:hAnsiTheme="majorEastAsia" w:eastAsiaTheme="majorEastAsia"/>
                <w:color w:val="auto"/>
                <w:sz w:val="24"/>
                <w:szCs w:val="24"/>
              </w:rPr>
              <w:t xml:space="preserve">项目名称及编号</w:t>
            </w:r>
            <w:r/>
          </w:p>
        </w:tc>
        <w:tc>
          <w:tcPr>
            <w:tcBorders>
              <w:top w:val="single" w:color="auto" w:sz="4" w:space="0"/>
              <w:left w:val="single" w:color="auto" w:sz="4" w:space="0"/>
              <w:bottom w:val="single" w:color="auto" w:sz="4" w:space="0"/>
              <w:right w:val="single" w:color="auto" w:sz="4" w:space="0"/>
            </w:tcBorders>
            <w:tcW w:w="5954" w:type="dxa"/>
            <w:vAlign w:val="center"/>
            <w:textDirection w:val="lrTb"/>
            <w:noWrap w:val="false"/>
          </w:tcPr>
          <w:p>
            <w:pPr>
              <w:spacing w:line="400" w:lineRule="exact"/>
              <w:rPr>
                <w:rFonts w:asciiTheme="majorEastAsia" w:hAnsiTheme="majorEastAsia" w:eastAsiaTheme="majorEastAsia"/>
                <w:color w:val="auto"/>
                <w:sz w:val="24"/>
                <w:szCs w:val="24"/>
                <w:u w:val="single"/>
              </w:rPr>
            </w:pPr>
            <w:r>
              <w:rPr>
                <w:rFonts w:asciiTheme="majorEastAsia" w:hAnsiTheme="majorEastAsia" w:eastAsiaTheme="majorEastAsia"/>
                <w:color w:val="auto"/>
                <w:sz w:val="24"/>
                <w:szCs w:val="24"/>
              </w:rPr>
              <w:t xml:space="preserve">项目名称：</w:t>
            </w:r>
            <w:r>
              <w:rPr>
                <w:rFonts w:hint="eastAsia" w:asciiTheme="majorEastAsia" w:hAnsiTheme="majorEastAsia" w:eastAsiaTheme="majorEastAsia"/>
                <w:color w:val="auto"/>
                <w:sz w:val="24"/>
                <w:szCs w:val="24"/>
              </w:rPr>
              <w:t xml:space="preserve">能源托管服务</w:t>
            </w:r>
            <w:r/>
          </w:p>
          <w:p>
            <w:pPr>
              <w:spacing w:line="400" w:lineRule="exact"/>
              <w:rPr>
                <w:rFonts w:asciiTheme="majorEastAsia" w:hAnsiTheme="majorEastAsia" w:eastAsiaTheme="majorEastAsia"/>
                <w:color w:val="auto"/>
                <w:sz w:val="24"/>
                <w:szCs w:val="24"/>
                <w:u w:val="single"/>
              </w:rPr>
            </w:pPr>
            <w:r>
              <w:rPr>
                <w:rFonts w:asciiTheme="majorEastAsia" w:hAnsiTheme="majorEastAsia" w:eastAsiaTheme="majorEastAsia"/>
                <w:color w:val="auto"/>
                <w:sz w:val="24"/>
                <w:szCs w:val="24"/>
              </w:rPr>
              <w:t xml:space="preserve">项目编号：</w:t>
            </w:r>
            <w:r>
              <w:rPr>
                <w:rFonts w:hint="eastAsia" w:asciiTheme="majorEastAsia" w:hAnsiTheme="majorEastAsia" w:eastAsiaTheme="majorEastAsia"/>
                <w:color w:val="auto"/>
                <w:sz w:val="24"/>
                <w:szCs w:val="24"/>
              </w:rPr>
              <w:t xml:space="preserve">JSZC-320581-SZWK-G2025-0618</w:t>
            </w:r>
            <w:r/>
          </w:p>
        </w:tc>
      </w:tr>
      <w:tr>
        <w:trPr>
          <w:trHeight w:val="2710"/>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Theme="majorEastAsia" w:hAnsiTheme="majorEastAsia" w:eastAsiaTheme="majorEastAsia"/>
                <w:color w:val="auto"/>
                <w:sz w:val="24"/>
                <w:szCs w:val="24"/>
              </w:rPr>
            </w:pPr>
            <w:r>
              <w:rPr>
                <w:rFonts w:asciiTheme="majorEastAsia" w:hAnsiTheme="majorEastAsia" w:eastAsiaTheme="majorEastAsia"/>
                <w:color w:val="auto"/>
                <w:sz w:val="24"/>
                <w:szCs w:val="24"/>
              </w:rPr>
              <w:t xml:space="preserve">2</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Theme="majorEastAsia" w:hAnsiTheme="majorEastAsia" w:eastAsiaTheme="majorEastAsia"/>
                <w:color w:val="auto"/>
                <w:sz w:val="24"/>
                <w:szCs w:val="24"/>
              </w:rPr>
            </w:pPr>
            <w:r>
              <w:rPr>
                <w:rFonts w:hint="eastAsia" w:asciiTheme="majorEastAsia" w:hAnsiTheme="majorEastAsia" w:eastAsiaTheme="majorEastAsia"/>
                <w:b/>
                <w:bCs/>
                <w:color w:val="auto"/>
                <w:sz w:val="24"/>
                <w:szCs w:val="24"/>
                <w:lang w:val="zh-CN"/>
              </w:rPr>
              <w:t xml:space="preserve">电子投标文件制作要求</w:t>
            </w:r>
            <w:r/>
          </w:p>
        </w:tc>
        <w:tc>
          <w:tcPr>
            <w:tcBorders>
              <w:top w:val="single" w:color="auto" w:sz="4" w:space="0"/>
              <w:left w:val="single" w:color="auto" w:sz="4" w:space="0"/>
              <w:bottom w:val="single" w:color="auto" w:sz="4" w:space="0"/>
              <w:right w:val="single" w:color="auto" w:sz="4" w:space="0"/>
            </w:tcBorders>
            <w:tcW w:w="5954" w:type="dxa"/>
            <w:vAlign w:val="center"/>
            <w:textDirection w:val="lrTb"/>
            <w:noWrap w:val="false"/>
          </w:tcPr>
          <w:p>
            <w:pPr>
              <w:spacing w:line="400" w:lineRule="exact"/>
              <w:rPr>
                <w:rFonts w:asciiTheme="majorEastAsia" w:hAnsiTheme="majorEastAsia" w:eastAsiaTheme="majorEastAsia"/>
                <w:b/>
                <w:bCs/>
                <w:color w:val="auto"/>
                <w:sz w:val="24"/>
                <w:szCs w:val="24"/>
                <w:lang w:val="zh-CN"/>
              </w:rPr>
            </w:pPr>
            <w:r>
              <w:rPr>
                <w:rFonts w:hint="eastAsia" w:asciiTheme="majorEastAsia" w:hAnsiTheme="majorEastAsia" w:eastAsiaTheme="majorEastAsia"/>
                <w:b/>
                <w:bCs/>
                <w:color w:val="auto"/>
                <w:sz w:val="24"/>
                <w:szCs w:val="24"/>
                <w:lang w:val="zh-CN"/>
              </w:rPr>
              <w:t xml:space="preserve">电子投标文件</w:t>
            </w:r>
            <w:r>
              <w:rPr>
                <w:rFonts w:hint="eastAsia" w:asciiTheme="majorEastAsia" w:hAnsiTheme="majorEastAsia" w:eastAsiaTheme="majorEastAsia"/>
                <w:b/>
                <w:bCs/>
                <w:color w:val="auto"/>
                <w:sz w:val="24"/>
                <w:szCs w:val="24"/>
              </w:rPr>
              <w:t xml:space="preserve">制作</w:t>
            </w:r>
            <w:r>
              <w:rPr>
                <w:rFonts w:hint="eastAsia" w:asciiTheme="majorEastAsia" w:hAnsiTheme="majorEastAsia" w:eastAsiaTheme="majorEastAsia"/>
                <w:b/>
                <w:bCs/>
                <w:color w:val="auto"/>
                <w:sz w:val="24"/>
                <w:szCs w:val="24"/>
                <w:lang w:val="zh-CN"/>
              </w:rPr>
              <w:t xml:space="preserve">要求</w:t>
            </w:r>
            <w:r/>
          </w:p>
          <w:p>
            <w:pPr>
              <w:spacing w:line="400" w:lineRule="exact"/>
              <w:rPr>
                <w:rFonts w:asciiTheme="majorEastAsia" w:hAnsiTheme="majorEastAsia" w:eastAsiaTheme="majorEastAsia"/>
                <w:b/>
                <w:bCs/>
                <w:color w:val="auto"/>
                <w:sz w:val="24"/>
                <w:szCs w:val="24"/>
              </w:rPr>
            </w:pPr>
            <w:r>
              <w:rPr>
                <w:rFonts w:hint="eastAsia" w:asciiTheme="majorEastAsia" w:hAnsiTheme="majorEastAsia" w:eastAsiaTheme="majorEastAsia"/>
                <w:b/>
                <w:bCs/>
                <w:color w:val="auto"/>
                <w:sz w:val="24"/>
                <w:szCs w:val="24"/>
                <w:lang w:val="zh-CN"/>
              </w:rPr>
              <w:t xml:space="preserve">（1）</w:t>
            </w:r>
            <w:r>
              <w:rPr>
                <w:rFonts w:hint="eastAsia" w:asciiTheme="majorEastAsia" w:hAnsiTheme="majorEastAsia" w:eastAsiaTheme="majorEastAsia"/>
                <w:b/>
                <w:bCs/>
                <w:color w:val="auto"/>
                <w:sz w:val="24"/>
                <w:szCs w:val="24"/>
              </w:rPr>
              <w:t xml:space="preserve">供应商进入“江苏省政府采购”官网首页―点击“苏采云”―进入“苏采云政府采购一体化平台”―点击“供应商”。插入CA证书登录―点击“项目参与”―选择具体项目并点击“我要参与”―进入采购项目点击“参与投标”―填写确认函后“保存”进入签章页面―点击“电子签章”―点击“提交”。</w:t>
            </w:r>
            <w:r/>
          </w:p>
          <w:p>
            <w:pPr>
              <w:spacing w:line="400" w:lineRule="exact"/>
              <w:rPr>
                <w:rFonts w:asciiTheme="majorEastAsia" w:hAnsiTheme="majorEastAsia" w:eastAsiaTheme="majorEastAsia"/>
                <w:b/>
                <w:bCs/>
                <w:color w:val="auto"/>
                <w:sz w:val="24"/>
                <w:szCs w:val="24"/>
              </w:rPr>
            </w:pPr>
            <w:r>
              <w:rPr>
                <w:rFonts w:hint="eastAsia" w:asciiTheme="majorEastAsia" w:hAnsiTheme="majorEastAsia" w:eastAsiaTheme="majorEastAsia"/>
                <w:b/>
                <w:bCs/>
                <w:color w:val="auto"/>
                <w:sz w:val="24"/>
                <w:szCs w:val="24"/>
              </w:rPr>
              <w:t xml:space="preserve">（2）供应商在“苏采云”系统中操作参与项目后，必须在“已参与项目”界面中下载电子采购文件（后缀名为“.kedt”）并导入政府采购客户端工具后方可进行投标文件制作和提交。按照使用说明完成投标文件的编制和加盖电子签章。</w:t>
            </w:r>
            <w:r/>
          </w:p>
          <w:p>
            <w:pPr>
              <w:spacing w:line="400" w:lineRule="exact"/>
              <w:rPr>
                <w:rFonts w:asciiTheme="majorEastAsia" w:hAnsiTheme="majorEastAsia" w:eastAsiaTheme="majorEastAsia"/>
                <w:b/>
                <w:bCs/>
                <w:color w:val="auto"/>
                <w:sz w:val="24"/>
                <w:szCs w:val="24"/>
              </w:rPr>
            </w:pPr>
            <w:r>
              <w:rPr>
                <w:rFonts w:hint="eastAsia" w:asciiTheme="majorEastAsia" w:hAnsiTheme="majorEastAsia" w:eastAsiaTheme="majorEastAsia"/>
                <w:b/>
                <w:bCs/>
                <w:color w:val="auto"/>
                <w:sz w:val="24"/>
                <w:szCs w:val="24"/>
              </w:rPr>
              <w:t xml:space="preserve">（3）导出制作完成的投标文件，上传至苏采云系统。</w:t>
            </w:r>
            <w:r/>
          </w:p>
          <w:p>
            <w:pPr>
              <w:spacing w:line="400" w:lineRule="exact"/>
              <w:rPr>
                <w:rFonts w:asciiTheme="majorEastAsia" w:hAnsiTheme="majorEastAsia" w:eastAsiaTheme="majorEastAsia"/>
                <w:color w:val="auto"/>
                <w:sz w:val="24"/>
                <w:szCs w:val="24"/>
              </w:rPr>
            </w:pPr>
            <w:r>
              <w:rPr>
                <w:rFonts w:hint="eastAsia" w:asciiTheme="majorEastAsia" w:hAnsiTheme="majorEastAsia" w:eastAsiaTheme="majorEastAsia"/>
                <w:color w:val="auto"/>
                <w:sz w:val="24"/>
                <w:szCs w:val="24"/>
              </w:rPr>
              <w:t xml:space="preserve">供应商应充分考虑到网络环境、网络带宽等风险因素，如因供应商自身原因造成的电子投标文件上传不成功由供应商自行承担全部责任。</w:t>
            </w:r>
            <w:r/>
          </w:p>
        </w:tc>
      </w:tr>
      <w:tr>
        <w:trPr>
          <w:trHeight w:val="742"/>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Theme="majorEastAsia" w:hAnsiTheme="majorEastAsia" w:eastAsiaTheme="majorEastAsia"/>
                <w:color w:val="auto"/>
                <w:sz w:val="24"/>
                <w:szCs w:val="24"/>
              </w:rPr>
            </w:pPr>
            <w:r>
              <w:rPr>
                <w:rFonts w:asciiTheme="majorEastAsia" w:hAnsiTheme="majorEastAsia" w:eastAsiaTheme="majorEastAsia"/>
                <w:color w:val="auto"/>
                <w:sz w:val="24"/>
                <w:szCs w:val="24"/>
              </w:rPr>
              <w:t xml:space="preserve">3</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Theme="majorEastAsia" w:hAnsiTheme="majorEastAsia" w:eastAsiaTheme="majorEastAsia"/>
                <w:color w:val="auto"/>
                <w:sz w:val="24"/>
                <w:szCs w:val="24"/>
              </w:rPr>
            </w:pPr>
            <w:r>
              <w:rPr>
                <w:rFonts w:hint="eastAsia" w:cs="宋体" w:asciiTheme="majorEastAsia" w:hAnsiTheme="majorEastAsia" w:eastAsiaTheme="majorEastAsia"/>
                <w:color w:val="auto"/>
                <w:sz w:val="24"/>
                <w:szCs w:val="24"/>
                <w:lang w:val="zh-CN"/>
              </w:rPr>
              <w:t xml:space="preserve">电子投标文件解密开始时间</w:t>
            </w:r>
            <w:r/>
          </w:p>
        </w:tc>
        <w:tc>
          <w:tcPr>
            <w:tcBorders>
              <w:top w:val="single" w:color="auto" w:sz="4" w:space="0"/>
              <w:left w:val="single" w:color="auto" w:sz="4" w:space="0"/>
              <w:bottom w:val="single" w:color="auto" w:sz="4" w:space="0"/>
              <w:right w:val="single" w:color="auto" w:sz="4" w:space="0"/>
            </w:tcBorders>
            <w:tcW w:w="5954" w:type="dxa"/>
            <w:vAlign w:val="center"/>
            <w:textDirection w:val="lrTb"/>
            <w:noWrap w:val="false"/>
          </w:tcPr>
          <w:p>
            <w:pPr>
              <w:rPr>
                <w:rFonts w:asciiTheme="majorEastAsia" w:hAnsiTheme="majorEastAsia" w:eastAsiaTheme="majorEastAsia"/>
                <w:color w:val="auto"/>
                <w:sz w:val="24"/>
                <w:szCs w:val="24"/>
              </w:rPr>
            </w:pPr>
            <w:r>
              <w:rPr>
                <w:rFonts w:hint="eastAsia" w:ascii="宋体" w:hAnsi="宋体"/>
                <w:color w:val="auto"/>
                <w:sz w:val="24"/>
                <w:szCs w:val="24"/>
                <w:lang w:eastAsia="zh-CN"/>
              </w:rPr>
              <w:t xml:space="preserve">2026年2月2日</w:t>
            </w:r>
            <w:r>
              <w:rPr>
                <w:rFonts w:hint="eastAsia" w:ascii="宋体" w:hAnsi="宋体"/>
                <w:color w:val="auto"/>
                <w:sz w:val="24"/>
                <w:szCs w:val="24"/>
              </w:rPr>
              <w:t xml:space="preserve">09：00（北京时间）</w:t>
            </w:r>
            <w:r/>
          </w:p>
        </w:tc>
      </w:tr>
      <w:tr>
        <w:trPr>
          <w:trHeight w:val="742"/>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Theme="majorEastAsia" w:hAnsiTheme="majorEastAsia" w:eastAsiaTheme="majorEastAsia"/>
                <w:color w:val="auto"/>
                <w:sz w:val="24"/>
                <w:szCs w:val="24"/>
              </w:rPr>
            </w:pPr>
            <w:r>
              <w:rPr>
                <w:rFonts w:hint="eastAsia" w:asciiTheme="majorEastAsia" w:hAnsiTheme="majorEastAsia" w:eastAsiaTheme="majorEastAsia"/>
                <w:color w:val="auto"/>
                <w:sz w:val="24"/>
                <w:szCs w:val="24"/>
              </w:rPr>
              <w:t xml:space="preserve">4</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spacing w:line="400" w:lineRule="exact"/>
              <w:rPr>
                <w:rFonts w:asciiTheme="majorEastAsia" w:hAnsiTheme="majorEastAsia" w:eastAsiaTheme="majorEastAsia"/>
                <w:color w:val="auto"/>
                <w:sz w:val="24"/>
                <w:szCs w:val="24"/>
                <w:lang w:val="zh-CN"/>
              </w:rPr>
            </w:pPr>
            <w:r>
              <w:rPr>
                <w:rFonts w:hint="eastAsia" w:asciiTheme="majorEastAsia" w:hAnsiTheme="majorEastAsia" w:eastAsiaTheme="majorEastAsia"/>
                <w:color w:val="auto"/>
                <w:sz w:val="24"/>
                <w:szCs w:val="24"/>
                <w:lang w:val="zh-CN"/>
              </w:rPr>
              <w:t xml:space="preserve">开标时间</w:t>
            </w:r>
            <w:r/>
          </w:p>
          <w:p>
            <w:pPr>
              <w:jc w:val="center"/>
              <w:rPr>
                <w:rFonts w:cs="宋体" w:asciiTheme="majorEastAsia" w:hAnsiTheme="majorEastAsia" w:eastAsiaTheme="majorEastAsia"/>
                <w:color w:val="auto"/>
                <w:sz w:val="24"/>
                <w:szCs w:val="24"/>
                <w:lang w:val="zh-CN"/>
              </w:rPr>
            </w:pPr>
            <w:r>
              <w:rPr>
                <w:rFonts w:hint="eastAsia" w:asciiTheme="majorEastAsia" w:hAnsiTheme="majorEastAsia" w:eastAsiaTheme="majorEastAsia"/>
                <w:color w:val="auto"/>
                <w:sz w:val="24"/>
                <w:szCs w:val="24"/>
                <w:lang w:val="zh-CN"/>
              </w:rPr>
              <w:t xml:space="preserve">地点</w:t>
            </w:r>
            <w:r/>
          </w:p>
        </w:tc>
        <w:tc>
          <w:tcPr>
            <w:tcBorders>
              <w:top w:val="single" w:color="auto" w:sz="4" w:space="0"/>
              <w:left w:val="single" w:color="auto" w:sz="4" w:space="0"/>
              <w:bottom w:val="single" w:color="auto" w:sz="4" w:space="0"/>
              <w:right w:val="single" w:color="auto" w:sz="4" w:space="0"/>
            </w:tcBorders>
            <w:tcW w:w="5954" w:type="dxa"/>
            <w:vAlign w:val="center"/>
            <w:textDirection w:val="lrTb"/>
            <w:noWrap w:val="false"/>
          </w:tcPr>
          <w:p>
            <w:pPr>
              <w:spacing w:line="360" w:lineRule="exact"/>
              <w:rPr>
                <w:rFonts w:asciiTheme="majorEastAsia" w:hAnsiTheme="majorEastAsia" w:eastAsiaTheme="majorEastAsia"/>
                <w:color w:val="auto"/>
                <w:sz w:val="24"/>
                <w:szCs w:val="24"/>
                <w:lang w:val="zh-CN"/>
              </w:rPr>
            </w:pPr>
            <w:r>
              <w:rPr>
                <w:rFonts w:hint="eastAsia" w:asciiTheme="majorEastAsia" w:hAnsiTheme="majorEastAsia" w:eastAsiaTheme="majorEastAsia"/>
                <w:color w:val="auto"/>
                <w:sz w:val="24"/>
                <w:szCs w:val="24"/>
                <w:lang w:val="zh-CN"/>
              </w:rPr>
              <w:t xml:space="preserve">时间：</w:t>
            </w:r>
            <w:r>
              <w:rPr>
                <w:rFonts w:hint="eastAsia" w:asciiTheme="majorEastAsia" w:hAnsiTheme="majorEastAsia" w:eastAsiaTheme="majorEastAsia"/>
                <w:color w:val="auto"/>
                <w:sz w:val="24"/>
                <w:szCs w:val="24"/>
                <w:lang w:eastAsia="zh-CN"/>
              </w:rPr>
              <w:t xml:space="preserve">2026年2月2日</w:t>
            </w:r>
            <w:r>
              <w:rPr>
                <w:rFonts w:hint="eastAsia" w:asciiTheme="majorEastAsia" w:hAnsiTheme="majorEastAsia" w:eastAsiaTheme="majorEastAsia"/>
                <w:color w:val="auto"/>
                <w:sz w:val="24"/>
                <w:szCs w:val="24"/>
              </w:rPr>
              <w:t xml:space="preserve">09：00</w:t>
            </w:r>
            <w:r>
              <w:rPr>
                <w:rFonts w:hint="eastAsia" w:asciiTheme="majorEastAsia" w:hAnsiTheme="majorEastAsia" w:eastAsiaTheme="majorEastAsia"/>
                <w:color w:val="auto"/>
                <w:sz w:val="24"/>
                <w:szCs w:val="24"/>
                <w:lang w:val="zh-CN"/>
              </w:rPr>
              <w:t xml:space="preserve">（北京时间）</w:t>
            </w:r>
            <w:r/>
          </w:p>
          <w:p>
            <w:pPr>
              <w:spacing w:line="360" w:lineRule="exact"/>
              <w:rPr>
                <w:rFonts w:asciiTheme="majorEastAsia" w:hAnsiTheme="majorEastAsia" w:eastAsiaTheme="majorEastAsia"/>
                <w:color w:val="auto"/>
                <w:sz w:val="24"/>
                <w:szCs w:val="24"/>
                <w:lang w:val="zh-CN"/>
              </w:rPr>
            </w:pPr>
            <w:r>
              <w:rPr>
                <w:rFonts w:hint="eastAsia" w:asciiTheme="majorEastAsia" w:hAnsiTheme="majorEastAsia" w:eastAsiaTheme="majorEastAsia"/>
                <w:color w:val="auto"/>
                <w:sz w:val="24"/>
                <w:szCs w:val="24"/>
                <w:lang w:val="zh-CN"/>
              </w:rPr>
              <w:t xml:space="preserve">开标地点：苏采云政府采购一体化平台开标大厅（网上不见面开标）</w:t>
            </w:r>
            <w:r/>
          </w:p>
          <w:p>
            <w:pPr>
              <w:spacing w:line="360" w:lineRule="exact"/>
              <w:rPr>
                <w:rFonts w:asciiTheme="majorEastAsia" w:hAnsiTheme="majorEastAsia" w:eastAsiaTheme="majorEastAsia"/>
                <w:color w:val="auto"/>
                <w:sz w:val="24"/>
                <w:szCs w:val="24"/>
                <w:lang w:val="zh-CN"/>
              </w:rPr>
            </w:pPr>
            <w:r>
              <w:rPr>
                <w:rFonts w:hint="eastAsia" w:asciiTheme="majorEastAsia" w:hAnsiTheme="majorEastAsia" w:eastAsiaTheme="majorEastAsia"/>
                <w:color w:val="auto"/>
                <w:sz w:val="24"/>
                <w:szCs w:val="24"/>
                <w:lang w:val="zh-CN"/>
              </w:rPr>
              <w:t xml:space="preserve">请供应商确保电脑、系统及其他设备（视频输入输出设备等）无误，且开启直至项目结束始终保持系统在线状态。</w:t>
            </w:r>
            <w:r/>
          </w:p>
          <w:p>
            <w:pPr>
              <w:spacing w:line="360" w:lineRule="exact"/>
              <w:rPr>
                <w:rFonts w:asciiTheme="majorEastAsia" w:hAnsiTheme="majorEastAsia" w:eastAsiaTheme="majorEastAsia"/>
                <w:color w:val="auto"/>
                <w:sz w:val="24"/>
                <w:szCs w:val="24"/>
                <w:lang w:val="zh-CN"/>
              </w:rPr>
            </w:pPr>
            <w:r>
              <w:rPr>
                <w:rFonts w:hint="eastAsia" w:asciiTheme="majorEastAsia" w:hAnsiTheme="majorEastAsia" w:eastAsiaTheme="majorEastAsia"/>
                <w:color w:val="auto"/>
                <w:sz w:val="24"/>
                <w:szCs w:val="24"/>
                <w:lang w:val="zh-CN"/>
              </w:rPr>
              <w:t xml:space="preserve">评标地点：常熟市香山北路9号三楼公共资源交易中心评标室（投标人无需到场）</w:t>
            </w:r>
            <w:r/>
          </w:p>
        </w:tc>
      </w:tr>
      <w:tr>
        <w:trPr>
          <w:trHeight w:val="415"/>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Theme="majorEastAsia" w:hAnsiTheme="majorEastAsia" w:eastAsiaTheme="majorEastAsia"/>
                <w:color w:val="auto"/>
                <w:sz w:val="24"/>
                <w:szCs w:val="24"/>
              </w:rPr>
            </w:pPr>
            <w:r>
              <w:rPr>
                <w:rFonts w:hint="eastAsia" w:asciiTheme="majorEastAsia" w:hAnsiTheme="majorEastAsia" w:eastAsiaTheme="majorEastAsia"/>
                <w:color w:val="auto"/>
                <w:sz w:val="24"/>
                <w:szCs w:val="24"/>
              </w:rPr>
              <w:t xml:space="preserve">5</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Theme="majorEastAsia" w:hAnsiTheme="majorEastAsia" w:eastAsiaTheme="majorEastAsia"/>
                <w:color w:val="auto"/>
                <w:sz w:val="24"/>
                <w:szCs w:val="24"/>
              </w:rPr>
            </w:pPr>
            <w:r>
              <w:rPr>
                <w:rFonts w:asciiTheme="majorEastAsia" w:hAnsiTheme="majorEastAsia" w:eastAsiaTheme="majorEastAsia"/>
                <w:color w:val="auto"/>
                <w:sz w:val="24"/>
                <w:szCs w:val="24"/>
              </w:rPr>
              <w:t xml:space="preserve">投标保证金</w:t>
            </w:r>
            <w:r/>
          </w:p>
        </w:tc>
        <w:tc>
          <w:tcPr>
            <w:tcBorders>
              <w:top w:val="single" w:color="auto" w:sz="4" w:space="0"/>
              <w:left w:val="single" w:color="auto" w:sz="4" w:space="0"/>
              <w:bottom w:val="single" w:color="auto" w:sz="4" w:space="0"/>
              <w:right w:val="single" w:color="auto" w:sz="4" w:space="0"/>
            </w:tcBorders>
            <w:tcW w:w="5954" w:type="dxa"/>
            <w:vAlign w:val="center"/>
            <w:textDirection w:val="lrTb"/>
            <w:noWrap w:val="false"/>
          </w:tcPr>
          <w:p>
            <w:pPr>
              <w:rPr>
                <w:rFonts w:asciiTheme="majorEastAsia" w:hAnsiTheme="majorEastAsia" w:eastAsiaTheme="majorEastAsia"/>
                <w:color w:val="auto"/>
              </w:rPr>
            </w:pPr>
            <w:r>
              <w:rPr>
                <w:rFonts w:asciiTheme="majorEastAsia" w:hAnsiTheme="majorEastAsia" w:eastAsiaTheme="majorEastAsia"/>
                <w:color w:val="auto"/>
                <w:sz w:val="24"/>
                <w:szCs w:val="24"/>
              </w:rPr>
              <w:t xml:space="preserve">本项目不收取投标保证金</w:t>
            </w:r>
            <w:r/>
          </w:p>
        </w:tc>
      </w:tr>
      <w:tr>
        <w:trPr>
          <w:trHeight w:val="469"/>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Theme="majorEastAsia" w:hAnsiTheme="majorEastAsia" w:eastAsiaTheme="majorEastAsia"/>
                <w:color w:val="auto"/>
                <w:sz w:val="24"/>
                <w:szCs w:val="24"/>
              </w:rPr>
            </w:pPr>
            <w:r>
              <w:rPr>
                <w:rFonts w:hint="eastAsia" w:asciiTheme="majorEastAsia" w:hAnsiTheme="majorEastAsia" w:eastAsiaTheme="majorEastAsia"/>
                <w:color w:val="auto"/>
                <w:sz w:val="24"/>
                <w:szCs w:val="24"/>
              </w:rPr>
              <w:t xml:space="preserve">6</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Theme="majorEastAsia" w:hAnsiTheme="majorEastAsia" w:eastAsiaTheme="majorEastAsia"/>
                <w:color w:val="auto"/>
                <w:sz w:val="24"/>
                <w:szCs w:val="24"/>
              </w:rPr>
            </w:pPr>
            <w:r>
              <w:rPr>
                <w:rFonts w:asciiTheme="majorEastAsia" w:hAnsiTheme="majorEastAsia" w:eastAsiaTheme="majorEastAsia"/>
                <w:color w:val="auto"/>
                <w:sz w:val="24"/>
                <w:szCs w:val="24"/>
              </w:rPr>
              <w:t xml:space="preserve">履约保证金</w:t>
            </w:r>
            <w:r/>
          </w:p>
        </w:tc>
        <w:tc>
          <w:tcPr>
            <w:shd w:val="clear" w:color="auto" w:fill="auto"/>
            <w:tcBorders>
              <w:top w:val="single" w:color="auto" w:sz="4" w:space="0"/>
              <w:left w:val="single" w:color="auto" w:sz="4" w:space="0"/>
              <w:bottom w:val="single" w:color="auto" w:sz="4" w:space="0"/>
              <w:right w:val="single" w:color="auto" w:sz="4" w:space="0"/>
            </w:tcBorders>
            <w:tcW w:w="5954" w:type="dxa"/>
            <w:vAlign w:val="center"/>
            <w:textDirection w:val="lrTb"/>
            <w:noWrap w:val="false"/>
          </w:tcPr>
          <w:p>
            <w:pPr>
              <w:rPr>
                <w:rFonts w:asciiTheme="majorEastAsia" w:hAnsiTheme="majorEastAsia" w:eastAsiaTheme="majorEastAsia"/>
                <w:color w:val="auto"/>
                <w:sz w:val="24"/>
                <w:szCs w:val="24"/>
              </w:rPr>
            </w:pPr>
            <w:r>
              <w:rPr>
                <w:rFonts w:hint="eastAsia" w:asciiTheme="majorEastAsia" w:hAnsiTheme="majorEastAsia" w:eastAsiaTheme="majorEastAsia"/>
                <w:color w:val="auto"/>
                <w:sz w:val="24"/>
                <w:szCs w:val="24"/>
              </w:rPr>
              <w:t xml:space="preserve">合同签订时，</w:t>
            </w:r>
            <w:r>
              <w:rPr>
                <w:rFonts w:hint="eastAsia" w:asciiTheme="majorEastAsia" w:hAnsiTheme="majorEastAsia" w:eastAsiaTheme="majorEastAsia"/>
                <w:color w:val="auto"/>
                <w:sz w:val="24"/>
                <w:szCs w:val="24"/>
                <w:lang w:eastAsia="zh-CN"/>
              </w:rPr>
              <w:t xml:space="preserve">中标人</w:t>
            </w:r>
            <w:r>
              <w:rPr>
                <w:rFonts w:hint="eastAsia" w:asciiTheme="majorEastAsia" w:hAnsiTheme="majorEastAsia" w:eastAsiaTheme="majorEastAsia"/>
                <w:color w:val="auto"/>
                <w:sz w:val="24"/>
                <w:szCs w:val="24"/>
              </w:rPr>
              <w:t xml:space="preserve">需向采购人交纳100万元履约保证金；待本项目基础设备投入运行并经采购人验收合格后30日内，由采购人向</w:t>
            </w:r>
            <w:r>
              <w:rPr>
                <w:rFonts w:hint="eastAsia" w:asciiTheme="majorEastAsia" w:hAnsiTheme="majorEastAsia" w:eastAsiaTheme="majorEastAsia"/>
                <w:color w:val="auto"/>
                <w:sz w:val="24"/>
                <w:szCs w:val="24"/>
                <w:lang w:eastAsia="zh-CN"/>
              </w:rPr>
              <w:t xml:space="preserve">中标人</w:t>
            </w:r>
            <w:r>
              <w:rPr>
                <w:rFonts w:hint="eastAsia" w:asciiTheme="majorEastAsia" w:hAnsiTheme="majorEastAsia" w:eastAsiaTheme="majorEastAsia"/>
                <w:color w:val="auto"/>
                <w:sz w:val="24"/>
                <w:szCs w:val="24"/>
              </w:rPr>
              <w:t xml:space="preserve">全额退还履约保证金（无息）。</w:t>
            </w:r>
            <w:r>
              <w:rPr>
                <w:rFonts w:hint="eastAsia" w:asciiTheme="majorEastAsia" w:hAnsiTheme="majorEastAsia" w:eastAsiaTheme="majorEastAsia"/>
                <w:color w:val="auto"/>
                <w:sz w:val="24"/>
                <w:szCs w:val="24"/>
                <w:lang w:val="en-US" w:eastAsia="zh-CN"/>
              </w:rPr>
              <w:t xml:space="preserve">中标人可</w:t>
            </w:r>
            <w:r>
              <w:rPr>
                <w:rFonts w:hint="eastAsia" w:asciiTheme="majorEastAsia" w:hAnsiTheme="majorEastAsia" w:eastAsiaTheme="majorEastAsia"/>
                <w:color w:val="auto"/>
                <w:sz w:val="24"/>
                <w:szCs w:val="24"/>
              </w:rPr>
              <w:t xml:space="preserve">自主选择以支票、汇票、本票、保函等非现金形式缴纳或提交。</w:t>
            </w:r>
            <w:r/>
          </w:p>
        </w:tc>
      </w:tr>
      <w:tr>
        <w:trPr>
          <w:trHeight w:val="419"/>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Theme="majorEastAsia" w:hAnsiTheme="majorEastAsia" w:eastAsiaTheme="majorEastAsia"/>
                <w:color w:val="auto"/>
                <w:sz w:val="24"/>
                <w:szCs w:val="24"/>
              </w:rPr>
            </w:pPr>
            <w:r>
              <w:rPr>
                <w:rFonts w:hint="eastAsia" w:asciiTheme="majorEastAsia" w:hAnsiTheme="majorEastAsia" w:eastAsiaTheme="majorEastAsia"/>
                <w:color w:val="auto"/>
                <w:sz w:val="24"/>
                <w:szCs w:val="24"/>
              </w:rPr>
              <w:t xml:space="preserve">7</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Theme="majorEastAsia" w:hAnsiTheme="majorEastAsia" w:eastAsiaTheme="majorEastAsia"/>
                <w:color w:val="auto"/>
                <w:sz w:val="24"/>
                <w:szCs w:val="24"/>
              </w:rPr>
            </w:pPr>
            <w:r>
              <w:rPr>
                <w:rFonts w:asciiTheme="majorEastAsia" w:hAnsiTheme="majorEastAsia" w:eastAsiaTheme="majorEastAsia"/>
                <w:color w:val="auto"/>
                <w:sz w:val="24"/>
                <w:szCs w:val="24"/>
              </w:rPr>
              <w:t xml:space="preserve">投标有效期</w:t>
            </w:r>
            <w:r/>
          </w:p>
        </w:tc>
        <w:tc>
          <w:tcPr>
            <w:tcBorders>
              <w:top w:val="single" w:color="auto" w:sz="4" w:space="0"/>
              <w:left w:val="single" w:color="auto" w:sz="4" w:space="0"/>
              <w:bottom w:val="single" w:color="auto" w:sz="4" w:space="0"/>
              <w:right w:val="single" w:color="auto" w:sz="4" w:space="0"/>
            </w:tcBorders>
            <w:tcW w:w="5954" w:type="dxa"/>
            <w:vAlign w:val="center"/>
            <w:textDirection w:val="lrTb"/>
            <w:noWrap w:val="false"/>
          </w:tcPr>
          <w:p>
            <w:pPr>
              <w:rPr>
                <w:rFonts w:asciiTheme="majorEastAsia" w:hAnsiTheme="majorEastAsia" w:eastAsiaTheme="majorEastAsia"/>
                <w:color w:val="auto"/>
                <w:sz w:val="24"/>
                <w:szCs w:val="24"/>
              </w:rPr>
            </w:pPr>
            <w:r>
              <w:rPr>
                <w:rFonts w:asciiTheme="majorEastAsia" w:hAnsiTheme="majorEastAsia" w:eastAsiaTheme="majorEastAsia"/>
                <w:color w:val="auto"/>
                <w:sz w:val="24"/>
                <w:szCs w:val="24"/>
              </w:rPr>
              <w:t xml:space="preserve">自投标截止之日起六十（60）天</w:t>
            </w:r>
            <w:r/>
          </w:p>
        </w:tc>
      </w:tr>
      <w:tr>
        <w:trPr>
          <w:trHeight w:val="742"/>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Theme="majorEastAsia" w:hAnsiTheme="majorEastAsia" w:eastAsiaTheme="majorEastAsia"/>
                <w:color w:val="auto"/>
                <w:sz w:val="24"/>
                <w:szCs w:val="24"/>
              </w:rPr>
            </w:pPr>
            <w:r>
              <w:rPr>
                <w:rFonts w:hint="eastAsia" w:asciiTheme="majorEastAsia" w:hAnsiTheme="majorEastAsia" w:eastAsiaTheme="majorEastAsia"/>
                <w:color w:val="auto"/>
                <w:sz w:val="24"/>
                <w:szCs w:val="24"/>
              </w:rPr>
              <w:t xml:space="preserve">8</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Theme="majorEastAsia" w:hAnsiTheme="majorEastAsia" w:eastAsiaTheme="majorEastAsia"/>
                <w:color w:val="auto"/>
                <w:sz w:val="24"/>
                <w:szCs w:val="24"/>
              </w:rPr>
            </w:pPr>
            <w:r>
              <w:rPr>
                <w:rFonts w:asciiTheme="majorEastAsia" w:hAnsiTheme="majorEastAsia" w:eastAsiaTheme="majorEastAsia"/>
                <w:color w:val="auto"/>
                <w:sz w:val="24"/>
                <w:szCs w:val="24"/>
              </w:rPr>
              <w:t xml:space="preserve">中标</w:t>
            </w:r>
            <w:r/>
          </w:p>
          <w:p>
            <w:pPr>
              <w:jc w:val="center"/>
              <w:rPr>
                <w:rFonts w:asciiTheme="majorEastAsia" w:hAnsiTheme="majorEastAsia" w:eastAsiaTheme="majorEastAsia"/>
                <w:color w:val="auto"/>
                <w:sz w:val="18"/>
                <w:szCs w:val="18"/>
              </w:rPr>
            </w:pPr>
            <w:r>
              <w:rPr>
                <w:rFonts w:asciiTheme="majorEastAsia" w:hAnsiTheme="majorEastAsia" w:eastAsiaTheme="majorEastAsia"/>
                <w:color w:val="auto"/>
                <w:sz w:val="24"/>
                <w:szCs w:val="24"/>
              </w:rPr>
              <w:t xml:space="preserve">服务费</w:t>
            </w:r>
            <w:r/>
          </w:p>
        </w:tc>
        <w:tc>
          <w:tcPr>
            <w:tcBorders>
              <w:top w:val="single" w:color="auto" w:sz="4" w:space="0"/>
              <w:left w:val="single" w:color="auto" w:sz="4" w:space="0"/>
              <w:bottom w:val="single" w:color="auto" w:sz="4" w:space="0"/>
              <w:right w:val="single" w:color="auto" w:sz="4" w:space="0"/>
            </w:tcBorders>
            <w:tcW w:w="5954" w:type="dxa"/>
            <w:vAlign w:val="center"/>
            <w:textDirection w:val="lrTb"/>
            <w:noWrap w:val="false"/>
          </w:tcPr>
          <w:p>
            <w:pPr>
              <w:spacing w:line="360" w:lineRule="exact"/>
              <w:rPr>
                <w:rFonts w:asciiTheme="majorEastAsia" w:hAnsiTheme="majorEastAsia" w:eastAsiaTheme="majorEastAsia"/>
                <w:color w:val="auto"/>
                <w:sz w:val="24"/>
                <w:szCs w:val="24"/>
              </w:rPr>
            </w:pPr>
            <w:r>
              <w:rPr>
                <w:rFonts w:asciiTheme="majorEastAsia" w:hAnsiTheme="majorEastAsia" w:eastAsiaTheme="majorEastAsia"/>
                <w:color w:val="auto"/>
                <w:sz w:val="24"/>
                <w:szCs w:val="24"/>
              </w:rPr>
              <w:t xml:space="preserve">供应商自行承担所有与准备和参加投标有关的一切费用；本次采购项目中标服务费由中标供应商支付。在领取中标通知书和合同书时须向采购代理机构支付中标服务费</w:t>
            </w:r>
            <w:r>
              <w:rPr>
                <w:rFonts w:hint="eastAsia" w:asciiTheme="majorEastAsia" w:hAnsiTheme="majorEastAsia" w:eastAsiaTheme="majorEastAsia"/>
                <w:color w:val="auto"/>
                <w:sz w:val="24"/>
                <w:szCs w:val="24"/>
              </w:rPr>
              <w:t xml:space="preserve">。</w:t>
            </w:r>
            <w:r/>
          </w:p>
          <w:p>
            <w:pPr>
              <w:spacing w:line="360" w:lineRule="exact"/>
              <w:rPr>
                <w:rFonts w:asciiTheme="majorEastAsia" w:hAnsiTheme="majorEastAsia" w:eastAsiaTheme="majorEastAsia"/>
                <w:color w:val="auto"/>
                <w:sz w:val="24"/>
                <w:szCs w:val="24"/>
              </w:rPr>
            </w:pPr>
            <w:r>
              <w:rPr>
                <w:rFonts w:hint="eastAsia" w:asciiTheme="majorEastAsia" w:hAnsiTheme="majorEastAsia" w:eastAsiaTheme="majorEastAsia"/>
                <w:color w:val="auto"/>
                <w:sz w:val="24"/>
                <w:szCs w:val="24"/>
              </w:rPr>
              <w:t xml:space="preserve">收费标准如下：100万元以下部分收取1.5%；100万元（含）~500万元部分收取1.1%；500万元（含）~ 1000万元部分收取0.8%；1000万元（含）~5000万元部分收取0.5%；5000万元以上部分收取0.25%，按收费比例差额定率累进法计算，在此基础上下浮3</w:t>
            </w:r>
            <w:r>
              <w:rPr>
                <w:rFonts w:asciiTheme="majorEastAsia" w:hAnsiTheme="majorEastAsia" w:eastAsiaTheme="majorEastAsia"/>
                <w:color w:val="auto"/>
                <w:sz w:val="24"/>
                <w:szCs w:val="24"/>
              </w:rPr>
              <w:t xml:space="preserve">0</w:t>
            </w:r>
            <w:r>
              <w:rPr>
                <w:rFonts w:hint="eastAsia" w:asciiTheme="majorEastAsia" w:hAnsiTheme="majorEastAsia" w:eastAsiaTheme="majorEastAsia"/>
                <w:color w:val="auto"/>
                <w:sz w:val="24"/>
                <w:szCs w:val="24"/>
              </w:rPr>
              <w:t xml:space="preserve">%收取。</w:t>
            </w:r>
            <w:r/>
          </w:p>
          <w:p>
            <w:pPr>
              <w:spacing w:line="360" w:lineRule="exact"/>
              <w:rPr>
                <w:rFonts w:ascii="宋体" w:hAnsi="宋体"/>
                <w:color w:val="auto"/>
                <w:sz w:val="24"/>
                <w:szCs w:val="24"/>
              </w:rPr>
            </w:pPr>
            <w:r>
              <w:rPr>
                <w:rFonts w:hint="eastAsia" w:ascii="宋体" w:hAnsi="宋体"/>
                <w:color w:val="auto"/>
                <w:sz w:val="24"/>
                <w:szCs w:val="24"/>
              </w:rPr>
              <w:t xml:space="preserve">服务费交纳账户：苏州市卫康招投标咨询服务有限公司常熟分公司</w:t>
            </w:r>
            <w:r/>
          </w:p>
          <w:p>
            <w:pPr>
              <w:spacing w:line="360" w:lineRule="exact"/>
              <w:rPr>
                <w:rFonts w:ascii="宋体" w:hAnsi="宋体"/>
                <w:color w:val="auto"/>
                <w:sz w:val="24"/>
                <w:szCs w:val="24"/>
              </w:rPr>
            </w:pPr>
            <w:r>
              <w:rPr>
                <w:rFonts w:hint="eastAsia" w:ascii="宋体" w:hAnsi="宋体"/>
                <w:color w:val="auto"/>
                <w:sz w:val="24"/>
                <w:szCs w:val="24"/>
              </w:rPr>
              <w:t xml:space="preserve">账号：</w:t>
            </w:r>
            <w:r>
              <w:rPr>
                <w:rFonts w:ascii="宋体" w:hAnsi="宋体"/>
                <w:color w:val="auto"/>
                <w:sz w:val="24"/>
                <w:szCs w:val="24"/>
              </w:rPr>
              <w:t xml:space="preserve">10524001040012341</w:t>
            </w:r>
            <w:r/>
          </w:p>
          <w:p>
            <w:pPr>
              <w:spacing w:line="360" w:lineRule="exact"/>
              <w:rPr>
                <w:rFonts w:asciiTheme="majorEastAsia" w:hAnsiTheme="majorEastAsia" w:eastAsiaTheme="majorEastAsia"/>
                <w:color w:val="auto"/>
                <w:sz w:val="24"/>
                <w:szCs w:val="24"/>
              </w:rPr>
            </w:pPr>
            <w:r>
              <w:rPr>
                <w:rFonts w:hint="eastAsia" w:ascii="宋体" w:hAnsi="宋体"/>
                <w:color w:val="auto"/>
                <w:sz w:val="24"/>
                <w:szCs w:val="24"/>
              </w:rPr>
              <w:t xml:space="preserve">开户银行：中国农业银行股份有限公司常熟虹桥支行</w:t>
            </w:r>
            <w:r/>
          </w:p>
        </w:tc>
      </w:tr>
      <w:tr>
        <w:trPr>
          <w:trHeight w:val="742"/>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Theme="majorEastAsia" w:hAnsiTheme="majorEastAsia" w:eastAsiaTheme="majorEastAsia"/>
                <w:color w:val="auto"/>
                <w:sz w:val="24"/>
                <w:szCs w:val="24"/>
              </w:rPr>
            </w:pPr>
            <w:r>
              <w:rPr>
                <w:rFonts w:hint="eastAsia" w:asciiTheme="majorEastAsia" w:hAnsiTheme="majorEastAsia" w:eastAsiaTheme="majorEastAsia"/>
                <w:color w:val="auto"/>
                <w:sz w:val="24"/>
                <w:szCs w:val="24"/>
              </w:rPr>
              <w:t xml:space="preserve">9</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Theme="majorEastAsia" w:hAnsiTheme="majorEastAsia" w:eastAsiaTheme="majorEastAsia"/>
                <w:color w:val="auto"/>
                <w:sz w:val="24"/>
                <w:szCs w:val="24"/>
              </w:rPr>
            </w:pPr>
            <w:r>
              <w:rPr>
                <w:rFonts w:asciiTheme="majorEastAsia" w:hAnsiTheme="majorEastAsia" w:eastAsiaTheme="majorEastAsia"/>
                <w:color w:val="auto"/>
                <w:sz w:val="24"/>
                <w:szCs w:val="24"/>
              </w:rPr>
              <w:t xml:space="preserve">信用查询</w:t>
            </w:r>
            <w:r/>
          </w:p>
        </w:tc>
        <w:tc>
          <w:tcPr>
            <w:tcBorders>
              <w:top w:val="single" w:color="auto" w:sz="4" w:space="0"/>
              <w:left w:val="single" w:color="auto" w:sz="4" w:space="0"/>
              <w:bottom w:val="single" w:color="auto" w:sz="4" w:space="0"/>
              <w:right w:val="single" w:color="auto" w:sz="4" w:space="0"/>
            </w:tcBorders>
            <w:tcW w:w="5954" w:type="dxa"/>
            <w:vAlign w:val="center"/>
            <w:textDirection w:val="lrTb"/>
            <w:noWrap w:val="false"/>
          </w:tcPr>
          <w:p>
            <w:pPr>
              <w:spacing w:line="360" w:lineRule="exact"/>
              <w:rPr>
                <w:rFonts w:asciiTheme="majorEastAsia" w:hAnsiTheme="majorEastAsia" w:eastAsiaTheme="majorEastAsia"/>
                <w:color w:val="auto"/>
                <w:sz w:val="24"/>
                <w:szCs w:val="24"/>
              </w:rPr>
            </w:pPr>
            <w:r>
              <w:rPr>
                <w:rFonts w:asciiTheme="majorEastAsia" w:hAnsiTheme="majorEastAsia" w:eastAsiaTheme="majorEastAsia"/>
                <w:color w:val="auto"/>
                <w:sz w:val="24"/>
                <w:szCs w:val="24"/>
              </w:rPr>
              <w:t xml:space="preserve">采购人将对投标人的诚信记录进行查询，如存在应依法拒绝供应商参加政府采购的失信信息的，作无效投标处理。</w:t>
            </w:r>
            <w:r/>
          </w:p>
        </w:tc>
      </w:tr>
      <w:tr>
        <w:trPr>
          <w:trHeight w:val="742"/>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Theme="majorEastAsia" w:hAnsiTheme="majorEastAsia" w:eastAsiaTheme="majorEastAsia"/>
                <w:color w:val="auto"/>
                <w:sz w:val="24"/>
                <w:szCs w:val="24"/>
              </w:rPr>
            </w:pPr>
            <w:r>
              <w:rPr>
                <w:rFonts w:hint="eastAsia" w:asciiTheme="majorEastAsia" w:hAnsiTheme="majorEastAsia" w:eastAsiaTheme="majorEastAsia"/>
                <w:color w:val="auto"/>
                <w:sz w:val="24"/>
                <w:szCs w:val="24"/>
              </w:rPr>
              <w:t xml:space="preserve">10</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Theme="majorEastAsia" w:hAnsiTheme="majorEastAsia" w:eastAsiaTheme="majorEastAsia"/>
                <w:color w:val="auto"/>
                <w:sz w:val="24"/>
                <w:szCs w:val="24"/>
              </w:rPr>
            </w:pPr>
            <w:r>
              <w:rPr>
                <w:rFonts w:asciiTheme="majorEastAsia" w:hAnsiTheme="majorEastAsia" w:eastAsiaTheme="majorEastAsia"/>
                <w:color w:val="auto"/>
                <w:sz w:val="24"/>
                <w:szCs w:val="24"/>
              </w:rPr>
              <w:t xml:space="preserve">注意事项</w:t>
            </w:r>
            <w:r/>
          </w:p>
        </w:tc>
        <w:tc>
          <w:tcPr>
            <w:tcBorders>
              <w:top w:val="single" w:color="auto" w:sz="4" w:space="0"/>
              <w:left w:val="single" w:color="auto" w:sz="4" w:space="0"/>
              <w:bottom w:val="single" w:color="auto" w:sz="4" w:space="0"/>
              <w:right w:val="single" w:color="auto" w:sz="4" w:space="0"/>
            </w:tcBorders>
            <w:tcW w:w="5954" w:type="dxa"/>
            <w:vAlign w:val="center"/>
            <w:textDirection w:val="lrTb"/>
            <w:noWrap w:val="false"/>
          </w:tcPr>
          <w:p>
            <w:pPr>
              <w:spacing w:line="360" w:lineRule="exact"/>
              <w:rPr>
                <w:rFonts w:asciiTheme="majorEastAsia" w:hAnsiTheme="majorEastAsia" w:eastAsiaTheme="majorEastAsia"/>
                <w:color w:val="auto"/>
                <w:sz w:val="24"/>
                <w:szCs w:val="24"/>
              </w:rPr>
            </w:pPr>
            <w:r>
              <w:rPr>
                <w:rFonts w:asciiTheme="majorEastAsia" w:hAnsiTheme="majorEastAsia" w:eastAsiaTheme="majorEastAsia"/>
                <w:color w:val="auto"/>
                <w:sz w:val="24"/>
                <w:szCs w:val="24"/>
              </w:rPr>
              <w:t xml:space="preserve">（1）本项目接受联合体投标</w:t>
            </w:r>
            <w:r>
              <w:rPr>
                <w:rFonts w:hint="eastAsia" w:asciiTheme="minorEastAsia" w:hAnsiTheme="minorEastAsia" w:eastAsiaTheme="minorEastAsia"/>
                <w:color w:val="auto"/>
                <w:sz w:val="24"/>
                <w:szCs w:val="24"/>
              </w:rPr>
              <w:t xml:space="preserve">，但联合体成员方不超过2家</w:t>
            </w:r>
            <w:r>
              <w:rPr>
                <w:rFonts w:asciiTheme="majorEastAsia" w:hAnsiTheme="majorEastAsia" w:eastAsiaTheme="majorEastAsia"/>
                <w:color w:val="auto"/>
                <w:sz w:val="24"/>
                <w:szCs w:val="24"/>
              </w:rPr>
              <w:t xml:space="preserve">。</w:t>
            </w:r>
            <w:r/>
          </w:p>
          <w:p>
            <w:pPr>
              <w:spacing w:line="360" w:lineRule="exact"/>
              <w:rPr>
                <w:rFonts w:asciiTheme="majorEastAsia" w:hAnsiTheme="majorEastAsia" w:eastAsiaTheme="majorEastAsia"/>
                <w:color w:val="auto"/>
                <w:sz w:val="24"/>
                <w:szCs w:val="24"/>
              </w:rPr>
            </w:pPr>
            <w:r>
              <w:rPr>
                <w:rFonts w:asciiTheme="majorEastAsia" w:hAnsiTheme="majorEastAsia" w:eastAsiaTheme="majorEastAsia"/>
                <w:color w:val="auto"/>
                <w:sz w:val="24"/>
                <w:szCs w:val="24"/>
              </w:rPr>
              <w:t xml:space="preserve">（2）法定代表人为同一人的不同单位，不得参加同一项目投标或未划分分包的同一投标项目投标，违反此规定的投标作无效投标处理。</w:t>
            </w:r>
            <w:r/>
          </w:p>
        </w:tc>
      </w:tr>
      <w:tr>
        <w:trP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Theme="majorEastAsia" w:hAnsiTheme="majorEastAsia" w:eastAsiaTheme="majorEastAsia"/>
                <w:color w:val="auto"/>
                <w:sz w:val="24"/>
                <w:szCs w:val="24"/>
              </w:rPr>
            </w:pPr>
            <w:r>
              <w:rPr>
                <w:rFonts w:asciiTheme="majorEastAsia" w:hAnsiTheme="majorEastAsia" w:eastAsiaTheme="majorEastAsia"/>
                <w:color w:val="auto"/>
                <w:sz w:val="24"/>
                <w:szCs w:val="24"/>
              </w:rPr>
              <w:t xml:space="preserve">1</w:t>
            </w:r>
            <w:r>
              <w:rPr>
                <w:rFonts w:hint="eastAsia" w:asciiTheme="majorEastAsia" w:hAnsiTheme="majorEastAsia" w:eastAsiaTheme="majorEastAsia"/>
                <w:color w:val="auto"/>
                <w:sz w:val="24"/>
                <w:szCs w:val="24"/>
              </w:rPr>
              <w:t xml:space="preserve">1</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Theme="majorEastAsia" w:hAnsiTheme="majorEastAsia" w:eastAsiaTheme="majorEastAsia"/>
                <w:color w:val="auto"/>
                <w:sz w:val="24"/>
                <w:szCs w:val="24"/>
              </w:rPr>
            </w:pPr>
            <w:r>
              <w:rPr>
                <w:rFonts w:asciiTheme="majorEastAsia" w:hAnsiTheme="majorEastAsia" w:eastAsiaTheme="majorEastAsia"/>
                <w:color w:val="auto"/>
                <w:sz w:val="24"/>
                <w:szCs w:val="24"/>
              </w:rPr>
              <w:t xml:space="preserve">投标人</w:t>
            </w:r>
            <w:r/>
          </w:p>
          <w:p>
            <w:pPr>
              <w:jc w:val="center"/>
              <w:rPr>
                <w:rFonts w:asciiTheme="majorEastAsia" w:hAnsiTheme="majorEastAsia" w:eastAsiaTheme="majorEastAsia"/>
                <w:color w:val="auto"/>
                <w:sz w:val="24"/>
                <w:szCs w:val="24"/>
              </w:rPr>
            </w:pPr>
            <w:r>
              <w:rPr>
                <w:rFonts w:asciiTheme="majorEastAsia" w:hAnsiTheme="majorEastAsia" w:eastAsiaTheme="majorEastAsia"/>
                <w:color w:val="auto"/>
                <w:sz w:val="24"/>
                <w:szCs w:val="24"/>
              </w:rPr>
              <w:t xml:space="preserve">资格要求</w:t>
            </w:r>
            <w:r/>
          </w:p>
        </w:tc>
        <w:tc>
          <w:tcPr>
            <w:tcBorders>
              <w:top w:val="single" w:color="auto" w:sz="4" w:space="0"/>
              <w:left w:val="single" w:color="auto" w:sz="4" w:space="0"/>
              <w:bottom w:val="single" w:color="auto" w:sz="4" w:space="0"/>
              <w:right w:val="single" w:color="auto" w:sz="4" w:space="0"/>
            </w:tcBorders>
            <w:tcW w:w="5954" w:type="dxa"/>
            <w:vAlign w:val="center"/>
            <w:textDirection w:val="lrTb"/>
            <w:noWrap w:val="false"/>
          </w:tcPr>
          <w:p>
            <w:pPr>
              <w:spacing w:line="360" w:lineRule="exact"/>
              <w:rPr>
                <w:rFonts w:asciiTheme="majorEastAsia" w:hAnsiTheme="majorEastAsia" w:eastAsiaTheme="majorEastAsia"/>
                <w:color w:val="auto"/>
                <w:sz w:val="24"/>
                <w:szCs w:val="24"/>
              </w:rPr>
            </w:pPr>
            <w:r>
              <w:rPr>
                <w:rFonts w:asciiTheme="majorEastAsia" w:hAnsiTheme="majorEastAsia" w:eastAsiaTheme="majorEastAsia"/>
                <w:color w:val="auto"/>
                <w:sz w:val="24"/>
                <w:szCs w:val="24"/>
              </w:rPr>
              <w:t xml:space="preserve">（1）具有独立承担民事责任的能力；</w:t>
            </w:r>
            <w:r/>
          </w:p>
          <w:p>
            <w:pPr>
              <w:spacing w:line="360" w:lineRule="exact"/>
              <w:rPr>
                <w:rFonts w:asciiTheme="majorEastAsia" w:hAnsiTheme="majorEastAsia" w:eastAsiaTheme="majorEastAsia"/>
                <w:color w:val="auto"/>
                <w:sz w:val="24"/>
                <w:szCs w:val="24"/>
              </w:rPr>
            </w:pPr>
            <w:r>
              <w:rPr>
                <w:rFonts w:asciiTheme="majorEastAsia" w:hAnsiTheme="majorEastAsia" w:eastAsiaTheme="majorEastAsia"/>
                <w:color w:val="auto"/>
                <w:sz w:val="24"/>
                <w:szCs w:val="24"/>
              </w:rPr>
              <w:t xml:space="preserve">（2）具有良好的商业信誉和健全的财务会计制度；</w:t>
            </w:r>
            <w:r/>
          </w:p>
          <w:p>
            <w:pPr>
              <w:spacing w:line="360" w:lineRule="exact"/>
              <w:rPr>
                <w:rFonts w:asciiTheme="majorEastAsia" w:hAnsiTheme="majorEastAsia" w:eastAsiaTheme="majorEastAsia"/>
                <w:color w:val="auto"/>
                <w:sz w:val="24"/>
                <w:szCs w:val="24"/>
              </w:rPr>
            </w:pPr>
            <w:r>
              <w:rPr>
                <w:rFonts w:asciiTheme="majorEastAsia" w:hAnsiTheme="majorEastAsia" w:eastAsiaTheme="majorEastAsia"/>
                <w:color w:val="auto"/>
                <w:sz w:val="24"/>
                <w:szCs w:val="24"/>
              </w:rPr>
              <w:t xml:space="preserve">（3）具有履行合同所必需的设备和专业技术能力；</w:t>
            </w:r>
            <w:r/>
          </w:p>
          <w:p>
            <w:pPr>
              <w:spacing w:line="360" w:lineRule="exact"/>
              <w:rPr>
                <w:rFonts w:asciiTheme="majorEastAsia" w:hAnsiTheme="majorEastAsia" w:eastAsiaTheme="majorEastAsia"/>
                <w:color w:val="auto"/>
                <w:sz w:val="24"/>
                <w:szCs w:val="24"/>
              </w:rPr>
            </w:pPr>
            <w:r>
              <w:rPr>
                <w:rFonts w:asciiTheme="majorEastAsia" w:hAnsiTheme="majorEastAsia" w:eastAsiaTheme="majorEastAsia"/>
                <w:color w:val="auto"/>
                <w:sz w:val="24"/>
                <w:szCs w:val="24"/>
              </w:rPr>
              <w:t xml:space="preserve">（4）有依法缴纳税收和社会保障资金的良好记录；</w:t>
            </w:r>
            <w:r/>
          </w:p>
          <w:p>
            <w:pPr>
              <w:spacing w:line="360" w:lineRule="exact"/>
              <w:rPr>
                <w:rFonts w:asciiTheme="majorEastAsia" w:hAnsiTheme="majorEastAsia" w:eastAsiaTheme="majorEastAsia"/>
                <w:color w:val="auto"/>
                <w:sz w:val="24"/>
                <w:szCs w:val="24"/>
              </w:rPr>
            </w:pPr>
            <w:r>
              <w:rPr>
                <w:rFonts w:asciiTheme="majorEastAsia" w:hAnsiTheme="majorEastAsia" w:eastAsiaTheme="majorEastAsia"/>
                <w:color w:val="auto"/>
                <w:sz w:val="24"/>
                <w:szCs w:val="24"/>
              </w:rPr>
              <w:t xml:space="preserve">（5）参加政府采购活动前三年内，在经营活动中没有重大违法记录；</w:t>
            </w:r>
            <w:r/>
          </w:p>
          <w:p>
            <w:pPr>
              <w:spacing w:line="360" w:lineRule="exact"/>
              <w:rPr>
                <w:rFonts w:asciiTheme="majorEastAsia" w:hAnsiTheme="majorEastAsia" w:eastAsiaTheme="majorEastAsia"/>
                <w:color w:val="auto"/>
                <w:sz w:val="24"/>
                <w:szCs w:val="24"/>
              </w:rPr>
            </w:pPr>
            <w:r>
              <w:rPr>
                <w:rFonts w:asciiTheme="majorEastAsia" w:hAnsiTheme="majorEastAsia" w:eastAsiaTheme="majorEastAsia"/>
                <w:color w:val="auto"/>
                <w:sz w:val="24"/>
                <w:szCs w:val="24"/>
              </w:rPr>
              <w:t xml:space="preserve">（6）</w:t>
            </w:r>
            <w:r>
              <w:rPr>
                <w:rFonts w:hint="eastAsia" w:asciiTheme="majorEastAsia" w:hAnsiTheme="majorEastAsia" w:eastAsiaTheme="majorEastAsia"/>
                <w:color w:val="auto"/>
                <w:sz w:val="24"/>
                <w:szCs w:val="24"/>
              </w:rPr>
              <w:t xml:space="preserve">本项目为非专门面向中小企业采购项目，所属行业为其他未列明。</w:t>
            </w:r>
            <w:r/>
          </w:p>
        </w:tc>
      </w:tr>
      <w:tr>
        <w:trPr>
          <w:trHeight w:val="742"/>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Theme="majorEastAsia" w:hAnsiTheme="majorEastAsia" w:eastAsiaTheme="majorEastAsia"/>
                <w:color w:val="auto"/>
                <w:sz w:val="24"/>
                <w:szCs w:val="24"/>
              </w:rPr>
            </w:pPr>
            <w:r>
              <w:rPr>
                <w:rFonts w:asciiTheme="majorEastAsia" w:hAnsiTheme="majorEastAsia" w:eastAsiaTheme="majorEastAsia"/>
                <w:color w:val="auto"/>
                <w:sz w:val="24"/>
                <w:szCs w:val="24"/>
              </w:rPr>
              <w:t xml:space="preserve">1</w:t>
            </w:r>
            <w:r>
              <w:rPr>
                <w:rFonts w:hint="eastAsia" w:asciiTheme="majorEastAsia" w:hAnsiTheme="majorEastAsia" w:eastAsiaTheme="majorEastAsia"/>
                <w:color w:val="auto"/>
                <w:sz w:val="24"/>
                <w:szCs w:val="24"/>
              </w:rPr>
              <w:t xml:space="preserve">2</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Theme="majorEastAsia" w:hAnsiTheme="majorEastAsia" w:eastAsiaTheme="majorEastAsia"/>
                <w:color w:val="auto"/>
                <w:sz w:val="24"/>
                <w:szCs w:val="24"/>
              </w:rPr>
            </w:pPr>
            <w:r>
              <w:rPr>
                <w:rFonts w:asciiTheme="majorEastAsia" w:hAnsiTheme="majorEastAsia" w:eastAsiaTheme="majorEastAsia"/>
                <w:color w:val="auto"/>
                <w:sz w:val="24"/>
                <w:szCs w:val="24"/>
              </w:rPr>
              <w:t xml:space="preserve">投标文件的构成</w:t>
            </w:r>
            <w:r/>
          </w:p>
        </w:tc>
        <w:tc>
          <w:tcPr>
            <w:tcBorders>
              <w:top w:val="single" w:color="auto" w:sz="4" w:space="0"/>
              <w:left w:val="single" w:color="auto" w:sz="4" w:space="0"/>
              <w:bottom w:val="single" w:color="auto" w:sz="4" w:space="0"/>
              <w:right w:val="single" w:color="auto" w:sz="4" w:space="0"/>
            </w:tcBorders>
            <w:tcW w:w="5954" w:type="dxa"/>
            <w:vAlign w:val="center"/>
            <w:textDirection w:val="lrTb"/>
            <w:noWrap w:val="false"/>
          </w:tcPr>
          <w:p>
            <w:pPr>
              <w:spacing w:line="360" w:lineRule="exact"/>
              <w:rPr>
                <w:rFonts w:asciiTheme="majorEastAsia" w:hAnsiTheme="majorEastAsia" w:eastAsiaTheme="majorEastAsia"/>
                <w:color w:val="auto"/>
                <w:sz w:val="24"/>
                <w:szCs w:val="24"/>
              </w:rPr>
            </w:pPr>
            <w:r>
              <w:rPr>
                <w:rFonts w:asciiTheme="majorEastAsia" w:hAnsiTheme="majorEastAsia" w:eastAsiaTheme="majorEastAsia"/>
                <w:color w:val="auto"/>
                <w:sz w:val="24"/>
                <w:szCs w:val="24"/>
              </w:rPr>
              <w:t xml:space="preserve">封面</w:t>
            </w:r>
            <w:r/>
          </w:p>
          <w:p>
            <w:pPr>
              <w:spacing w:line="360" w:lineRule="exact"/>
              <w:rPr>
                <w:rFonts w:asciiTheme="majorEastAsia" w:hAnsiTheme="majorEastAsia" w:eastAsiaTheme="majorEastAsia"/>
                <w:color w:val="auto"/>
                <w:sz w:val="24"/>
                <w:szCs w:val="24"/>
              </w:rPr>
            </w:pPr>
            <w:r>
              <w:rPr>
                <w:rFonts w:asciiTheme="majorEastAsia" w:hAnsiTheme="majorEastAsia" w:eastAsiaTheme="majorEastAsia"/>
                <w:color w:val="auto"/>
                <w:sz w:val="24"/>
                <w:szCs w:val="24"/>
              </w:rPr>
              <w:t xml:space="preserve">目录</w:t>
            </w:r>
            <w:r/>
          </w:p>
          <w:p>
            <w:pPr>
              <w:spacing w:line="360" w:lineRule="exact"/>
              <w:rPr>
                <w:rFonts w:asciiTheme="majorEastAsia" w:hAnsiTheme="majorEastAsia" w:eastAsiaTheme="majorEastAsia"/>
                <w:color w:val="auto"/>
                <w:sz w:val="24"/>
                <w:szCs w:val="24"/>
              </w:rPr>
            </w:pPr>
            <w:r>
              <w:rPr>
                <w:rFonts w:asciiTheme="majorEastAsia" w:hAnsiTheme="majorEastAsia" w:eastAsiaTheme="majorEastAsia"/>
                <w:color w:val="auto"/>
                <w:sz w:val="24"/>
                <w:szCs w:val="24"/>
              </w:rPr>
              <w:t xml:space="preserve">*（1）投标函</w:t>
            </w:r>
            <w:r/>
          </w:p>
          <w:p>
            <w:pPr>
              <w:spacing w:line="360" w:lineRule="exact"/>
              <w:rPr>
                <w:rFonts w:asciiTheme="majorEastAsia" w:hAnsiTheme="majorEastAsia" w:eastAsiaTheme="majorEastAsia"/>
                <w:color w:val="auto"/>
                <w:sz w:val="24"/>
                <w:szCs w:val="24"/>
              </w:rPr>
            </w:pPr>
            <w:r>
              <w:rPr>
                <w:rFonts w:asciiTheme="majorEastAsia" w:hAnsiTheme="majorEastAsia" w:eastAsiaTheme="majorEastAsia"/>
                <w:color w:val="auto"/>
                <w:sz w:val="24"/>
                <w:szCs w:val="24"/>
              </w:rPr>
              <w:t xml:space="preserve">*（2）开标一览表</w:t>
            </w:r>
            <w:r/>
          </w:p>
          <w:p>
            <w:pPr>
              <w:spacing w:line="360" w:lineRule="exact"/>
              <w:rPr>
                <w:rFonts w:asciiTheme="majorEastAsia" w:hAnsiTheme="majorEastAsia" w:eastAsiaTheme="majorEastAsia"/>
                <w:color w:val="auto"/>
                <w:sz w:val="24"/>
                <w:szCs w:val="24"/>
              </w:rPr>
            </w:pPr>
            <w:r>
              <w:rPr>
                <w:rFonts w:asciiTheme="majorEastAsia" w:hAnsiTheme="majorEastAsia" w:eastAsiaTheme="majorEastAsia"/>
                <w:color w:val="auto"/>
                <w:sz w:val="24"/>
                <w:szCs w:val="24"/>
              </w:rPr>
              <w:t xml:space="preserve">*（3）报价明细表</w:t>
            </w:r>
            <w:r/>
          </w:p>
          <w:p>
            <w:pPr>
              <w:spacing w:line="360" w:lineRule="exact"/>
              <w:rPr>
                <w:rFonts w:ascii="宋体" w:hAnsi="宋体"/>
                <w:color w:val="auto"/>
                <w:sz w:val="24"/>
                <w:szCs w:val="24"/>
              </w:rPr>
            </w:pPr>
            <w:r>
              <w:rPr>
                <w:rFonts w:hint="eastAsia" w:ascii="宋体" w:hAnsi="宋体"/>
                <w:color w:val="auto"/>
                <w:sz w:val="24"/>
                <w:szCs w:val="24"/>
              </w:rPr>
              <w:t xml:space="preserve">（4）服务参数响应及偏离表</w:t>
            </w:r>
            <w:r/>
          </w:p>
          <w:p>
            <w:pPr>
              <w:spacing w:line="360" w:lineRule="exact"/>
              <w:rPr>
                <w:rFonts w:ascii="宋体" w:hAnsi="宋体"/>
                <w:color w:val="auto"/>
                <w:sz w:val="24"/>
                <w:szCs w:val="24"/>
              </w:rPr>
            </w:pPr>
            <w:r>
              <w:rPr>
                <w:rFonts w:hint="eastAsia" w:ascii="宋体" w:hAnsi="宋体"/>
                <w:color w:val="auto"/>
                <w:sz w:val="24"/>
                <w:szCs w:val="24"/>
              </w:rPr>
              <w:t xml:space="preserve">（5）所提供配套的设备和软件清单表</w:t>
            </w:r>
            <w:r/>
          </w:p>
          <w:p>
            <w:pPr>
              <w:spacing w:line="360" w:lineRule="exact"/>
              <w:rPr>
                <w:rFonts w:ascii="宋体" w:hAnsi="宋体"/>
                <w:color w:val="auto"/>
                <w:sz w:val="24"/>
                <w:szCs w:val="24"/>
              </w:rPr>
            </w:pPr>
            <w:r>
              <w:rPr>
                <w:rFonts w:hint="eastAsia" w:ascii="宋体" w:hAnsi="宋体"/>
                <w:color w:val="auto"/>
                <w:sz w:val="24"/>
                <w:szCs w:val="24"/>
              </w:rPr>
              <w:t xml:space="preserve">（6）</w:t>
            </w:r>
            <w:r>
              <w:rPr>
                <w:rFonts w:hint="eastAsia" w:asciiTheme="majorEastAsia" w:hAnsiTheme="majorEastAsia" w:eastAsiaTheme="majorEastAsia"/>
                <w:color w:val="auto"/>
                <w:sz w:val="24"/>
                <w:szCs w:val="24"/>
              </w:rPr>
              <w:t xml:space="preserve">服务所需的人员配置和清单</w:t>
            </w:r>
            <w:r/>
          </w:p>
          <w:p>
            <w:pPr>
              <w:spacing w:line="360" w:lineRule="exact"/>
              <w:rPr>
                <w:rFonts w:ascii="宋体" w:hAnsi="宋体"/>
                <w:color w:val="auto"/>
                <w:sz w:val="24"/>
                <w:szCs w:val="24"/>
              </w:rPr>
            </w:pPr>
            <w:r>
              <w:rPr>
                <w:rFonts w:hint="eastAsia" w:ascii="宋体" w:hAnsi="宋体"/>
                <w:color w:val="auto"/>
                <w:sz w:val="24"/>
                <w:szCs w:val="24"/>
              </w:rPr>
              <w:t xml:space="preserve">（7）详细的服务响应方案及维保措施方案</w:t>
            </w:r>
            <w:r/>
          </w:p>
          <w:p>
            <w:pPr>
              <w:spacing w:line="360" w:lineRule="exact"/>
              <w:rPr>
                <w:rFonts w:ascii="宋体" w:hAnsi="宋体"/>
                <w:color w:val="auto"/>
                <w:sz w:val="24"/>
                <w:szCs w:val="24"/>
              </w:rPr>
            </w:pPr>
            <w:r>
              <w:rPr>
                <w:rFonts w:hint="eastAsia" w:ascii="宋体" w:hAnsi="宋体"/>
                <w:color w:val="auto"/>
                <w:sz w:val="24"/>
                <w:szCs w:val="24"/>
              </w:rPr>
              <w:t xml:space="preserve">（8）服务质量保证及服务承诺</w:t>
            </w:r>
            <w:r/>
          </w:p>
          <w:p>
            <w:pPr>
              <w:spacing w:line="360" w:lineRule="exact"/>
              <w:rPr>
                <w:rFonts w:ascii="宋体" w:hAnsi="宋体" w:eastAsia="楷体_GB2312"/>
                <w:color w:val="auto"/>
                <w:sz w:val="24"/>
                <w:szCs w:val="24"/>
              </w:rPr>
            </w:pPr>
            <w:r>
              <w:rPr>
                <w:rFonts w:hint="eastAsia" w:ascii="宋体" w:hAnsi="宋体"/>
                <w:color w:val="auto"/>
                <w:sz w:val="24"/>
                <w:szCs w:val="24"/>
              </w:rPr>
              <w:t xml:space="preserve">（9）</w:t>
            </w:r>
            <w:r>
              <w:rPr>
                <w:rFonts w:ascii="宋体" w:hAnsi="宋体"/>
                <w:color w:val="auto"/>
                <w:sz w:val="24"/>
                <w:szCs w:val="24"/>
              </w:rPr>
              <w:t xml:space="preserve">商务条件响应及偏离表</w:t>
            </w:r>
            <w:r/>
          </w:p>
          <w:p>
            <w:pPr>
              <w:spacing w:line="360" w:lineRule="exact"/>
              <w:rPr>
                <w:rFonts w:ascii="宋体" w:hAnsi="宋体"/>
                <w:color w:val="auto"/>
                <w:sz w:val="24"/>
                <w:szCs w:val="24"/>
              </w:rPr>
            </w:pPr>
            <w:r>
              <w:rPr>
                <w:rFonts w:hint="eastAsia" w:ascii="宋体" w:hAnsi="宋体"/>
                <w:color w:val="auto"/>
                <w:sz w:val="24"/>
                <w:szCs w:val="24"/>
              </w:rPr>
              <w:t xml:space="preserve">（10）项目业绩一览表</w:t>
            </w:r>
            <w:r/>
          </w:p>
          <w:p>
            <w:pPr>
              <w:spacing w:line="360" w:lineRule="exact"/>
              <w:rPr>
                <w:rFonts w:asciiTheme="majorEastAsia" w:hAnsiTheme="majorEastAsia" w:eastAsiaTheme="majorEastAsia"/>
                <w:color w:val="auto"/>
                <w:sz w:val="24"/>
                <w:szCs w:val="24"/>
              </w:rPr>
            </w:pPr>
            <w:r>
              <w:rPr>
                <w:rFonts w:asciiTheme="majorEastAsia" w:hAnsiTheme="majorEastAsia" w:eastAsiaTheme="majorEastAsia"/>
                <w:color w:val="auto"/>
                <w:sz w:val="24"/>
                <w:szCs w:val="24"/>
              </w:rPr>
              <w:t xml:space="preserve">*（1</w:t>
            </w:r>
            <w:r>
              <w:rPr>
                <w:rFonts w:hint="eastAsia" w:asciiTheme="majorEastAsia" w:hAnsiTheme="majorEastAsia" w:eastAsiaTheme="majorEastAsia"/>
                <w:color w:val="auto"/>
                <w:sz w:val="24"/>
                <w:szCs w:val="24"/>
              </w:rPr>
              <w:t xml:space="preserve">1</w:t>
            </w:r>
            <w:r>
              <w:rPr>
                <w:rFonts w:asciiTheme="majorEastAsia" w:hAnsiTheme="majorEastAsia" w:eastAsiaTheme="majorEastAsia"/>
                <w:color w:val="auto"/>
                <w:sz w:val="24"/>
                <w:szCs w:val="24"/>
              </w:rPr>
              <w:t xml:space="preserve">）资格证明文件（内容详见第七章《投标文件组成与格式》）</w:t>
            </w:r>
            <w:r/>
          </w:p>
          <w:p>
            <w:pPr>
              <w:spacing w:line="360" w:lineRule="exact"/>
              <w:rPr>
                <w:rFonts w:asciiTheme="majorEastAsia" w:hAnsiTheme="majorEastAsia" w:eastAsiaTheme="majorEastAsia"/>
                <w:b/>
                <w:color w:val="auto"/>
                <w:sz w:val="24"/>
                <w:szCs w:val="24"/>
              </w:rPr>
            </w:pPr>
            <w:r>
              <w:rPr>
                <w:rFonts w:asciiTheme="majorEastAsia" w:hAnsiTheme="majorEastAsia" w:eastAsiaTheme="majorEastAsia"/>
                <w:b/>
                <w:color w:val="auto"/>
                <w:sz w:val="24"/>
                <w:szCs w:val="24"/>
              </w:rPr>
              <w:t xml:space="preserve">备注：（1）其中加“*”项目若有缺失或无效，将导致其投标无效且不允许在开标后补正。</w:t>
            </w:r>
            <w:r/>
          </w:p>
          <w:p>
            <w:pPr>
              <w:ind w:firstLine="602"/>
              <w:spacing w:line="360" w:lineRule="exact"/>
              <w:rPr>
                <w:rFonts w:asciiTheme="majorEastAsia" w:hAnsiTheme="majorEastAsia" w:eastAsiaTheme="majorEastAsia"/>
                <w:color w:val="auto"/>
                <w:sz w:val="24"/>
                <w:szCs w:val="24"/>
              </w:rPr>
            </w:pPr>
            <w:r>
              <w:rPr>
                <w:rFonts w:asciiTheme="majorEastAsia" w:hAnsiTheme="majorEastAsia" w:eastAsiaTheme="majorEastAsia"/>
                <w:b/>
                <w:color w:val="auto"/>
                <w:sz w:val="24"/>
                <w:szCs w:val="24"/>
              </w:rPr>
              <w:t xml:space="preserve">（2）上述所有投标内容均应包含在电子投标文件中，按规定一并上传到</w:t>
            </w:r>
            <w:r>
              <w:rPr>
                <w:rFonts w:hint="eastAsia" w:asciiTheme="majorEastAsia" w:hAnsiTheme="majorEastAsia" w:eastAsiaTheme="majorEastAsia"/>
                <w:b/>
                <w:color w:val="auto"/>
                <w:sz w:val="24"/>
                <w:szCs w:val="24"/>
              </w:rPr>
              <w:t xml:space="preserve">苏采云系统</w:t>
            </w:r>
            <w:r>
              <w:rPr>
                <w:rFonts w:asciiTheme="majorEastAsia" w:hAnsiTheme="majorEastAsia" w:eastAsiaTheme="majorEastAsia"/>
                <w:b/>
                <w:color w:val="auto"/>
                <w:sz w:val="24"/>
                <w:szCs w:val="24"/>
              </w:rPr>
              <w:t xml:space="preserve">。</w:t>
            </w:r>
            <w:r/>
          </w:p>
        </w:tc>
      </w:tr>
      <w:tr>
        <w:trPr>
          <w:trHeight w:val="3090"/>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Theme="majorEastAsia" w:hAnsiTheme="majorEastAsia" w:eastAsiaTheme="majorEastAsia"/>
                <w:color w:val="auto"/>
                <w:sz w:val="24"/>
                <w:szCs w:val="24"/>
              </w:rPr>
            </w:pPr>
            <w:r>
              <w:rPr>
                <w:rFonts w:hint="eastAsia" w:asciiTheme="majorEastAsia" w:hAnsiTheme="majorEastAsia" w:eastAsiaTheme="majorEastAsia"/>
                <w:color w:val="auto"/>
                <w:sz w:val="24"/>
                <w:szCs w:val="24"/>
              </w:rPr>
              <w:t xml:space="preserve">13</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Theme="majorEastAsia" w:hAnsiTheme="majorEastAsia" w:eastAsiaTheme="majorEastAsia"/>
                <w:color w:val="auto"/>
                <w:sz w:val="24"/>
                <w:szCs w:val="24"/>
              </w:rPr>
            </w:pPr>
            <w:r>
              <w:rPr>
                <w:rFonts w:cs="宋体" w:asciiTheme="majorEastAsia" w:hAnsiTheme="majorEastAsia" w:eastAsiaTheme="majorEastAsia"/>
                <w:bCs/>
                <w:color w:val="auto"/>
                <w:sz w:val="24"/>
                <w:szCs w:val="24"/>
              </w:rPr>
              <w:t xml:space="preserve">线上参加开标（开启）会方式</w:t>
            </w:r>
            <w:r/>
          </w:p>
        </w:tc>
        <w:tc>
          <w:tcPr>
            <w:tcBorders>
              <w:top w:val="single" w:color="auto" w:sz="4" w:space="0"/>
              <w:left w:val="single" w:color="auto" w:sz="4" w:space="0"/>
              <w:bottom w:val="single" w:color="auto" w:sz="4" w:space="0"/>
              <w:right w:val="single" w:color="auto" w:sz="4" w:space="0"/>
            </w:tcBorders>
            <w:tcW w:w="5954" w:type="dxa"/>
            <w:vAlign w:val="center"/>
            <w:textDirection w:val="lrTb"/>
            <w:noWrap w:val="false"/>
          </w:tcPr>
          <w:p>
            <w:pPr>
              <w:jc w:val="left"/>
              <w:spacing w:line="400" w:lineRule="exact"/>
              <w:shd w:val="clear" w:color="auto" w:fill="ffffff"/>
              <w:widowControl/>
              <w:tabs>
                <w:tab w:val="left" w:pos="315" w:leader="none"/>
                <w:tab w:val="center" w:pos="4153" w:leader="none"/>
              </w:tabs>
              <w:rPr>
                <w:rFonts w:cs="宋体" w:asciiTheme="majorEastAsia" w:hAnsiTheme="majorEastAsia" w:eastAsiaTheme="majorEastAsia"/>
                <w:bCs/>
                <w:color w:val="auto"/>
                <w:sz w:val="24"/>
                <w:szCs w:val="24"/>
              </w:rPr>
            </w:pPr>
            <w:r>
              <w:rPr>
                <w:rFonts w:cs="宋体" w:asciiTheme="majorEastAsia" w:hAnsiTheme="majorEastAsia" w:eastAsiaTheme="majorEastAsia"/>
                <w:bCs/>
                <w:color w:val="auto"/>
                <w:sz w:val="24"/>
                <w:szCs w:val="24"/>
              </w:rPr>
              <w:t xml:space="preserve">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内（投标/响应文件提交截止时间后30分钟）未能完成解密的视为放弃投标。</w:t>
            </w:r>
            <w:r/>
          </w:p>
          <w:p>
            <w:pPr>
              <w:jc w:val="left"/>
              <w:spacing w:line="400" w:lineRule="exact"/>
              <w:shd w:val="clear" w:color="auto" w:fill="ffffff"/>
              <w:widowControl/>
              <w:tabs>
                <w:tab w:val="left" w:pos="315" w:leader="none"/>
                <w:tab w:val="center" w:pos="4153" w:leader="none"/>
              </w:tabs>
              <w:rPr>
                <w:rFonts w:asciiTheme="majorEastAsia" w:hAnsiTheme="majorEastAsia" w:eastAsiaTheme="majorEastAsia"/>
                <w:color w:val="auto"/>
                <w:sz w:val="24"/>
                <w:szCs w:val="24"/>
              </w:rPr>
            </w:pPr>
            <w:r>
              <w:rPr>
                <w:rFonts w:cs="宋体" w:asciiTheme="majorEastAsia" w:hAnsiTheme="majorEastAsia" w:eastAsiaTheme="majorEastAsia"/>
                <w:bCs/>
                <w:color w:val="auto"/>
                <w:sz w:val="24"/>
                <w:szCs w:val="24"/>
              </w:rPr>
              <w:t xml:space="preserve">请供应商确保电脑、系统及其他设备（视频输入输出设备等）无误，且开标直至项目结束始终保持系统在线状态</w:t>
            </w:r>
            <w:r/>
          </w:p>
        </w:tc>
      </w:tr>
    </w:tbl>
    <w:p>
      <w:pPr>
        <w:jc w:val="center"/>
        <w:spacing w:line="360" w:lineRule="auto"/>
        <w:rPr>
          <w:rFonts w:eastAsiaTheme="minorEastAsia"/>
          <w:b/>
          <w:color w:val="auto"/>
          <w:sz w:val="36"/>
        </w:rPr>
        <w:outlineLvl w:val="0"/>
      </w:pPr>
      <w:r>
        <w:rPr>
          <w:rFonts w:eastAsiaTheme="minorEastAsia"/>
          <w:color w:val="auto"/>
        </w:rPr>
        <w:br w:type="page" w:clear="all"/>
      </w:r>
      <w:bookmarkStart w:id="10" w:name="_Toc158691767"/>
      <w:r/>
      <w:bookmarkStart w:id="11" w:name="_Toc315875314"/>
      <w:r/>
      <w:bookmarkStart w:id="12" w:name="_Toc32365"/>
      <w:r/>
      <w:bookmarkStart w:id="13" w:name="_Toc315868051"/>
      <w:r>
        <w:rPr>
          <w:rFonts w:eastAsiaTheme="minorEastAsia"/>
          <w:b/>
          <w:color w:val="auto"/>
          <w:sz w:val="36"/>
        </w:rPr>
        <w:t xml:space="preserve">第三章投标人须知</w:t>
      </w:r>
      <w:bookmarkEnd w:id="10"/>
      <w:r>
        <w:rPr>
          <w:rFonts w:eastAsiaTheme="minorEastAsia"/>
          <w:b/>
          <w:color w:val="auto"/>
          <w:sz w:val="36"/>
        </w:rPr>
        <w:t xml:space="preserve">通用条款</w:t>
      </w:r>
      <w:bookmarkEnd w:id="11"/>
      <w:r/>
      <w:bookmarkEnd w:id="12"/>
      <w:r/>
      <w:bookmarkEnd w:id="13"/>
      <w:r/>
      <w:r/>
    </w:p>
    <w:p>
      <w:pPr>
        <w:pStyle w:val="614"/>
        <w:spacing w:line="360" w:lineRule="auto"/>
        <w:rPr>
          <w:rFonts w:asciiTheme="minorEastAsia" w:hAnsiTheme="minorEastAsia" w:eastAsiaTheme="minorEastAsia"/>
          <w:color w:val="auto"/>
        </w:rPr>
      </w:pPr>
      <w:r/>
      <w:bookmarkStart w:id="14" w:name="_Toc22030"/>
      <w:r/>
      <w:bookmarkStart w:id="15" w:name="_Toc315868052"/>
      <w:r/>
      <w:bookmarkStart w:id="16" w:name="_Toc315875315"/>
      <w:r/>
      <w:bookmarkStart w:id="17" w:name="_Toc158691768"/>
      <w:r>
        <w:rPr>
          <w:rFonts w:asciiTheme="minorEastAsia" w:hAnsiTheme="minorEastAsia" w:eastAsiaTheme="minorEastAsia"/>
          <w:color w:val="auto"/>
        </w:rPr>
        <w:t xml:space="preserve">一、总则</w:t>
      </w:r>
      <w:bookmarkEnd w:id="14"/>
      <w:r/>
      <w:bookmarkEnd w:id="15"/>
      <w:r/>
      <w:bookmarkEnd w:id="16"/>
      <w:r/>
      <w:bookmarkEnd w:id="17"/>
      <w:r/>
      <w:r/>
    </w:p>
    <w:p>
      <w:pPr>
        <w:spacing w:line="440" w:lineRule="exact"/>
        <w:rPr>
          <w:rFonts w:asciiTheme="minorEastAsia" w:hAnsiTheme="minorEastAsia" w:eastAsiaTheme="minorEastAsia"/>
          <w:b/>
          <w:color w:val="auto"/>
          <w:sz w:val="24"/>
          <w:szCs w:val="24"/>
        </w:rPr>
      </w:pPr>
      <w:r>
        <w:rPr>
          <w:rFonts w:asciiTheme="minorEastAsia" w:hAnsiTheme="minorEastAsia" w:eastAsiaTheme="minorEastAsia"/>
          <w:b/>
          <w:color w:val="auto"/>
          <w:sz w:val="24"/>
          <w:szCs w:val="24"/>
        </w:rPr>
        <w:t xml:space="preserve">1、适用范围及解释权</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1.1 本招标文件仅适用于本次投标邀请中所指定项目的招标采购活动。</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1.2 本招标文件的解释权属于本项目采购代理机构（以下简称“代理机构”）。</w:t>
      </w:r>
      <w:r/>
    </w:p>
    <w:p>
      <w:pPr>
        <w:spacing w:line="440" w:lineRule="exact"/>
        <w:rPr>
          <w:rFonts w:asciiTheme="minorEastAsia" w:hAnsiTheme="minorEastAsia" w:eastAsiaTheme="minorEastAsia"/>
          <w:b/>
          <w:color w:val="auto"/>
          <w:sz w:val="24"/>
          <w:szCs w:val="24"/>
        </w:rPr>
      </w:pPr>
      <w:r>
        <w:rPr>
          <w:rFonts w:asciiTheme="minorEastAsia" w:hAnsiTheme="minorEastAsia" w:eastAsiaTheme="minorEastAsia"/>
          <w:b/>
          <w:color w:val="auto"/>
          <w:sz w:val="24"/>
          <w:szCs w:val="24"/>
        </w:rPr>
        <w:t xml:space="preserve">2、定义</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2.1 “采购代理机构”系指组织本次招标的苏州市卫康招投标咨询服务有限公司。</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2.2 “投标人”系指向代理机构提交投标文件的供应商。</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2.3 “采购人”系指购买本项目</w:t>
      </w:r>
      <w:r>
        <w:rPr>
          <w:rFonts w:hint="eastAsia" w:asciiTheme="minorEastAsia" w:hAnsiTheme="minorEastAsia" w:eastAsiaTheme="minorEastAsia"/>
          <w:color w:val="auto"/>
          <w:sz w:val="24"/>
          <w:szCs w:val="24"/>
        </w:rPr>
        <w:t xml:space="preserve">服务</w:t>
      </w:r>
      <w:r>
        <w:rPr>
          <w:rFonts w:asciiTheme="minorEastAsia" w:hAnsiTheme="minorEastAsia" w:eastAsiaTheme="minorEastAsia"/>
          <w:color w:val="auto"/>
          <w:sz w:val="24"/>
          <w:szCs w:val="24"/>
        </w:rPr>
        <w:t xml:space="preserve">并接受相关服务的国家机关、事业单位、团体组织。</w:t>
      </w:r>
      <w:r/>
    </w:p>
    <w:p>
      <w:pPr>
        <w:spacing w:line="440" w:lineRule="exact"/>
        <w:rPr>
          <w:rFonts w:asciiTheme="minorEastAsia" w:hAnsiTheme="minorEastAsia" w:eastAsiaTheme="minorEastAsia"/>
          <w:b/>
          <w:color w:val="auto"/>
          <w:sz w:val="24"/>
          <w:szCs w:val="24"/>
        </w:rPr>
      </w:pPr>
      <w:r>
        <w:rPr>
          <w:rFonts w:asciiTheme="minorEastAsia" w:hAnsiTheme="minorEastAsia" w:eastAsiaTheme="minorEastAsia"/>
          <w:b/>
          <w:color w:val="auto"/>
          <w:sz w:val="24"/>
          <w:szCs w:val="24"/>
        </w:rPr>
        <w:t xml:space="preserve">3、合格投标人的条件</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3.1 合格的投标人应当符合以下条件：详见《投标人须知专用条款》中投标人资格要求。</w:t>
      </w:r>
      <w:r/>
    </w:p>
    <w:p>
      <w:pPr>
        <w:ind w:firstLine="361"/>
        <w:spacing w:line="440" w:lineRule="exact"/>
        <w:rPr>
          <w:rFonts w:ascii="宋体" w:hAnsi="宋体"/>
          <w:b/>
          <w:color w:val="auto"/>
          <w:sz w:val="24"/>
          <w:szCs w:val="24"/>
        </w:rPr>
      </w:pPr>
      <w:r>
        <w:rPr>
          <w:rFonts w:hint="eastAsia" w:ascii="宋体" w:hAnsi="宋体"/>
          <w:b/>
          <w:color w:val="auto"/>
          <w:sz w:val="24"/>
          <w:szCs w:val="24"/>
        </w:rPr>
        <w:t xml:space="preserve">3.2 联合体投标</w:t>
      </w:r>
      <w:r/>
    </w:p>
    <w:p>
      <w:pPr>
        <w:ind w:firstLine="360"/>
        <w:spacing w:line="440" w:lineRule="exact"/>
        <w:rPr>
          <w:rFonts w:ascii="宋体" w:hAnsi="宋体"/>
          <w:color w:val="auto"/>
          <w:sz w:val="24"/>
          <w:szCs w:val="24"/>
        </w:rPr>
      </w:pPr>
      <w:r>
        <w:rPr>
          <w:rFonts w:hint="eastAsia" w:ascii="宋体" w:hAnsi="宋体"/>
          <w:color w:val="auto"/>
          <w:sz w:val="24"/>
          <w:szCs w:val="24"/>
        </w:rPr>
        <w:t xml:space="preserve">本项目招标公告中规定接受联合体投标的，</w:t>
      </w:r>
      <w:r>
        <w:rPr>
          <w:rFonts w:ascii="宋体" w:hAnsi="宋体"/>
          <w:color w:val="auto"/>
          <w:sz w:val="24"/>
          <w:szCs w:val="24"/>
        </w:rPr>
        <w:t xml:space="preserve">两个或两个以上单位组成的联合体投标时，除按相关条款提供联合体每一成员的资料外，还应符合以下规定要求：</w:t>
      </w:r>
      <w:r/>
    </w:p>
    <w:p>
      <w:pPr>
        <w:ind w:firstLine="360"/>
        <w:spacing w:line="440" w:lineRule="exact"/>
        <w:rPr>
          <w:rFonts w:ascii="宋体" w:hAnsi="宋体"/>
          <w:color w:val="auto"/>
          <w:sz w:val="24"/>
          <w:szCs w:val="24"/>
        </w:rPr>
      </w:pPr>
      <w:r>
        <w:rPr>
          <w:rFonts w:hint="eastAsia" w:ascii="宋体" w:hAnsi="宋体"/>
          <w:color w:val="auto"/>
          <w:sz w:val="24"/>
          <w:szCs w:val="24"/>
        </w:rPr>
        <w:t xml:space="preserve">3.2.1联合体各成员之间应签订《联合体协议书》（详见统一格式）。投标人的投标文件及中标后签署的合同书，对联合体的每一成员均有法律约束力。</w:t>
      </w:r>
      <w:r/>
    </w:p>
    <w:p>
      <w:pPr>
        <w:ind w:firstLine="360"/>
        <w:spacing w:line="440" w:lineRule="exact"/>
        <w:rPr>
          <w:rFonts w:ascii="宋体" w:hAnsi="宋体"/>
          <w:color w:val="auto"/>
          <w:sz w:val="24"/>
          <w:szCs w:val="24"/>
        </w:rPr>
      </w:pPr>
      <w:r>
        <w:rPr>
          <w:rFonts w:hint="eastAsia" w:ascii="宋体" w:hAnsi="宋体"/>
          <w:color w:val="auto"/>
          <w:sz w:val="24"/>
          <w:szCs w:val="24"/>
        </w:rPr>
        <w:t xml:space="preserve">3.2.2</w:t>
      </w:r>
      <w:r>
        <w:rPr>
          <w:rFonts w:ascii="宋体" w:hAnsi="宋体"/>
          <w:color w:val="auto"/>
          <w:sz w:val="24"/>
          <w:szCs w:val="24"/>
        </w:rPr>
        <w:t xml:space="preserve">由联合体各成员法定代表人签署提交一份授权委托书（详见统一格式），委托投标人代表参加投标。</w:t>
      </w:r>
      <w:r/>
    </w:p>
    <w:p>
      <w:pPr>
        <w:ind w:firstLine="360"/>
        <w:spacing w:line="440" w:lineRule="exact"/>
        <w:rPr>
          <w:rFonts w:ascii="宋体" w:hAnsi="宋体"/>
          <w:color w:val="auto"/>
          <w:sz w:val="24"/>
          <w:szCs w:val="24"/>
        </w:rPr>
      </w:pPr>
      <w:r>
        <w:rPr>
          <w:rFonts w:hint="eastAsia" w:ascii="宋体" w:hAnsi="宋体"/>
          <w:color w:val="auto"/>
          <w:sz w:val="24"/>
          <w:szCs w:val="24"/>
        </w:rPr>
        <w:t xml:space="preserve">3.2</w:t>
      </w:r>
      <w:r>
        <w:rPr>
          <w:rFonts w:ascii="宋体" w:hAnsi="宋体"/>
          <w:color w:val="auto"/>
          <w:sz w:val="24"/>
          <w:szCs w:val="24"/>
        </w:rPr>
        <w:t xml:space="preserve">.3联合体投标人代表应被授权作为联合体各方的代表，承担责任和接受指令，并负责整个合同的全面履行和接收本项目款项的支付。</w:t>
      </w:r>
      <w:r/>
    </w:p>
    <w:p>
      <w:pPr>
        <w:ind w:firstLine="360"/>
        <w:spacing w:line="440" w:lineRule="exact"/>
        <w:rPr>
          <w:rFonts w:ascii="宋体" w:hAnsi="宋体"/>
          <w:color w:val="auto"/>
          <w:sz w:val="24"/>
          <w:szCs w:val="24"/>
        </w:rPr>
      </w:pPr>
      <w:r>
        <w:rPr>
          <w:rFonts w:hint="eastAsia" w:ascii="宋体" w:hAnsi="宋体"/>
          <w:color w:val="auto"/>
          <w:sz w:val="24"/>
          <w:szCs w:val="24"/>
        </w:rPr>
        <w:t xml:space="preserve">3.2</w:t>
      </w:r>
      <w:r>
        <w:rPr>
          <w:rFonts w:ascii="宋体" w:hAnsi="宋体"/>
          <w:color w:val="auto"/>
          <w:sz w:val="24"/>
          <w:szCs w:val="24"/>
        </w:rPr>
        <w:t xml:space="preserve">.4所有联合体成员应按合同条件的规定，为实施合同共同和分别承担责任。在联合体协议书和授权委托书中，以及在投标文件和中标后签署的合同书中应对此做出相应的声明。</w:t>
      </w:r>
      <w:r/>
    </w:p>
    <w:p>
      <w:pPr>
        <w:ind w:firstLine="360"/>
        <w:spacing w:line="440" w:lineRule="exact"/>
        <w:rPr>
          <w:rFonts w:ascii="宋体" w:hAnsi="宋体"/>
          <w:color w:val="auto"/>
          <w:sz w:val="24"/>
          <w:szCs w:val="24"/>
        </w:rPr>
      </w:pPr>
      <w:r>
        <w:rPr>
          <w:rFonts w:hint="eastAsia" w:ascii="宋体" w:hAnsi="宋体"/>
          <w:color w:val="auto"/>
          <w:sz w:val="24"/>
          <w:szCs w:val="24"/>
        </w:rPr>
        <w:t xml:space="preserve">3.2.</w:t>
      </w:r>
      <w:r>
        <w:rPr>
          <w:rFonts w:ascii="宋体" w:hAnsi="宋体"/>
          <w:color w:val="auto"/>
          <w:sz w:val="24"/>
          <w:szCs w:val="24"/>
        </w:rPr>
        <w:t xml:space="preserve">5联合体各成员之间签订的联合体协议书应与投标文件一起递交。</w:t>
      </w:r>
      <w:r/>
    </w:p>
    <w:p>
      <w:pPr>
        <w:ind w:firstLine="360"/>
        <w:spacing w:line="440" w:lineRule="exact"/>
        <w:rPr>
          <w:rFonts w:ascii="宋体" w:hAnsi="宋体"/>
          <w:color w:val="auto"/>
          <w:sz w:val="24"/>
          <w:szCs w:val="24"/>
        </w:rPr>
      </w:pPr>
      <w:r>
        <w:rPr>
          <w:rFonts w:hint="eastAsia" w:ascii="宋体" w:hAnsi="宋体"/>
          <w:color w:val="auto"/>
          <w:sz w:val="24"/>
          <w:szCs w:val="24"/>
        </w:rPr>
        <w:t xml:space="preserve">3.2</w:t>
      </w:r>
      <w:r>
        <w:rPr>
          <w:rFonts w:ascii="宋体" w:hAnsi="宋体"/>
          <w:color w:val="auto"/>
          <w:sz w:val="24"/>
          <w:szCs w:val="24"/>
        </w:rPr>
        <w:t xml:space="preserve">.6参加联合体的各成员不得再以自己名义单独投标，也不得同时参加两个或两个以上的联合体投标。如有违反将取消该联合体及联合体各成员的投标资格。</w:t>
      </w:r>
      <w:r/>
    </w:p>
    <w:p>
      <w:pPr>
        <w:ind w:firstLine="360"/>
        <w:spacing w:line="440" w:lineRule="exact"/>
        <w:rPr>
          <w:rFonts w:ascii="宋体" w:hAnsi="宋体"/>
          <w:color w:val="auto"/>
          <w:sz w:val="24"/>
          <w:szCs w:val="24"/>
        </w:rPr>
      </w:pPr>
      <w:r>
        <w:rPr>
          <w:rFonts w:hint="eastAsia" w:ascii="宋体" w:hAnsi="宋体"/>
          <w:color w:val="auto"/>
          <w:sz w:val="24"/>
          <w:szCs w:val="24"/>
        </w:rPr>
        <w:t xml:space="preserve">3.2.7关于联合体相关未尽事宜应按《政府采购促进中小企业发展管理办法》财库</w:t>
      </w:r>
      <w:r>
        <w:rPr>
          <w:rFonts w:hint="eastAsia" w:ascii="宋体" w:hAnsi="宋体"/>
          <w:color w:val="auto"/>
          <w:sz w:val="24"/>
          <w:szCs w:val="24"/>
          <w:lang w:eastAsia="zh-CN"/>
        </w:rPr>
        <w:t xml:space="preserve">〔2020〕46号</w:t>
      </w:r>
      <w:r>
        <w:rPr>
          <w:rFonts w:hint="eastAsia" w:ascii="宋体" w:hAnsi="宋体"/>
          <w:color w:val="auto"/>
          <w:sz w:val="24"/>
          <w:szCs w:val="24"/>
        </w:rPr>
        <w:t xml:space="preserve">文、《苏州市政府采购促进中小企业发展实施意见》苏财购</w:t>
      </w:r>
      <w:r>
        <w:rPr>
          <w:rFonts w:hint="eastAsia" w:ascii="宋体" w:hAnsi="宋体"/>
          <w:color w:val="auto"/>
          <w:sz w:val="24"/>
          <w:szCs w:val="24"/>
          <w:lang w:eastAsia="zh-CN"/>
        </w:rPr>
        <w:t xml:space="preserve">〔2022〕16号</w:t>
      </w:r>
      <w:r>
        <w:rPr>
          <w:rFonts w:hint="eastAsia" w:ascii="宋体" w:hAnsi="宋体"/>
          <w:color w:val="auto"/>
          <w:sz w:val="24"/>
          <w:szCs w:val="24"/>
        </w:rPr>
        <w:t xml:space="preserve">文以及其它相关法律、法规之规定解释。</w:t>
      </w:r>
      <w:r/>
    </w:p>
    <w:p>
      <w:pPr>
        <w:spacing w:line="440" w:lineRule="exact"/>
        <w:rPr>
          <w:rFonts w:asciiTheme="minorEastAsia" w:hAnsiTheme="minorEastAsia" w:eastAsiaTheme="minorEastAsia"/>
          <w:b/>
          <w:color w:val="auto"/>
          <w:sz w:val="24"/>
          <w:szCs w:val="24"/>
        </w:rPr>
      </w:pPr>
      <w:r>
        <w:rPr>
          <w:rFonts w:asciiTheme="minorEastAsia" w:hAnsiTheme="minorEastAsia" w:eastAsiaTheme="minorEastAsia"/>
          <w:b/>
          <w:color w:val="auto"/>
          <w:sz w:val="24"/>
          <w:szCs w:val="24"/>
        </w:rPr>
        <w:t xml:space="preserve">4、投标费用</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4.1 投标人应自行承担所有与准备和参加投标有关的一切费用。不论投标的结果如何，代理机构在任何情况下均无义务和责任承担这些费用。</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4.2本次招标项目中标服务费要求详见《投标人须知专用条款》，请投标人在投标时充分考虑这一因素。</w:t>
      </w:r>
      <w:r/>
    </w:p>
    <w:p>
      <w:pPr>
        <w:spacing w:line="440" w:lineRule="exact"/>
        <w:rPr>
          <w:rFonts w:asciiTheme="minorEastAsia" w:hAnsiTheme="minorEastAsia" w:eastAsiaTheme="minorEastAsia"/>
          <w:b/>
          <w:color w:val="auto"/>
          <w:sz w:val="24"/>
          <w:szCs w:val="24"/>
        </w:rPr>
      </w:pPr>
      <w:r>
        <w:rPr>
          <w:rFonts w:asciiTheme="minorEastAsia" w:hAnsiTheme="minorEastAsia" w:eastAsiaTheme="minorEastAsia"/>
          <w:b/>
          <w:color w:val="auto"/>
          <w:sz w:val="24"/>
          <w:szCs w:val="24"/>
        </w:rPr>
        <w:t xml:space="preserve">5、招标文件约束力</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5.1 投标人一旦参加投标，即被认为接受了本招标文件中的所有条件和规定。</w:t>
      </w:r>
      <w:r/>
    </w:p>
    <w:p>
      <w:pPr>
        <w:spacing w:line="440" w:lineRule="exact"/>
        <w:rPr>
          <w:rFonts w:asciiTheme="minorEastAsia" w:hAnsiTheme="minorEastAsia" w:eastAsiaTheme="minorEastAsia"/>
          <w:b/>
          <w:color w:val="auto"/>
          <w:sz w:val="24"/>
          <w:szCs w:val="24"/>
        </w:rPr>
      </w:pPr>
      <w:r>
        <w:rPr>
          <w:rFonts w:asciiTheme="minorEastAsia" w:hAnsiTheme="minorEastAsia" w:eastAsiaTheme="minorEastAsia"/>
          <w:b/>
          <w:color w:val="auto"/>
          <w:sz w:val="24"/>
          <w:szCs w:val="24"/>
        </w:rPr>
        <w:t xml:space="preserve">6、招标活动的终止</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6.1 在招标活动中因重大变故，采购任务取消的，采购人或者代理机构将按规定终止本项目招标活动，并将在指定媒体上发布终止公告。所有潜在投标人可在本招标公告网站上查看到相关终止信息。</w:t>
      </w:r>
      <w:r/>
    </w:p>
    <w:p>
      <w:pPr>
        <w:spacing w:line="440" w:lineRule="exact"/>
        <w:rPr>
          <w:rFonts w:asciiTheme="minorEastAsia" w:hAnsiTheme="minorEastAsia" w:eastAsiaTheme="minorEastAsia"/>
          <w:color w:val="auto"/>
        </w:rPr>
      </w:pPr>
      <w:r>
        <w:rPr>
          <w:rFonts w:asciiTheme="minorEastAsia" w:hAnsiTheme="minorEastAsia" w:eastAsiaTheme="minorEastAsia"/>
          <w:color w:val="auto"/>
        </w:rPr>
      </w:r>
      <w:r/>
    </w:p>
    <w:p>
      <w:pPr>
        <w:pStyle w:val="614"/>
        <w:rPr>
          <w:rFonts w:asciiTheme="minorEastAsia" w:hAnsiTheme="minorEastAsia" w:eastAsiaTheme="minorEastAsia"/>
          <w:color w:val="auto"/>
        </w:rPr>
      </w:pPr>
      <w:r/>
      <w:bookmarkStart w:id="18" w:name="_Toc158691769"/>
      <w:r/>
      <w:bookmarkStart w:id="19" w:name="_Toc315868053"/>
      <w:r/>
      <w:bookmarkStart w:id="20" w:name="_Toc27505"/>
      <w:r/>
      <w:bookmarkStart w:id="21" w:name="_Toc315875316"/>
      <w:r>
        <w:rPr>
          <w:rFonts w:asciiTheme="minorEastAsia" w:hAnsiTheme="minorEastAsia" w:eastAsiaTheme="minorEastAsia"/>
          <w:color w:val="auto"/>
        </w:rPr>
        <w:t xml:space="preserve">二、招标文件</w:t>
      </w:r>
      <w:bookmarkEnd w:id="18"/>
      <w:r/>
      <w:bookmarkEnd w:id="19"/>
      <w:r>
        <w:rPr>
          <w:rFonts w:asciiTheme="minorEastAsia" w:hAnsiTheme="minorEastAsia" w:eastAsiaTheme="minorEastAsia"/>
          <w:color w:val="auto"/>
        </w:rPr>
        <w:t xml:space="preserve">的说明</w:t>
      </w:r>
      <w:bookmarkEnd w:id="20"/>
      <w:r/>
      <w:bookmarkEnd w:id="21"/>
      <w:r/>
      <w:r/>
    </w:p>
    <w:p>
      <w:pPr>
        <w:spacing w:line="440" w:lineRule="exact"/>
        <w:rPr>
          <w:rFonts w:asciiTheme="minorEastAsia" w:hAnsiTheme="minorEastAsia" w:eastAsiaTheme="minorEastAsia"/>
          <w:b/>
          <w:color w:val="auto"/>
          <w:sz w:val="24"/>
          <w:szCs w:val="24"/>
        </w:rPr>
      </w:pPr>
      <w:r>
        <w:rPr>
          <w:rFonts w:asciiTheme="minorEastAsia" w:hAnsiTheme="minorEastAsia" w:eastAsiaTheme="minorEastAsia"/>
          <w:b/>
          <w:color w:val="auto"/>
          <w:sz w:val="24"/>
          <w:szCs w:val="24"/>
        </w:rPr>
        <w:t xml:space="preserve">1、招标文件的构成</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1.1 招标文件由下列内容组成：</w:t>
      </w:r>
      <w:r/>
    </w:p>
    <w:p>
      <w:pPr>
        <w:ind w:firstLine="84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第一章投标邀请</w:t>
      </w:r>
      <w:r/>
    </w:p>
    <w:p>
      <w:pPr>
        <w:ind w:firstLine="84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第二章投标人须知专用条款</w:t>
      </w:r>
      <w:r/>
    </w:p>
    <w:p>
      <w:pPr>
        <w:ind w:firstLine="84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第三章投标人须知通用条款</w:t>
      </w:r>
      <w:r/>
    </w:p>
    <w:p>
      <w:pPr>
        <w:ind w:firstLine="84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第四章项目需求</w:t>
      </w:r>
      <w:r/>
    </w:p>
    <w:p>
      <w:pPr>
        <w:ind w:firstLine="84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第五章评审因素和评分标准</w:t>
      </w:r>
      <w:r/>
    </w:p>
    <w:p>
      <w:pPr>
        <w:ind w:firstLine="84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第六章合同格式</w:t>
      </w:r>
      <w:r/>
    </w:p>
    <w:p>
      <w:pPr>
        <w:ind w:firstLine="84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第七章投标文件组成与格式</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1.2 请仔细检查招标文件是否齐全，如有缺漏，请立即与代理机构联系解决。</w:t>
      </w:r>
      <w:r/>
    </w:p>
    <w:p>
      <w:pPr>
        <w:spacing w:line="440" w:lineRule="exact"/>
        <w:rPr>
          <w:rFonts w:asciiTheme="minorEastAsia" w:hAnsiTheme="minorEastAsia" w:eastAsiaTheme="minorEastAsia"/>
          <w:b/>
          <w:color w:val="auto"/>
          <w:sz w:val="24"/>
          <w:szCs w:val="24"/>
        </w:rPr>
      </w:pPr>
      <w:r>
        <w:rPr>
          <w:rFonts w:asciiTheme="minorEastAsia" w:hAnsiTheme="minorEastAsia" w:eastAsiaTheme="minorEastAsia"/>
          <w:b/>
          <w:color w:val="auto"/>
          <w:sz w:val="24"/>
          <w:szCs w:val="24"/>
        </w:rPr>
        <w:t xml:space="preserve">2、招标文件的澄清、修改</w:t>
      </w:r>
      <w:r/>
    </w:p>
    <w:p>
      <w:pPr>
        <w:ind w:firstLine="360"/>
        <w:spacing w:line="440" w:lineRule="exact"/>
        <w:rPr>
          <w:rFonts w:asciiTheme="minorEastAsia" w:hAnsiTheme="minorEastAsia" w:eastAsiaTheme="minorEastAsia"/>
          <w:b/>
          <w:color w:val="auto"/>
          <w:sz w:val="24"/>
          <w:szCs w:val="24"/>
        </w:rPr>
      </w:pPr>
      <w:r>
        <w:rPr>
          <w:rFonts w:asciiTheme="minorEastAsia" w:hAnsiTheme="minorEastAsia" w:eastAsiaTheme="minorEastAsia"/>
          <w:color w:val="auto"/>
          <w:sz w:val="24"/>
          <w:szCs w:val="24"/>
        </w:rPr>
        <w:t xml:space="preserve">2.1 代理机构可对已发出的招标文件进行必要的澄清或者修改，并将在指定媒体上发布更正公告。</w:t>
      </w:r>
      <w:r>
        <w:rPr>
          <w:rFonts w:asciiTheme="minorEastAsia" w:hAnsiTheme="minorEastAsia" w:eastAsiaTheme="minorEastAsia"/>
          <w:b/>
          <w:color w:val="auto"/>
          <w:sz w:val="24"/>
          <w:szCs w:val="24"/>
        </w:rPr>
        <w:t xml:space="preserve">各投标人应在投标截止时间前关注本招标公告网站上更正公告栏，按规定获取相关信息内容，否则其投标风险由投标人承担。</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2.2 代理机构一旦对招标文件作出了澄清、修改，即刻发生效力，有关澄清或者修改的内容为招标文件的组成部分，对所有招标文件收受人均具有约束力。</w:t>
      </w:r>
      <w:r/>
    </w:p>
    <w:p>
      <w:pPr>
        <w:spacing w:line="440" w:lineRule="exact"/>
        <w:rPr>
          <w:rFonts w:asciiTheme="minorEastAsia" w:hAnsiTheme="minorEastAsia" w:eastAsiaTheme="minorEastAsia"/>
          <w:b/>
          <w:color w:val="auto"/>
          <w:sz w:val="24"/>
          <w:szCs w:val="24"/>
        </w:rPr>
      </w:pPr>
      <w:r>
        <w:rPr>
          <w:rFonts w:asciiTheme="minorEastAsia" w:hAnsiTheme="minorEastAsia" w:eastAsiaTheme="minorEastAsia"/>
          <w:b/>
          <w:color w:val="auto"/>
          <w:sz w:val="24"/>
          <w:szCs w:val="24"/>
        </w:rPr>
        <w:t xml:space="preserve">3、质疑</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3.1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3.2根据财政部94号令第十一条规定，提出质疑的供应商应当是参与所质疑项目采购活动的供应商。因此凡是对采购文件提出质疑的供应商，请将符合资格条件的证明材料及网上报名确认单与质疑函一起递交。</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3.3未依照采购公告要求实行网上报名的供应商，视为未参加该项政府采购活动，不具备对该项目提出质疑的法定权利。但因供应商资格条件或报名时间设定不符合有关法律法规规定等原因使供应商权益受损的除外。</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3.4供应商如对本项目提出质疑须在法定质疑期内一次性提出针对同一采购程序环节的质疑。</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3.5接受质疑函的方式：当场送达或邮寄方式。</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3.6联系单位：苏州市卫康招投标咨询服务有限公司</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收件人：</w:t>
      </w:r>
      <w:r>
        <w:rPr>
          <w:rFonts w:hint="eastAsia" w:asciiTheme="minorEastAsia" w:hAnsiTheme="minorEastAsia" w:eastAsiaTheme="minorEastAsia"/>
          <w:color w:val="auto"/>
          <w:sz w:val="24"/>
          <w:szCs w:val="24"/>
        </w:rPr>
        <w:t xml:space="preserve">季欣怡</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联系电话：0512-65158848</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通讯地址：苏州市干将西路1296号1幢17层（深业姑苏中心）</w:t>
      </w:r>
      <w:r/>
    </w:p>
    <w:p>
      <w:pPr>
        <w:spacing w:line="440" w:lineRule="exact"/>
        <w:rPr>
          <w:rFonts w:eastAsiaTheme="minorEastAsia"/>
          <w:color w:val="auto"/>
        </w:rPr>
      </w:pPr>
      <w:r>
        <w:rPr>
          <w:rFonts w:eastAsiaTheme="minorEastAsia"/>
          <w:color w:val="auto"/>
        </w:rPr>
      </w:r>
      <w:r/>
    </w:p>
    <w:p>
      <w:pPr>
        <w:pStyle w:val="614"/>
        <w:rPr>
          <w:rFonts w:eastAsiaTheme="minorEastAsia"/>
          <w:color w:val="auto"/>
        </w:rPr>
      </w:pPr>
      <w:r/>
      <w:bookmarkStart w:id="22" w:name="_Toc158691770"/>
      <w:r/>
      <w:bookmarkStart w:id="23" w:name="_Toc315875317"/>
      <w:r/>
      <w:bookmarkStart w:id="24" w:name="_Toc315868054"/>
      <w:r/>
      <w:bookmarkStart w:id="25" w:name="_Toc30307"/>
      <w:r>
        <w:rPr>
          <w:rFonts w:eastAsiaTheme="minorEastAsia"/>
          <w:color w:val="auto"/>
        </w:rPr>
        <w:t xml:space="preserve">三、投标文件的编制</w:t>
      </w:r>
      <w:bookmarkEnd w:id="22"/>
      <w:r/>
      <w:bookmarkEnd w:id="23"/>
      <w:r/>
      <w:bookmarkEnd w:id="24"/>
      <w:r/>
      <w:bookmarkEnd w:id="25"/>
      <w:r/>
      <w:r/>
    </w:p>
    <w:p>
      <w:pPr>
        <w:spacing w:line="440" w:lineRule="exact"/>
        <w:rPr>
          <w:rFonts w:asciiTheme="minorEastAsia" w:hAnsiTheme="minorEastAsia" w:eastAsiaTheme="minorEastAsia"/>
          <w:b/>
          <w:color w:val="auto"/>
          <w:sz w:val="24"/>
          <w:szCs w:val="24"/>
        </w:rPr>
      </w:pPr>
      <w:r>
        <w:rPr>
          <w:rFonts w:asciiTheme="minorEastAsia" w:hAnsiTheme="minorEastAsia" w:eastAsiaTheme="minorEastAsia"/>
          <w:b/>
          <w:color w:val="auto"/>
          <w:sz w:val="24"/>
          <w:szCs w:val="24"/>
        </w:rPr>
        <w:t xml:space="preserve">1、投标文件构成</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1.1 投标文件的构成：详见《投标人须知专用条款》。</w:t>
      </w:r>
      <w:r/>
    </w:p>
    <w:p>
      <w:pPr>
        <w:spacing w:line="440" w:lineRule="exact"/>
        <w:rPr>
          <w:rFonts w:asciiTheme="minorEastAsia" w:hAnsiTheme="minorEastAsia" w:eastAsiaTheme="minorEastAsia"/>
          <w:b/>
          <w:color w:val="auto"/>
          <w:sz w:val="24"/>
          <w:szCs w:val="24"/>
        </w:rPr>
      </w:pPr>
      <w:r>
        <w:rPr>
          <w:rFonts w:asciiTheme="minorEastAsia" w:hAnsiTheme="minorEastAsia" w:eastAsiaTheme="minorEastAsia"/>
          <w:b/>
          <w:color w:val="auto"/>
          <w:sz w:val="24"/>
          <w:szCs w:val="24"/>
        </w:rPr>
        <w:t xml:space="preserve">2、投标文件编写说明</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2.1 投标人应详细阅读招标文件的全部内容。如果投标人没有按照招标文件规定编制投标文件及提供全部资料（包括但不限于加“</w:t>
      </w:r>
      <w:r>
        <w:rPr>
          <w:rFonts w:asciiTheme="minorEastAsia" w:hAnsiTheme="minorEastAsia" w:eastAsiaTheme="minorEastAsia"/>
          <w:b/>
          <w:color w:val="auto"/>
          <w:sz w:val="28"/>
          <w:szCs w:val="28"/>
        </w:rPr>
        <w:t xml:space="preserve">*</w:t>
      </w:r>
      <w:r>
        <w:rPr>
          <w:rFonts w:asciiTheme="minorEastAsia" w:hAnsiTheme="minorEastAsia" w:eastAsiaTheme="minorEastAsia"/>
          <w:color w:val="auto"/>
          <w:sz w:val="24"/>
          <w:szCs w:val="24"/>
        </w:rPr>
        <w:t xml:space="preserve">”项目规定的内容），或者投标文件没有对招标文件在各方面都作出实质性响应，将可能导致其投标被拒绝。</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2.2 投标人提交的投标文件以及投标人与代理机构就有关投标的所有来往函电均应使用简体中文。原版为外文的证书类文件、外国人签字、外国公司的名称或外国印章等可以是外文，但必要时代理机构可以要求投标人提供翻译文件。</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2.3 除技术规格中另有规定外，投标文件所使用的计量单位应为中华人民共和国法定计量单位。</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2.4 如无特别说明，所有报价均以人民币元为计价单位。</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2.5 投标人应对本项目作整体报价，不得拆分，否则其投标无效；</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2.6 代理机构不接受可选择的投标方案和报价；任何可选择的投标方案和报价将被视为非响应性投标而被拒绝。</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2.7 投标人必须保证所提供的全部资料真实可靠，并接受评标委员会或代理机构对其中任何资料进一步审查的要求。</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2.8 制作电子投标文件的流程详见附件。</w:t>
      </w:r>
      <w:r/>
    </w:p>
    <w:p>
      <w:pPr>
        <w:spacing w:line="440" w:lineRule="exact"/>
        <w:rPr>
          <w:rFonts w:asciiTheme="minorEastAsia" w:hAnsiTheme="minorEastAsia" w:eastAsiaTheme="minorEastAsia"/>
          <w:color w:val="auto"/>
          <w:sz w:val="24"/>
          <w:szCs w:val="24"/>
        </w:rPr>
      </w:pPr>
      <w:r>
        <w:rPr>
          <w:rFonts w:asciiTheme="minorEastAsia" w:hAnsiTheme="minorEastAsia" w:eastAsiaTheme="minorEastAsia"/>
          <w:b/>
          <w:color w:val="auto"/>
          <w:sz w:val="24"/>
          <w:szCs w:val="24"/>
        </w:rPr>
        <w:t xml:space="preserve">3、投标文件的份数</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3.1 投标文件份数：详见《投标人须知专用条款》。</w:t>
      </w:r>
      <w:r/>
    </w:p>
    <w:p>
      <w:pPr>
        <w:spacing w:line="440" w:lineRule="exact"/>
        <w:rPr>
          <w:rFonts w:asciiTheme="minorEastAsia" w:hAnsiTheme="minorEastAsia" w:eastAsiaTheme="minorEastAsia"/>
          <w:color w:val="auto"/>
          <w:sz w:val="24"/>
          <w:szCs w:val="24"/>
        </w:rPr>
      </w:pPr>
      <w:r>
        <w:rPr>
          <w:rFonts w:asciiTheme="minorEastAsia" w:hAnsiTheme="minorEastAsia" w:eastAsiaTheme="minorEastAsia"/>
          <w:b/>
          <w:color w:val="auto"/>
          <w:sz w:val="24"/>
          <w:szCs w:val="24"/>
        </w:rPr>
        <w:t xml:space="preserve">4、投标文件的签署、盖章</w:t>
      </w:r>
      <w:r/>
    </w:p>
    <w:p>
      <w:pPr>
        <w:ind w:firstLine="361"/>
        <w:spacing w:line="440" w:lineRule="exact"/>
        <w:rPr>
          <w:rFonts w:asciiTheme="minorEastAsia" w:hAnsiTheme="minorEastAsia" w:eastAsiaTheme="minorEastAsia"/>
          <w:b/>
          <w:color w:val="auto"/>
          <w:sz w:val="24"/>
          <w:szCs w:val="24"/>
        </w:rPr>
      </w:pPr>
      <w:r>
        <w:rPr>
          <w:rFonts w:asciiTheme="minorEastAsia" w:hAnsiTheme="minorEastAsia" w:eastAsiaTheme="minorEastAsia"/>
          <w:b/>
          <w:color w:val="auto"/>
          <w:sz w:val="24"/>
          <w:szCs w:val="24"/>
        </w:rPr>
        <w:t xml:space="preserve">4.1 投标人在投标文件的投标函中请加盖电子签章，包括单位和法定代表人（或授权代表）章。如投标文件中未加盖电子签章的作无效投标处理。</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4.2 由投标人授权代表签署投标文件的，应附有法定代表人授权书。授权书上应加盖电子签章，包括单位和法定代表人章。但法定代表人签署投标文件的不需提供授权书。</w:t>
      </w:r>
      <w:r/>
    </w:p>
    <w:p>
      <w:pPr>
        <w:ind w:firstLine="315"/>
        <w:spacing w:line="440" w:lineRule="exact"/>
        <w:rPr>
          <w:rFonts w:eastAsiaTheme="minorEastAsia"/>
          <w:color w:val="auto"/>
        </w:rPr>
      </w:pPr>
      <w:r>
        <w:rPr>
          <w:rFonts w:eastAsiaTheme="minorEastAsia"/>
          <w:color w:val="auto"/>
        </w:rPr>
      </w:r>
      <w:r/>
    </w:p>
    <w:p>
      <w:pPr>
        <w:pStyle w:val="614"/>
        <w:rPr>
          <w:rFonts w:eastAsiaTheme="minorEastAsia"/>
          <w:color w:val="auto"/>
        </w:rPr>
      </w:pPr>
      <w:r/>
      <w:bookmarkStart w:id="26" w:name="_Toc315875318"/>
      <w:r/>
      <w:bookmarkStart w:id="27" w:name="_Toc315868055"/>
      <w:r/>
      <w:bookmarkStart w:id="28" w:name="_Toc21612"/>
      <w:r/>
      <w:bookmarkStart w:id="29" w:name="_Toc158691771"/>
      <w:r>
        <w:rPr>
          <w:rFonts w:eastAsiaTheme="minorEastAsia"/>
          <w:color w:val="auto"/>
        </w:rPr>
        <w:t xml:space="preserve">四、投标文件的提交</w:t>
      </w:r>
      <w:bookmarkEnd w:id="26"/>
      <w:r/>
      <w:bookmarkEnd w:id="27"/>
      <w:r/>
      <w:bookmarkEnd w:id="28"/>
      <w:r/>
      <w:bookmarkEnd w:id="29"/>
      <w:r/>
      <w:r/>
    </w:p>
    <w:p>
      <w:pPr>
        <w:spacing w:line="440" w:lineRule="exact"/>
        <w:rPr>
          <w:rFonts w:ascii="宋体" w:hAnsi="宋体"/>
          <w:b/>
          <w:color w:val="auto"/>
          <w:sz w:val="24"/>
          <w:szCs w:val="24"/>
        </w:rPr>
      </w:pPr>
      <w:r>
        <w:rPr>
          <w:rFonts w:ascii="宋体" w:hAnsi="宋体"/>
          <w:b/>
          <w:color w:val="auto"/>
          <w:sz w:val="24"/>
          <w:szCs w:val="24"/>
        </w:rPr>
        <w:t xml:space="preserve">1、投标文件的</w:t>
      </w:r>
      <w:r>
        <w:rPr>
          <w:rFonts w:hint="eastAsia" w:ascii="宋体" w:hAnsi="宋体"/>
          <w:b/>
          <w:color w:val="auto"/>
          <w:sz w:val="24"/>
          <w:szCs w:val="24"/>
        </w:rPr>
        <w:t xml:space="preserve">提交</w:t>
      </w:r>
      <w:r/>
    </w:p>
    <w:p>
      <w:pPr>
        <w:ind w:firstLine="480"/>
        <w:spacing w:line="440" w:lineRule="exact"/>
        <w:rPr>
          <w:rFonts w:ascii="宋体" w:hAnsi="宋体"/>
          <w:bCs/>
          <w:color w:val="auto"/>
          <w:sz w:val="24"/>
          <w:szCs w:val="24"/>
        </w:rPr>
      </w:pPr>
      <w:r>
        <w:rPr>
          <w:rFonts w:hint="eastAsia" w:ascii="宋体" w:hAnsi="宋体"/>
          <w:bCs/>
          <w:color w:val="auto"/>
          <w:sz w:val="24"/>
          <w:szCs w:val="24"/>
        </w:rPr>
        <w:t xml:space="preserve">1.1电子投标文件制作</w:t>
      </w:r>
      <w:r/>
    </w:p>
    <w:p>
      <w:pPr>
        <w:ind w:firstLine="480"/>
        <w:spacing w:line="440" w:lineRule="exact"/>
        <w:rPr>
          <w:rFonts w:ascii="宋体" w:hAnsi="宋体"/>
          <w:bCs/>
          <w:color w:val="auto"/>
          <w:sz w:val="24"/>
          <w:szCs w:val="24"/>
        </w:rPr>
      </w:pPr>
      <w:r>
        <w:rPr>
          <w:rFonts w:hint="eastAsia" w:ascii="宋体" w:hAnsi="宋体"/>
          <w:bCs/>
          <w:color w:val="auto"/>
          <w:sz w:val="24"/>
          <w:szCs w:val="24"/>
        </w:rPr>
        <w:t xml:space="preserve">（1）在苏采云系统中下载招标文件后，点击“客户端下载地址”，下载投标文件客户端，查看客户端使用说明。</w:t>
      </w:r>
      <w:r/>
    </w:p>
    <w:p>
      <w:pPr>
        <w:ind w:firstLine="480"/>
        <w:spacing w:line="440" w:lineRule="exact"/>
        <w:rPr>
          <w:rFonts w:ascii="宋体" w:hAnsi="宋体"/>
          <w:bCs/>
          <w:color w:val="auto"/>
          <w:sz w:val="24"/>
          <w:szCs w:val="24"/>
        </w:rPr>
      </w:pPr>
      <w:r>
        <w:rPr>
          <w:rFonts w:hint="eastAsia" w:ascii="宋体" w:hAnsi="宋体"/>
          <w:bCs/>
          <w:color w:val="auto"/>
          <w:sz w:val="24"/>
          <w:szCs w:val="24"/>
        </w:rPr>
        <w:t xml:space="preserve">（2）将下载的采购文件导入投标文件客户端，按照《操作手册》完成投标文件的编制和加盖电子签章。</w:t>
      </w:r>
      <w:r/>
    </w:p>
    <w:p>
      <w:pPr>
        <w:ind w:firstLine="480"/>
        <w:spacing w:line="440" w:lineRule="exact"/>
        <w:rPr>
          <w:rFonts w:ascii="宋体" w:hAnsi="宋体"/>
          <w:bCs/>
          <w:color w:val="auto"/>
          <w:sz w:val="24"/>
          <w:szCs w:val="24"/>
        </w:rPr>
      </w:pPr>
      <w:r>
        <w:rPr>
          <w:rFonts w:hint="eastAsia" w:ascii="宋体" w:hAnsi="宋体"/>
          <w:bCs/>
          <w:color w:val="auto"/>
          <w:sz w:val="24"/>
          <w:szCs w:val="24"/>
        </w:rPr>
        <w:t xml:space="preserve">（3）导出制作完成的投标文件，上传至苏采云系统。</w:t>
      </w:r>
      <w:r/>
    </w:p>
    <w:p>
      <w:pPr>
        <w:ind w:firstLine="422"/>
        <w:spacing w:line="360" w:lineRule="auto"/>
        <w:rPr>
          <w:rFonts w:ascii="宋体" w:hAnsi="宋体"/>
          <w:color w:val="auto"/>
          <w:szCs w:val="21"/>
          <w:u w:val="single"/>
        </w:rPr>
      </w:pPr>
      <w:r>
        <w:rPr>
          <w:rFonts w:hint="eastAsia" w:ascii="宋体" w:hAnsi="宋体"/>
          <w:color w:val="auto"/>
          <w:sz w:val="24"/>
          <w:szCs w:val="24"/>
          <w:u w:val="single"/>
        </w:rPr>
        <w:t xml:space="preserve">《操作手册》。</w:t>
      </w:r>
      <w:r>
        <w:rPr>
          <w:rFonts w:ascii="宋体" w:hAnsi="宋体"/>
          <w:color w:val="auto"/>
          <w:szCs w:val="21"/>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76.5pt;height:56.2pt;mso-wrap-distance-left:0.0pt;mso-wrap-distance-top:0.0pt;mso-wrap-distance-right:0.0pt;mso-wrap-distance-bottom:0.0pt;" filled="f" stroked="f">
            <v:path textboxrect="0,0,0,0"/>
            <v:imagedata r:id="rId12" o:title=""/>
          </v:shape>
          <o:OLEObject DrawAspect="Icon" r:id="rId13" ObjectID="_1525040" ProgID="Package" ShapeID="_x0000_i0" Type="Embed"/>
        </w:object>
      </w:r>
      <w:r/>
    </w:p>
    <w:p>
      <w:pPr>
        <w:ind w:firstLine="480"/>
        <w:spacing w:line="440" w:lineRule="exact"/>
        <w:rPr>
          <w:rFonts w:ascii="宋体" w:hAnsi="宋体"/>
          <w:bCs/>
          <w:color w:val="auto"/>
          <w:sz w:val="24"/>
          <w:szCs w:val="24"/>
        </w:rPr>
      </w:pPr>
      <w:r>
        <w:rPr>
          <w:rFonts w:hint="eastAsia" w:ascii="宋体" w:hAnsi="宋体"/>
          <w:bCs/>
          <w:color w:val="auto"/>
          <w:sz w:val="24"/>
          <w:szCs w:val="24"/>
        </w:rPr>
        <w:t xml:space="preserve">（4）电子投标文件中的资料应按采购文件的要求加盖投标人的电子签章或公章。</w:t>
      </w:r>
      <w:r>
        <w:rPr>
          <w:rFonts w:hint="eastAsia" w:ascii="宋体" w:hAnsi="宋体"/>
          <w:b/>
          <w:bCs/>
          <w:color w:val="auto"/>
          <w:sz w:val="24"/>
          <w:szCs w:val="24"/>
        </w:rPr>
        <w:t xml:space="preserve">（如为联合体投标的，联合体牵头人签章即可）外，</w:t>
      </w:r>
      <w:r>
        <w:rPr>
          <w:rFonts w:hint="eastAsia" w:ascii="宋体" w:hAnsi="宋体"/>
          <w:bCs/>
          <w:color w:val="auto"/>
          <w:sz w:val="24"/>
          <w:szCs w:val="24"/>
        </w:rPr>
        <w:t xml:space="preserve">不再需要对投标（响应）文件进行其它签署和盖章，评审中也不能因投标（响应）文件缺少其它签署和盖章被认定为无效</w:t>
      </w:r>
      <w:r>
        <w:rPr>
          <w:rFonts w:hint="eastAsia" w:ascii="宋体" w:hAnsi="宋体"/>
          <w:b/>
          <w:bCs/>
          <w:color w:val="auto"/>
          <w:sz w:val="24"/>
          <w:szCs w:val="24"/>
        </w:rPr>
        <w:t xml:space="preserve">（注：如为联合体投标的，投标人还须将盖有联合体各方公章（实体公章或电子章）的联合投标协议书彩色扫描件上传至电子投标文件中，否则投标无效。）</w:t>
      </w:r>
      <w:r/>
    </w:p>
    <w:p>
      <w:pPr>
        <w:ind w:firstLine="480"/>
        <w:spacing w:line="440" w:lineRule="exact"/>
        <w:rPr>
          <w:rFonts w:ascii="宋体" w:hAnsi="宋体"/>
          <w:bCs/>
          <w:color w:val="auto"/>
          <w:sz w:val="24"/>
          <w:szCs w:val="24"/>
        </w:rPr>
      </w:pPr>
      <w:r>
        <w:rPr>
          <w:rFonts w:hint="eastAsia" w:ascii="宋体" w:hAnsi="宋体"/>
          <w:bCs/>
          <w:color w:val="auto"/>
          <w:sz w:val="24"/>
          <w:szCs w:val="24"/>
        </w:rPr>
        <w:t xml:space="preserve">（5）未按照要求编制电子投标文件，未按照要求在电子投标文件上加盖电子签章的，均视为无效投标。</w:t>
      </w:r>
      <w:r/>
    </w:p>
    <w:p>
      <w:pPr>
        <w:ind w:firstLine="480"/>
        <w:spacing w:line="440" w:lineRule="exact"/>
        <w:rPr>
          <w:rFonts w:ascii="宋体" w:hAnsi="宋体"/>
          <w:bCs/>
          <w:color w:val="auto"/>
          <w:sz w:val="24"/>
          <w:szCs w:val="24"/>
        </w:rPr>
      </w:pPr>
      <w:r>
        <w:rPr>
          <w:rFonts w:hint="eastAsia" w:ascii="宋体" w:hAnsi="宋体"/>
          <w:bCs/>
          <w:color w:val="auto"/>
          <w:sz w:val="24"/>
          <w:szCs w:val="24"/>
        </w:rPr>
        <w:t xml:space="preserve">（6）投标报价（编制）要求的说明</w:t>
      </w:r>
      <w:r/>
    </w:p>
    <w:p>
      <w:pPr>
        <w:ind w:firstLine="480"/>
        <w:spacing w:line="440" w:lineRule="exact"/>
        <w:rPr>
          <w:rFonts w:ascii="宋体" w:hAnsi="宋体"/>
          <w:bCs/>
          <w:color w:val="auto"/>
          <w:sz w:val="24"/>
          <w:szCs w:val="24"/>
        </w:rPr>
      </w:pPr>
      <w:r>
        <w:rPr>
          <w:rFonts w:hint="eastAsia" w:ascii="宋体" w:hAnsi="宋体"/>
          <w:bCs/>
          <w:color w:val="auto"/>
          <w:sz w:val="24"/>
          <w:szCs w:val="24"/>
        </w:rPr>
        <w:t xml:space="preserve">（7）除非合同中另有规定，投标人对《投标报价表》中的全部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80"/>
        <w:spacing w:line="440" w:lineRule="exact"/>
        <w:rPr>
          <w:rFonts w:ascii="宋体" w:hAnsi="宋体"/>
          <w:bCs/>
          <w:color w:val="auto"/>
          <w:sz w:val="24"/>
          <w:szCs w:val="24"/>
        </w:rPr>
      </w:pPr>
      <w:r>
        <w:rPr>
          <w:rFonts w:hint="eastAsia" w:ascii="宋体" w:hAnsi="宋体"/>
          <w:bCs/>
          <w:color w:val="auto"/>
          <w:sz w:val="24"/>
          <w:szCs w:val="24"/>
        </w:rPr>
        <w:t xml:space="preserve">（8）投标人应按《投标报价表》中的全部服务计算。《投标报价表》中的每一单项均应计算并填写单价，并由法定代表人或代理人签章。</w:t>
      </w:r>
      <w:r/>
    </w:p>
    <w:p>
      <w:pPr>
        <w:ind w:firstLine="480"/>
        <w:spacing w:line="440" w:lineRule="exact"/>
        <w:rPr>
          <w:rFonts w:ascii="宋体" w:hAnsi="宋体"/>
          <w:bCs/>
          <w:color w:val="auto"/>
          <w:sz w:val="24"/>
          <w:szCs w:val="24"/>
        </w:rPr>
      </w:pPr>
      <w:r>
        <w:rPr>
          <w:rFonts w:hint="eastAsia" w:ascii="宋体" w:hAnsi="宋体"/>
          <w:bCs/>
          <w:color w:val="auto"/>
          <w:sz w:val="24"/>
          <w:szCs w:val="24"/>
        </w:rPr>
        <w:t xml:space="preserve">（9）投标人应对采购文件内所要采购的全部内容进行报价，只投其中部分内容者，其标书将被拒绝。但如果采购文件要求分标段投标的，则投标人可以有选择的只投其中一个或几个标段，也可以投全部标段，但各标段应分别计算填写。</w:t>
      </w:r>
      <w:r/>
    </w:p>
    <w:p>
      <w:pPr>
        <w:ind w:firstLine="480"/>
        <w:spacing w:line="440" w:lineRule="exact"/>
        <w:rPr>
          <w:rFonts w:ascii="宋体" w:hAnsi="宋体"/>
          <w:bCs/>
          <w:color w:val="auto"/>
          <w:sz w:val="24"/>
          <w:szCs w:val="24"/>
        </w:rPr>
      </w:pPr>
      <w:r>
        <w:rPr>
          <w:rFonts w:hint="eastAsia" w:ascii="宋体" w:hAnsi="宋体"/>
          <w:bCs/>
          <w:color w:val="auto"/>
          <w:sz w:val="24"/>
          <w:szCs w:val="24"/>
        </w:rPr>
        <w:t xml:space="preserve">（10）一项投标内容只允许一个报价，采购代理机构不接受任何有选择性的投标报价。</w:t>
      </w:r>
      <w:r/>
    </w:p>
    <w:p>
      <w:pPr>
        <w:ind w:firstLine="480"/>
        <w:spacing w:line="440" w:lineRule="exact"/>
        <w:rPr>
          <w:rFonts w:ascii="宋体" w:hAnsi="宋体"/>
          <w:bCs/>
          <w:color w:val="auto"/>
          <w:sz w:val="24"/>
          <w:szCs w:val="24"/>
        </w:rPr>
      </w:pPr>
      <w:r>
        <w:rPr>
          <w:rFonts w:hint="eastAsia" w:ascii="宋体" w:hAnsi="宋体"/>
          <w:bCs/>
          <w:color w:val="auto"/>
          <w:sz w:val="24"/>
          <w:szCs w:val="24"/>
        </w:rPr>
        <w:t xml:space="preserve">（11）最低的投标报价或最高的优惠比例是中标的重要条件，但不是中标的唯一条件。</w:t>
      </w:r>
      <w:r/>
    </w:p>
    <w:p>
      <w:pPr>
        <w:spacing w:line="440" w:lineRule="exact"/>
        <w:rPr>
          <w:rFonts w:asciiTheme="minorEastAsia" w:hAnsiTheme="minorEastAsia" w:eastAsiaTheme="minorEastAsia"/>
          <w:b/>
          <w:color w:val="auto"/>
          <w:sz w:val="24"/>
          <w:szCs w:val="24"/>
        </w:rPr>
      </w:pPr>
      <w:r>
        <w:rPr>
          <w:rFonts w:asciiTheme="minorEastAsia" w:hAnsiTheme="minorEastAsia" w:eastAsiaTheme="minorEastAsia"/>
          <w:b/>
          <w:color w:val="auto"/>
          <w:sz w:val="24"/>
          <w:szCs w:val="24"/>
        </w:rPr>
        <w:t xml:space="preserve">2、投标截止时间</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2.1 </w:t>
      </w:r>
      <w:r>
        <w:rPr>
          <w:rFonts w:hint="eastAsia" w:asciiTheme="minorEastAsia" w:hAnsiTheme="minorEastAsia" w:eastAsiaTheme="minorEastAsia"/>
          <w:color w:val="auto"/>
          <w:sz w:val="24"/>
          <w:szCs w:val="24"/>
        </w:rPr>
        <w:t xml:space="preserve">投标人必须在招标文件规定的投标截止时间之前将投标文件上传到苏采云系统。</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2.2 代理机构可以通过修改招标文件自行决定酌情延长投标截止时间。在此情况下，招标文件收受人和投标人的所有权利和义务以及投标人受制的截止时间均应以延长后新的截止时间为准。</w:t>
      </w:r>
      <w:r/>
    </w:p>
    <w:p>
      <w:pPr>
        <w:spacing w:line="440" w:lineRule="exact"/>
        <w:rPr>
          <w:rFonts w:asciiTheme="minorEastAsia" w:hAnsiTheme="minorEastAsia" w:eastAsiaTheme="minorEastAsia"/>
          <w:b/>
          <w:color w:val="auto"/>
          <w:sz w:val="24"/>
          <w:szCs w:val="24"/>
        </w:rPr>
      </w:pPr>
      <w:r>
        <w:rPr>
          <w:rFonts w:asciiTheme="minorEastAsia" w:hAnsiTheme="minorEastAsia" w:eastAsiaTheme="minorEastAsia"/>
          <w:b/>
          <w:color w:val="auto"/>
          <w:sz w:val="24"/>
          <w:szCs w:val="24"/>
        </w:rPr>
        <w:t xml:space="preserve">3、投标文件的补充、修改和撤回</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3.1 投标人在投标截止时间之前，可以对其已提交的投标文件进行补充、修改或者撤回。</w:t>
      </w:r>
      <w:r/>
    </w:p>
    <w:p>
      <w:pPr>
        <w:ind w:firstLine="36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3.2 </w:t>
      </w:r>
      <w:r>
        <w:rPr>
          <w:rFonts w:asciiTheme="minorEastAsia" w:hAnsiTheme="minorEastAsia" w:eastAsiaTheme="minorEastAsia"/>
          <w:color w:val="auto"/>
          <w:sz w:val="24"/>
          <w:szCs w:val="24"/>
        </w:rPr>
        <w:t xml:space="preserve">在投标截止时间至招标文件中规定的投标有效期届满这段时间内，投标人不得撤回其投标文件。</w:t>
      </w:r>
      <w:r/>
    </w:p>
    <w:p>
      <w:pPr>
        <w:spacing w:line="440" w:lineRule="exact"/>
        <w:rPr>
          <w:rFonts w:asciiTheme="minorEastAsia" w:hAnsiTheme="minorEastAsia" w:eastAsiaTheme="minorEastAsia"/>
          <w:b/>
          <w:color w:val="auto"/>
          <w:sz w:val="24"/>
          <w:szCs w:val="24"/>
        </w:rPr>
      </w:pPr>
      <w:r>
        <w:rPr>
          <w:rFonts w:asciiTheme="minorEastAsia" w:hAnsiTheme="minorEastAsia" w:eastAsiaTheme="minorEastAsia"/>
          <w:b/>
          <w:color w:val="auto"/>
          <w:sz w:val="24"/>
          <w:szCs w:val="24"/>
        </w:rPr>
        <w:t xml:space="preserve">4、投标保证金</w:t>
      </w:r>
      <w:r/>
    </w:p>
    <w:p>
      <w:pPr>
        <w:ind w:firstLine="24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本项目不收取投标保证金</w:t>
      </w:r>
      <w:r/>
    </w:p>
    <w:p>
      <w:pPr>
        <w:spacing w:line="440" w:lineRule="exact"/>
        <w:rPr>
          <w:rFonts w:asciiTheme="minorEastAsia" w:hAnsiTheme="minorEastAsia" w:eastAsiaTheme="minorEastAsia"/>
          <w:b/>
          <w:color w:val="auto"/>
          <w:sz w:val="24"/>
          <w:szCs w:val="24"/>
        </w:rPr>
      </w:pPr>
      <w:r>
        <w:rPr>
          <w:rFonts w:hint="eastAsia" w:asciiTheme="minorEastAsia" w:hAnsiTheme="minorEastAsia" w:eastAsiaTheme="minorEastAsia"/>
          <w:b/>
          <w:color w:val="auto"/>
          <w:sz w:val="24"/>
          <w:szCs w:val="24"/>
        </w:rPr>
        <w:t xml:space="preserve">5</w:t>
      </w:r>
      <w:r>
        <w:rPr>
          <w:rFonts w:asciiTheme="minorEastAsia" w:hAnsiTheme="minorEastAsia" w:eastAsiaTheme="minorEastAsia"/>
          <w:b/>
          <w:color w:val="auto"/>
          <w:sz w:val="24"/>
          <w:szCs w:val="24"/>
        </w:rPr>
        <w:t xml:space="preserve">、投标有效期</w:t>
      </w:r>
      <w:r/>
    </w:p>
    <w:p>
      <w:pPr>
        <w:ind w:firstLine="36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5</w:t>
      </w:r>
      <w:r>
        <w:rPr>
          <w:rFonts w:asciiTheme="minorEastAsia" w:hAnsiTheme="minorEastAsia" w:eastAsiaTheme="minorEastAsia"/>
          <w:color w:val="auto"/>
          <w:sz w:val="24"/>
          <w:szCs w:val="24"/>
        </w:rPr>
        <w:t xml:space="preserve">.1 投标有效期为招标文件规定的投标截止之日起六十（</w:t>
      </w:r>
      <w:r>
        <w:rPr>
          <w:rFonts w:hint="eastAsia" w:asciiTheme="minorEastAsia" w:hAnsiTheme="minorEastAsia" w:eastAsiaTheme="minorEastAsia"/>
          <w:color w:val="auto"/>
          <w:sz w:val="24"/>
          <w:szCs w:val="24"/>
        </w:rPr>
        <w:t xml:space="preserve">60</w:t>
      </w:r>
      <w:r>
        <w:rPr>
          <w:rFonts w:asciiTheme="minorEastAsia" w:hAnsiTheme="minorEastAsia" w:eastAsiaTheme="minorEastAsia"/>
          <w:color w:val="auto"/>
          <w:sz w:val="24"/>
          <w:szCs w:val="24"/>
        </w:rPr>
        <w:t xml:space="preserve">）天。</w:t>
      </w:r>
      <w:r>
        <w:rPr>
          <w:rFonts w:hint="eastAsia" w:asciiTheme="minorEastAsia" w:hAnsiTheme="minorEastAsia" w:eastAsiaTheme="minorEastAsia"/>
          <w:color w:val="auto"/>
          <w:sz w:val="24"/>
          <w:szCs w:val="24"/>
        </w:rPr>
        <w:t xml:space="preserve">承诺的投标有效期少于</w:t>
      </w:r>
      <w:r>
        <w:rPr>
          <w:rFonts w:asciiTheme="minorEastAsia" w:hAnsiTheme="minorEastAsia" w:eastAsiaTheme="minorEastAsia"/>
          <w:color w:val="auto"/>
          <w:sz w:val="24"/>
          <w:szCs w:val="24"/>
        </w:rPr>
        <w:t xml:space="preserve">该规定期限的投标将被拒绝。</w:t>
      </w:r>
      <w:r/>
    </w:p>
    <w:p>
      <w:pPr>
        <w:ind w:firstLine="36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5</w:t>
      </w:r>
      <w:r>
        <w:rPr>
          <w:rFonts w:asciiTheme="minorEastAsia" w:hAnsiTheme="minorEastAsia" w:eastAsiaTheme="minorEastAsia"/>
          <w:color w:val="auto"/>
          <w:sz w:val="24"/>
          <w:szCs w:val="24"/>
        </w:rPr>
        <w:t xml:space="preserve">.2 在特殊情况下，代理机构于原投标有效期届满之前，可向投标人提出延长投标有效期的要求，这种要求与答复均应采用书面形式进行。投标人可以拒绝接受代理机构的这种要求而放弃投标</w:t>
      </w:r>
      <w:r>
        <w:rPr>
          <w:rFonts w:hint="eastAsia" w:asciiTheme="minorEastAsia" w:hAnsiTheme="minorEastAsia" w:eastAsiaTheme="minorEastAsia"/>
          <w:color w:val="auto"/>
          <w:sz w:val="24"/>
          <w:szCs w:val="24"/>
        </w:rPr>
        <w:t xml:space="preserve">。</w:t>
      </w:r>
      <w:r>
        <w:rPr>
          <w:rFonts w:asciiTheme="minorEastAsia" w:hAnsiTheme="minorEastAsia" w:eastAsiaTheme="minorEastAsia"/>
          <w:color w:val="auto"/>
          <w:sz w:val="24"/>
          <w:szCs w:val="24"/>
        </w:rPr>
        <w:t xml:space="preserve">同意延长投标有效期的投标人既不能要求也不允许修改其投标文件，招标文件在延长的投标有效期内继续有效，同时受投标有效期约束的所有权利与义务均延长至新的有效期。</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r>
      <w:r/>
    </w:p>
    <w:p>
      <w:pPr>
        <w:pStyle w:val="614"/>
        <w:rPr>
          <w:rFonts w:asciiTheme="minorEastAsia" w:hAnsiTheme="minorEastAsia" w:eastAsiaTheme="minorEastAsia"/>
          <w:color w:val="auto"/>
        </w:rPr>
      </w:pPr>
      <w:r/>
      <w:bookmarkStart w:id="30" w:name="_Toc23838"/>
      <w:r/>
      <w:bookmarkStart w:id="31" w:name="_Toc315868056"/>
      <w:r/>
      <w:bookmarkStart w:id="32" w:name="_Toc158691772"/>
      <w:r/>
      <w:bookmarkStart w:id="33" w:name="_Toc228093024"/>
      <w:r/>
      <w:bookmarkStart w:id="34" w:name="_Toc315875319"/>
      <w:r>
        <w:rPr>
          <w:rFonts w:asciiTheme="minorEastAsia" w:hAnsiTheme="minorEastAsia" w:eastAsiaTheme="minorEastAsia"/>
          <w:color w:val="auto"/>
        </w:rPr>
        <w:t xml:space="preserve">五、开标与评标</w:t>
      </w:r>
      <w:bookmarkEnd w:id="30"/>
      <w:r/>
      <w:bookmarkEnd w:id="31"/>
      <w:r/>
      <w:bookmarkEnd w:id="32"/>
      <w:r/>
      <w:bookmarkEnd w:id="33"/>
      <w:r/>
      <w:bookmarkEnd w:id="34"/>
      <w:r/>
      <w:r/>
    </w:p>
    <w:p>
      <w:pPr>
        <w:spacing w:line="440" w:lineRule="exact"/>
        <w:rPr>
          <w:rFonts w:asciiTheme="minorEastAsia" w:hAnsiTheme="minorEastAsia" w:eastAsiaTheme="minorEastAsia"/>
          <w:b/>
          <w:color w:val="auto"/>
          <w:sz w:val="24"/>
          <w:szCs w:val="24"/>
        </w:rPr>
      </w:pPr>
      <w:r>
        <w:rPr>
          <w:rFonts w:asciiTheme="minorEastAsia" w:hAnsiTheme="minorEastAsia" w:eastAsiaTheme="minorEastAsia"/>
          <w:b/>
          <w:color w:val="auto"/>
          <w:sz w:val="24"/>
          <w:szCs w:val="24"/>
        </w:rPr>
        <w:t xml:space="preserve">1、开标</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1.1</w:t>
      </w:r>
      <w:r>
        <w:rPr>
          <w:rFonts w:hint="eastAsia" w:asciiTheme="minorEastAsia" w:hAnsiTheme="minorEastAsia" w:eastAsiaTheme="minorEastAsia"/>
          <w:color w:val="auto"/>
          <w:sz w:val="24"/>
          <w:szCs w:val="24"/>
        </w:rPr>
        <w:t xml:space="preserve">远程开标</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1.1.1</w:t>
      </w:r>
      <w:r>
        <w:rPr>
          <w:rFonts w:hint="eastAsia" w:asciiTheme="minorEastAsia" w:hAnsiTheme="minorEastAsia" w:eastAsiaTheme="minorEastAsia"/>
          <w:color w:val="auto"/>
          <w:sz w:val="24"/>
          <w:szCs w:val="24"/>
        </w:rPr>
        <w:t xml:space="preserve">代理机构工作人员将在招标公告中规定的时间和地点组织公开开标。投标人应当按照《操作手册》规定，参加开标活动和在苏采云系统规定的时间内对投标文件进行解密。</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1.1.2</w:t>
      </w:r>
      <w:r>
        <w:rPr>
          <w:rFonts w:hint="eastAsia" w:asciiTheme="minorEastAsia" w:hAnsiTheme="minorEastAsia" w:eastAsiaTheme="minorEastAsia"/>
          <w:color w:val="auto"/>
          <w:sz w:val="24"/>
          <w:szCs w:val="24"/>
        </w:rPr>
        <w:t xml:space="preserve">进入解密环节后，</w:t>
      </w:r>
      <w:r>
        <w:rPr>
          <w:rFonts w:hint="eastAsia" w:asciiTheme="minorEastAsia" w:hAnsiTheme="minorEastAsia" w:eastAsiaTheme="minorEastAsia"/>
          <w:b/>
          <w:color w:val="auto"/>
          <w:sz w:val="24"/>
          <w:szCs w:val="24"/>
        </w:rPr>
        <w:t xml:space="preserve">投标人应在30分钟内使用</w:t>
      </w:r>
      <w:r>
        <w:rPr>
          <w:rFonts w:asciiTheme="minorEastAsia" w:hAnsiTheme="minorEastAsia" w:eastAsiaTheme="minorEastAsia"/>
          <w:b/>
          <w:color w:val="auto"/>
          <w:sz w:val="24"/>
          <w:szCs w:val="24"/>
        </w:rPr>
        <w:t xml:space="preserve">CA</w:t>
      </w:r>
      <w:r>
        <w:rPr>
          <w:rFonts w:hint="eastAsia" w:asciiTheme="minorEastAsia" w:hAnsiTheme="minorEastAsia" w:eastAsiaTheme="minorEastAsia"/>
          <w:b/>
          <w:color w:val="auto"/>
          <w:sz w:val="24"/>
          <w:szCs w:val="24"/>
        </w:rPr>
        <w:t xml:space="preserve">锁完成解密，如超出该时间，作废标处理。</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1.1.3</w:t>
      </w:r>
      <w:r>
        <w:rPr>
          <w:rFonts w:hint="eastAsia" w:asciiTheme="minorEastAsia" w:hAnsiTheme="minorEastAsia" w:eastAsiaTheme="minorEastAsia"/>
          <w:color w:val="auto"/>
          <w:sz w:val="24"/>
          <w:szCs w:val="24"/>
        </w:rPr>
        <w:t xml:space="preserve">开评标过程中，如投标人因所在区域出现断电、断网或其他不可预见原因导致无法参与开评标流程的，该投标人视为无效响应。</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1.2</w:t>
      </w:r>
      <w:r>
        <w:rPr>
          <w:rFonts w:hint="eastAsia" w:asciiTheme="minorEastAsia" w:hAnsiTheme="minorEastAsia" w:eastAsiaTheme="minorEastAsia"/>
          <w:color w:val="auto"/>
          <w:sz w:val="24"/>
          <w:szCs w:val="24"/>
        </w:rPr>
        <w:t xml:space="preserve">现场开标</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1.2.1 </w:t>
      </w:r>
      <w:r>
        <w:rPr>
          <w:rFonts w:hint="eastAsia" w:asciiTheme="minorEastAsia" w:hAnsiTheme="minorEastAsia" w:eastAsiaTheme="minorEastAsia"/>
          <w:color w:val="auto"/>
          <w:sz w:val="24"/>
          <w:szCs w:val="24"/>
        </w:rPr>
        <w:t xml:space="preserve">开标仪式由代理机构组织。苏采云系统将自动对项目进行开标，并宣布各投标人名称和投标价格。</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1.2.2 </w:t>
      </w:r>
      <w:r>
        <w:rPr>
          <w:rFonts w:hint="eastAsia" w:asciiTheme="minorEastAsia" w:hAnsiTheme="minorEastAsia" w:eastAsiaTheme="minorEastAsia"/>
          <w:color w:val="auto"/>
          <w:sz w:val="24"/>
          <w:szCs w:val="24"/>
        </w:rPr>
        <w:t xml:space="preserve">投标人在开标过程中涉及到的投标文件解密、开标结果确认等工作，应按照《操作手册》规定执行。</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1.3</w:t>
      </w:r>
      <w:r>
        <w:rPr>
          <w:rFonts w:hint="eastAsia" w:asciiTheme="minorEastAsia" w:hAnsiTheme="minorEastAsia" w:eastAsiaTheme="minorEastAsia"/>
          <w:color w:val="auto"/>
          <w:sz w:val="24"/>
          <w:szCs w:val="24"/>
        </w:rPr>
        <w:t xml:space="preserve">开标时间、解密时间均以开标大厅的时间为准。</w:t>
      </w:r>
      <w:r/>
    </w:p>
    <w:p>
      <w:pPr>
        <w:ind w:firstLine="36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1.4 投标人如果对开标过程和开标记录有疑义，应当根据《操作手册》规定提出，如苏采云系统中《开标记录表》宣布后5分钟内未提出的，视同认可开标结果。</w:t>
      </w:r>
      <w:r/>
    </w:p>
    <w:p>
      <w:pPr>
        <w:spacing w:line="440" w:lineRule="exact"/>
        <w:rPr>
          <w:rFonts w:asciiTheme="minorEastAsia" w:hAnsiTheme="minorEastAsia" w:eastAsiaTheme="minorEastAsia"/>
          <w:b/>
          <w:color w:val="auto"/>
          <w:sz w:val="24"/>
          <w:szCs w:val="24"/>
        </w:rPr>
      </w:pPr>
      <w:r>
        <w:rPr>
          <w:rFonts w:asciiTheme="minorEastAsia" w:hAnsiTheme="minorEastAsia" w:eastAsiaTheme="minorEastAsia"/>
          <w:b/>
          <w:color w:val="auto"/>
          <w:sz w:val="24"/>
          <w:szCs w:val="24"/>
        </w:rPr>
        <w:t xml:space="preserve">2、评标委员会</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2.1 开标后，代理机构将立即组织评标委员会（以下简称评委会）进行评标。</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2.2 评委会由五人以上单数的有关技术、经济等方面的专家和采购人代表组成。</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2.3 评委会独立开展工作，负责审议所有投标文件，并</w:t>
      </w:r>
      <w:r>
        <w:rPr>
          <w:rFonts w:hint="eastAsia" w:asciiTheme="minorEastAsia" w:hAnsiTheme="minorEastAsia" w:eastAsiaTheme="minorEastAsia"/>
          <w:color w:val="auto"/>
          <w:sz w:val="24"/>
          <w:szCs w:val="24"/>
        </w:rPr>
        <w:t xml:space="preserve">确定</w:t>
      </w:r>
      <w:r>
        <w:rPr>
          <w:rFonts w:asciiTheme="minorEastAsia" w:hAnsiTheme="minorEastAsia" w:eastAsiaTheme="minorEastAsia"/>
          <w:color w:val="auto"/>
          <w:sz w:val="24"/>
          <w:szCs w:val="24"/>
        </w:rPr>
        <w:t xml:space="preserve">中标人。</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2.4 评委会将对投标人的商业、技术秘密等予以保密。</w:t>
      </w:r>
      <w:r/>
    </w:p>
    <w:p>
      <w:pPr>
        <w:spacing w:line="440" w:lineRule="exact"/>
        <w:rPr>
          <w:rFonts w:asciiTheme="minorEastAsia" w:hAnsiTheme="minorEastAsia" w:eastAsiaTheme="minorEastAsia"/>
          <w:b/>
          <w:color w:val="auto"/>
          <w:sz w:val="24"/>
          <w:szCs w:val="24"/>
        </w:rPr>
      </w:pPr>
      <w:r>
        <w:rPr>
          <w:rFonts w:asciiTheme="minorEastAsia" w:hAnsiTheme="minorEastAsia" w:eastAsiaTheme="minorEastAsia"/>
          <w:b/>
          <w:color w:val="auto"/>
          <w:sz w:val="24"/>
          <w:szCs w:val="24"/>
        </w:rPr>
        <w:t xml:space="preserve">3、对投标文件的审查</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3.1首先对投标文件进行初审，投标文件初审分为资格性检查和符合性检查。</w:t>
      </w:r>
      <w:r/>
    </w:p>
    <w:p>
      <w:pPr>
        <w:ind w:firstLine="48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资格审查：依据法律法规和招标文件的规定，由采购人代表对投标文件中的资格证明文件进行审查。资格审查的结论，采购人代表以书面形式向评标委员会进行反馈。</w:t>
      </w:r>
      <w:r/>
    </w:p>
    <w:p>
      <w:pPr>
        <w:ind w:firstLine="48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采购人代表在进行资格性审查的同时，将在“信用中国”网站（www.creditchina.gov.cn）查询投标人的信用记录，以确定投标人是否具备投标资格,查询结果留存并归档。</w:t>
      </w:r>
      <w:r/>
    </w:p>
    <w:p>
      <w:pPr>
        <w:ind w:firstLine="48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如为接受联合体的项目，两个以上的自然人、法人或者其他组织组成一个联合体，以一个供应商的身份共同参加政府采购活动的,联合体成员中任何一方存在不良信用记录的，视同联合体存在不良应用记录。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符合性审查：依据招标文件的规定，由评标委员会从投标文件的有效性、完整性和对招标文件的响应程度进行审查，以确定是否对招标文件的实质性要求作出响应。</w:t>
      </w:r>
      <w:r/>
    </w:p>
    <w:p>
      <w:pPr>
        <w:ind w:firstLine="36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3.2在详细评标之前，评标委员会将首先审查每份投标文件是否实质性响应了招标文件的要求。实质性响应的投标应该是与招标文件要求的全部条款、条件和规格相符，没有重大偏离或保留的投标。</w:t>
      </w:r>
      <w:r/>
    </w:p>
    <w:p>
      <w:pPr>
        <w:ind w:firstLine="36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36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3.3如果投标文件实质上没有响应招标文件的要求，评标委员会将予以拒绝，投标人不得通过修改或撤销不合要求的偏离或保留而使其投标成为实质性响应的投标。</w:t>
      </w:r>
      <w:r/>
    </w:p>
    <w:p>
      <w:pPr>
        <w:ind w:firstLine="36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3.4评标委员会将对确定为实质性响应的投标文件进行进一步审核，看其是否有计算上或累加上的算术错误，修正错误的原则如下：</w:t>
      </w:r>
      <w:r/>
    </w:p>
    <w:p>
      <w:pPr>
        <w:ind w:firstLine="36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（1）投标文件中开标一览表内容与投标文件中相应内容不一致的，以开标一览表为准。</w:t>
      </w:r>
      <w:r/>
    </w:p>
    <w:p>
      <w:pPr>
        <w:ind w:firstLine="36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（2）大写金额和小写金额不一致的，以大写金额为准。</w:t>
      </w:r>
      <w:r/>
    </w:p>
    <w:p>
      <w:pPr>
        <w:ind w:firstLine="36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（3）单价金额小数点或者百分比有明显错位的，以开标一览表的总价为准，并修改单价。</w:t>
      </w:r>
      <w:r/>
    </w:p>
    <w:p>
      <w:pPr>
        <w:ind w:firstLine="36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（4）总价金额与按单价汇总金额不一致的，以单价金额计算结果为准。</w:t>
      </w:r>
      <w:r/>
    </w:p>
    <w:p>
      <w:pPr>
        <w:ind w:firstLine="36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同时出现两种以上错误的，按照前款规定的顺序修正。</w:t>
      </w:r>
      <w:r/>
    </w:p>
    <w:p>
      <w:pPr>
        <w:ind w:firstLine="36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3.5评标委员会将按上述修正错误的方法调整投标文件中的投标报价，并通过苏采云系统告知投标人，调整后的价格应对投标人具有约束力。如果投标人不接受修正后的价格，则其投标将被拒绝。</w:t>
      </w:r>
      <w:r/>
    </w:p>
    <w:p>
      <w:pPr>
        <w:ind w:firstLine="360"/>
        <w:spacing w:line="440" w:lineRule="exact"/>
        <w:rPr>
          <w:rFonts w:ascii="宋体" w:hAnsi="宋体"/>
          <w:color w:val="auto"/>
          <w:sz w:val="24"/>
          <w:szCs w:val="24"/>
        </w:rPr>
      </w:pPr>
      <w:r>
        <w:rPr>
          <w:rFonts w:hint="eastAsia" w:asciiTheme="minorEastAsia" w:hAnsiTheme="minorEastAsia" w:eastAsiaTheme="minorEastAsia"/>
          <w:color w:val="auto"/>
          <w:sz w:val="24"/>
          <w:szCs w:val="24"/>
        </w:rPr>
        <w:t xml:space="preserve">3.6</w:t>
      </w:r>
      <w:r>
        <w:rPr>
          <w:rFonts w:ascii="宋体" w:hAnsi="宋体"/>
          <w:b/>
          <w:color w:val="auto"/>
          <w:sz w:val="24"/>
          <w:szCs w:val="24"/>
        </w:rPr>
        <w:t xml:space="preserve">评审过程中出现下列情形之一的，评审委员会应当启动异常低价投标（响应）审查程序：</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（1）</w:t>
      </w:r>
      <w:r>
        <w:rPr>
          <w:rFonts w:ascii="宋体" w:hAnsi="宋体"/>
          <w:color w:val="auto"/>
          <w:sz w:val="24"/>
          <w:szCs w:val="24"/>
        </w:rPr>
        <w:t xml:space="preserve">投标（响应）报价低于采购项目预算50%的，即投标（响应）报价&lt;采购项目预算×50%；</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（2）</w:t>
      </w:r>
      <w:r>
        <w:rPr>
          <w:rFonts w:ascii="宋体" w:hAnsi="宋体"/>
          <w:color w:val="auto"/>
          <w:sz w:val="24"/>
          <w:szCs w:val="24"/>
        </w:rPr>
        <w:t xml:space="preserve">投标（响应）报价低于采购项目最高限价45%的，即投标（响应）报价&lt;采购项目最高限价×45%；</w:t>
      </w:r>
      <w:r/>
    </w:p>
    <w:p>
      <w:pPr>
        <w:ind w:firstLine="480"/>
        <w:spacing w:line="440" w:lineRule="exact"/>
        <w:rPr>
          <w:rFonts w:ascii="宋体" w:hAnsi="宋体"/>
          <w:color w:val="auto"/>
          <w:sz w:val="24"/>
          <w:szCs w:val="24"/>
        </w:rPr>
      </w:pPr>
      <w:r>
        <w:rPr>
          <w:rFonts w:hint="eastAsia" w:ascii="宋体" w:hAnsi="宋体"/>
          <w:color w:val="auto"/>
          <w:sz w:val="24"/>
          <w:szCs w:val="24"/>
        </w:rPr>
        <w:t xml:space="preserve">（3）评审委员会认定的供应商报价过低、有可能影响产品质量或者不能诚信履约的其他情形。</w:t>
      </w:r>
      <w:r/>
    </w:p>
    <w:p>
      <w:pPr>
        <w:ind w:firstLine="360"/>
        <w:spacing w:line="440" w:lineRule="exact"/>
        <w:rPr>
          <w:rFonts w:asciiTheme="minorEastAsia" w:hAnsiTheme="minorEastAsia" w:eastAsiaTheme="minorEastAsia"/>
          <w:color w:val="auto"/>
          <w:sz w:val="24"/>
          <w:szCs w:val="24"/>
        </w:rPr>
      </w:pPr>
      <w:r>
        <w:rPr>
          <w:rFonts w:hint="eastAsia" w:ascii="宋体" w:hAnsi="宋体"/>
          <w:color w:val="auto"/>
          <w:sz w:val="24"/>
          <w:szCs w:val="24"/>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p>
    <w:p>
      <w:pPr>
        <w:ind w:firstLine="36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3.7投标人在开、评标全过程中应保持通讯畅通，及时登录苏采云系统查阅、答复相关信息，并安排专人与代理机构及评标委员会联系。</w:t>
      </w:r>
      <w:r/>
    </w:p>
    <w:p>
      <w:pPr>
        <w:spacing w:line="440" w:lineRule="exact"/>
        <w:rPr>
          <w:rFonts w:asciiTheme="minorEastAsia" w:hAnsiTheme="minorEastAsia" w:eastAsiaTheme="minorEastAsia"/>
          <w:b/>
          <w:color w:val="auto"/>
          <w:sz w:val="24"/>
          <w:szCs w:val="24"/>
        </w:rPr>
      </w:pPr>
      <w:r>
        <w:rPr>
          <w:rFonts w:asciiTheme="minorEastAsia" w:hAnsiTheme="minorEastAsia" w:eastAsiaTheme="minorEastAsia"/>
          <w:b/>
          <w:color w:val="auto"/>
          <w:sz w:val="24"/>
          <w:szCs w:val="24"/>
        </w:rPr>
        <w:t xml:space="preserve">4、投标文件的澄清</w:t>
      </w:r>
      <w:r>
        <w:rPr>
          <w:rFonts w:hint="eastAsia" w:asciiTheme="minorEastAsia" w:hAnsiTheme="minorEastAsia" w:eastAsiaTheme="minorEastAsia"/>
          <w:b/>
          <w:color w:val="auto"/>
          <w:sz w:val="24"/>
          <w:szCs w:val="24"/>
        </w:rPr>
        <w:t xml:space="preserve">（若有）</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4.1 </w:t>
      </w:r>
      <w:r>
        <w:rPr>
          <w:rFonts w:hint="eastAsia" w:asciiTheme="minorEastAsia" w:hAnsiTheme="minorEastAsia" w:eastAsiaTheme="minorEastAsia"/>
          <w:color w:val="auto"/>
          <w:sz w:val="24"/>
          <w:szCs w:val="24"/>
        </w:rPr>
        <w:t xml:space="preserve">评标期间，评标委员会对投标文件中含义不明确、同类问题表述不一致或者有明显文字和计算错误的内容，有权要求投标人作出必要的澄清、说明或者补正。</w:t>
      </w:r>
      <w:r/>
    </w:p>
    <w:p>
      <w:pPr>
        <w:ind w:firstLine="36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投标人的澄清、说明或者补正不得超出投标文件的范围或者改变投标文件的实质性内容。</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4.2</w:t>
      </w:r>
      <w:r>
        <w:rPr>
          <w:rFonts w:hint="eastAsia" w:asciiTheme="minorEastAsia" w:hAnsiTheme="minorEastAsia" w:eastAsiaTheme="minorEastAsia"/>
          <w:color w:val="auto"/>
          <w:sz w:val="24"/>
          <w:szCs w:val="24"/>
        </w:rPr>
        <w:t xml:space="preserve">澄清方式</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4.2.1</w:t>
      </w:r>
      <w:r>
        <w:rPr>
          <w:rFonts w:hint="eastAsia" w:asciiTheme="minorEastAsia" w:hAnsiTheme="minorEastAsia" w:eastAsiaTheme="minorEastAsia"/>
          <w:color w:val="auto"/>
          <w:sz w:val="24"/>
          <w:szCs w:val="24"/>
        </w:rPr>
        <w:t xml:space="preserve">远程澄清</w:t>
      </w:r>
      <w:r/>
    </w:p>
    <w:p>
      <w:pPr>
        <w:ind w:firstLine="36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4.2.2</w:t>
      </w:r>
      <w:r>
        <w:rPr>
          <w:rFonts w:hint="eastAsia" w:asciiTheme="minorEastAsia" w:hAnsiTheme="minorEastAsia" w:eastAsiaTheme="minorEastAsia"/>
          <w:color w:val="auto"/>
          <w:sz w:val="24"/>
          <w:szCs w:val="24"/>
        </w:rPr>
        <w:t xml:space="preserve">文字澄清的内容须由投标人法定代表人或授权代表签署，并作为投标文件的补充部分，但不得改变投标文件的实质性内容。</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4.3 </w:t>
      </w:r>
      <w:r>
        <w:rPr>
          <w:rFonts w:hint="eastAsia" w:asciiTheme="minorEastAsia" w:hAnsiTheme="minorEastAsia" w:eastAsiaTheme="minorEastAsia"/>
          <w:color w:val="auto"/>
          <w:sz w:val="24"/>
          <w:szCs w:val="24"/>
        </w:rPr>
        <w:t xml:space="preserve">接到评委会澄清要求的投标人如未按规定作出澄清，其风险由投标人自行承担。</w:t>
      </w:r>
      <w:r/>
    </w:p>
    <w:p>
      <w:pPr>
        <w:spacing w:line="440" w:lineRule="exact"/>
        <w:rPr>
          <w:rFonts w:asciiTheme="minorEastAsia" w:hAnsiTheme="minorEastAsia" w:eastAsiaTheme="minorEastAsia"/>
          <w:b/>
          <w:color w:val="auto"/>
          <w:sz w:val="24"/>
          <w:szCs w:val="24"/>
        </w:rPr>
      </w:pPr>
      <w:r>
        <w:rPr>
          <w:rFonts w:asciiTheme="minorEastAsia" w:hAnsiTheme="minorEastAsia" w:eastAsiaTheme="minorEastAsia"/>
          <w:b/>
          <w:color w:val="auto"/>
          <w:sz w:val="24"/>
          <w:szCs w:val="24"/>
        </w:rPr>
        <w:t xml:space="preserve">5、投标文件的比较和评价</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5.1 评委会将严格按照招标文件规定的评标方法和标准，对通过资格性和符合性检查的投标进行综合比较和评价。</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5.2 评标采用综合评分法，具体评审因素和评分标准见招标文件</w:t>
      </w:r>
      <w:r>
        <w:rPr>
          <w:rFonts w:hint="eastAsia" w:asciiTheme="minorEastAsia" w:hAnsiTheme="minorEastAsia" w:eastAsiaTheme="minorEastAsia"/>
          <w:color w:val="auto"/>
          <w:sz w:val="24"/>
          <w:szCs w:val="24"/>
        </w:rPr>
        <w:t xml:space="preserve">“</w:t>
      </w:r>
      <w:r>
        <w:rPr>
          <w:rFonts w:asciiTheme="minorEastAsia" w:hAnsiTheme="minorEastAsia" w:eastAsiaTheme="minorEastAsia"/>
          <w:color w:val="auto"/>
          <w:sz w:val="24"/>
          <w:szCs w:val="24"/>
        </w:rPr>
        <w:t xml:space="preserve">第五章评审因素和评分标准</w:t>
      </w:r>
      <w:r>
        <w:rPr>
          <w:rFonts w:hint="eastAsia" w:asciiTheme="minorEastAsia" w:hAnsiTheme="minorEastAsia" w:eastAsiaTheme="minorEastAsia"/>
          <w:color w:val="auto"/>
          <w:sz w:val="24"/>
          <w:szCs w:val="24"/>
        </w:rPr>
        <w:t xml:space="preserve">”</w:t>
      </w:r>
      <w:r>
        <w:rPr>
          <w:rFonts w:asciiTheme="minorEastAsia" w:hAnsiTheme="minorEastAsia" w:eastAsiaTheme="minorEastAsia"/>
          <w:color w:val="auto"/>
          <w:sz w:val="24"/>
          <w:szCs w:val="24"/>
        </w:rPr>
        <w:t xml:space="preserve">。</w:t>
      </w:r>
      <w:r/>
    </w:p>
    <w:p>
      <w:pPr>
        <w:spacing w:line="440" w:lineRule="exact"/>
        <w:rPr>
          <w:rFonts w:asciiTheme="minorEastAsia" w:hAnsiTheme="minorEastAsia" w:eastAsiaTheme="minorEastAsia"/>
          <w:b/>
          <w:color w:val="auto"/>
          <w:sz w:val="24"/>
          <w:szCs w:val="24"/>
        </w:rPr>
      </w:pPr>
      <w:r>
        <w:rPr>
          <w:rFonts w:asciiTheme="minorEastAsia" w:hAnsiTheme="minorEastAsia" w:eastAsiaTheme="minorEastAsia"/>
          <w:b/>
          <w:color w:val="auto"/>
          <w:sz w:val="24"/>
          <w:szCs w:val="24"/>
        </w:rPr>
        <w:t xml:space="preserve">6、评标过程的保密性</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6.1 开标后，直至向中标的投标人授予合同时止，凡是与审查、澄清、比较和评价投标有关的资料以及授标建议等，均不得向投标人及与评标无关的其他人员透露。</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6.2 在评标过程中，如果投标人试图向代理机构和参与评标的人员施加任何影响，都将会导致其投标被拒绝。</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6.3 评标结束后，不退还</w:t>
      </w:r>
      <w:r>
        <w:rPr>
          <w:rFonts w:hint="eastAsia" w:asciiTheme="minorEastAsia" w:hAnsiTheme="minorEastAsia" w:eastAsiaTheme="minorEastAsia"/>
          <w:color w:val="auto"/>
          <w:sz w:val="24"/>
          <w:szCs w:val="24"/>
        </w:rPr>
        <w:t xml:space="preserve">电子</w:t>
      </w:r>
      <w:r>
        <w:rPr>
          <w:rFonts w:asciiTheme="minorEastAsia" w:hAnsiTheme="minorEastAsia" w:eastAsiaTheme="minorEastAsia"/>
          <w:color w:val="auto"/>
          <w:sz w:val="24"/>
          <w:szCs w:val="24"/>
        </w:rPr>
        <w:t xml:space="preserve">投标文件。</w:t>
      </w:r>
      <w:r/>
    </w:p>
    <w:p>
      <w:pPr>
        <w:spacing w:line="440" w:lineRule="exact"/>
        <w:rPr>
          <w:rFonts w:asciiTheme="minorEastAsia" w:hAnsiTheme="minorEastAsia" w:eastAsiaTheme="minorEastAsia"/>
          <w:b/>
          <w:color w:val="auto"/>
          <w:sz w:val="24"/>
          <w:szCs w:val="24"/>
        </w:rPr>
      </w:pPr>
      <w:r>
        <w:rPr>
          <w:rFonts w:asciiTheme="minorEastAsia" w:hAnsiTheme="minorEastAsia" w:eastAsiaTheme="minorEastAsia"/>
          <w:b/>
          <w:color w:val="auto"/>
          <w:sz w:val="24"/>
          <w:szCs w:val="24"/>
        </w:rPr>
        <w:t xml:space="preserve">7、废标</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7.1有下列情形之一者，应予废标：</w:t>
      </w:r>
      <w:r/>
    </w:p>
    <w:p>
      <w:pPr>
        <w:ind w:firstLine="36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7.1.1投标人在苏采云系统规定的时间内未成功解密电子投标文件的。</w:t>
      </w:r>
      <w:r/>
    </w:p>
    <w:p>
      <w:pPr>
        <w:ind w:firstLine="36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7.1.2投标人未按照招标文件要求上传电子投标文件的。</w:t>
      </w:r>
      <w:r/>
    </w:p>
    <w:p>
      <w:pPr>
        <w:ind w:firstLine="36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7.1.3同一投标人提交两个（含两个）以上不同的投标报价的。</w:t>
      </w:r>
      <w:r/>
    </w:p>
    <w:p>
      <w:pPr>
        <w:ind w:firstLine="36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7.1.4投标人不具备招标文件中规定资格要求的。</w:t>
      </w:r>
      <w:r/>
    </w:p>
    <w:p>
      <w:pPr>
        <w:ind w:firstLine="36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7.1.5投标人的报价超过了采购预算或最高限价的(投标人的优惠率未按要求填报的)。</w:t>
      </w:r>
      <w:r/>
    </w:p>
    <w:p>
      <w:pPr>
        <w:ind w:firstLine="36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7.1.6未通过符合性审查的。</w:t>
      </w:r>
      <w:r/>
    </w:p>
    <w:p>
      <w:pPr>
        <w:ind w:firstLine="36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7.1.7不符合招标文件中规定的实质性要求和条件的。</w:t>
      </w:r>
      <w:r/>
    </w:p>
    <w:p>
      <w:pPr>
        <w:ind w:firstLine="36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7.1.8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36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7.1.9投标文件含有采购人不能接受的附加条件的。</w:t>
      </w:r>
      <w:r/>
    </w:p>
    <w:p>
      <w:pPr>
        <w:ind w:firstLine="36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7.1.10评标委员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标委员会应当将其作为无效投标处理。</w:t>
      </w:r>
      <w:r/>
    </w:p>
    <w:p>
      <w:pPr>
        <w:ind w:firstLine="36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7.1.11本项目采购产品被财政部、</w:t>
      </w:r>
      <w:r>
        <w:rPr>
          <w:rFonts w:hint="eastAsia" w:asciiTheme="minorEastAsia" w:hAnsiTheme="minorEastAsia" w:eastAsiaTheme="minorEastAsia"/>
          <w:color w:val="auto"/>
          <w:sz w:val="24"/>
          <w:szCs w:val="24"/>
          <w:lang w:eastAsia="zh-CN"/>
        </w:rPr>
        <w:t xml:space="preserve">国家发展改革委</w:t>
      </w:r>
      <w:r>
        <w:rPr>
          <w:rFonts w:hint="eastAsia" w:asciiTheme="minorEastAsia" w:hAnsiTheme="minorEastAsia" w:eastAsiaTheme="minorEastAsia"/>
          <w:color w:val="auto"/>
          <w:sz w:val="24"/>
          <w:szCs w:val="24"/>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如属）</w:t>
      </w:r>
      <w:r/>
    </w:p>
    <w:p>
      <w:pPr>
        <w:ind w:firstLine="36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7.1.12投标文件未按照招标文件要求加盖CA电子公章的。</w:t>
      </w:r>
      <w:r/>
    </w:p>
    <w:p>
      <w:pPr>
        <w:ind w:firstLine="36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7.1.13其他法律、法规及本招标文件规定的属无效投标的情形。</w:t>
      </w:r>
      <w:r/>
    </w:p>
    <w:p>
      <w:pPr>
        <w:ind w:firstLine="36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7.2废标条款</w:t>
      </w:r>
      <w:r/>
    </w:p>
    <w:p>
      <w:pPr>
        <w:ind w:firstLine="36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7.2.1符合专业条件的供应商或者对招标文件作实质响应的供应商不足三家的。</w:t>
      </w:r>
      <w:r/>
    </w:p>
    <w:p>
      <w:pPr>
        <w:ind w:firstLine="36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7.2.2出现影响采购公正的违法、违规行为的。</w:t>
      </w:r>
      <w:r/>
    </w:p>
    <w:p>
      <w:pPr>
        <w:ind w:firstLine="36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7.2.3因重大变故，采购任务取消的。</w:t>
      </w:r>
      <w:r/>
    </w:p>
    <w:p>
      <w:pPr>
        <w:ind w:firstLine="36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7.2.4评标委员会认定招标文件存在歧义、重大缺陷导致评审工作无法进行。</w:t>
      </w:r>
      <w:r/>
    </w:p>
    <w:p>
      <w:pPr>
        <w:ind w:firstLine="36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7.2.5因苏采云</w:t>
      </w:r>
      <w:r>
        <w:rPr>
          <w:rFonts w:hint="eastAsia" w:asciiTheme="minorEastAsia" w:hAnsiTheme="minorEastAsia" w:eastAsiaTheme="minorEastAsia"/>
          <w:color w:val="auto"/>
          <w:sz w:val="24"/>
          <w:szCs w:val="24"/>
          <w:lang w:eastAsia="zh-CN"/>
        </w:rPr>
        <w:t xml:space="preserve">系统故障</w:t>
      </w:r>
      <w:r>
        <w:rPr>
          <w:rFonts w:hint="eastAsia" w:asciiTheme="minorEastAsia" w:hAnsiTheme="minorEastAsia" w:eastAsiaTheme="minorEastAsia"/>
          <w:color w:val="auto"/>
          <w:sz w:val="24"/>
          <w:szCs w:val="24"/>
        </w:rPr>
        <w:t xml:space="preserve">原因造成开标不成功的。</w:t>
      </w:r>
      <w:r/>
    </w:p>
    <w:p>
      <w:pPr>
        <w:ind w:firstLine="36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7.3投标截止时间结束后参加投标的供应商不足三家的处理：</w:t>
      </w:r>
      <w:r/>
    </w:p>
    <w:p>
      <w:pPr>
        <w:ind w:firstLine="36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7.3.1如出现投标截止时间结束后参加投标的供应商或者在评标期间对招标文件做出实质响应的供应商不足三家情况，按政府采购相关规定执行。</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r>
      <w:r/>
    </w:p>
    <w:p>
      <w:pPr>
        <w:pStyle w:val="614"/>
        <w:spacing w:line="440" w:lineRule="exact"/>
        <w:rPr>
          <w:rFonts w:asciiTheme="minorEastAsia" w:hAnsiTheme="minorEastAsia" w:eastAsiaTheme="minorEastAsia"/>
          <w:color w:val="auto"/>
        </w:rPr>
      </w:pPr>
      <w:r/>
      <w:bookmarkStart w:id="35" w:name="_Toc315868057"/>
      <w:r/>
      <w:bookmarkStart w:id="36" w:name="_Toc228093025"/>
      <w:r/>
      <w:bookmarkStart w:id="37" w:name="_Toc15444"/>
      <w:r/>
      <w:bookmarkStart w:id="38" w:name="_Toc158691773"/>
      <w:r/>
      <w:bookmarkStart w:id="39" w:name="_Toc315875320"/>
      <w:r>
        <w:rPr>
          <w:rFonts w:asciiTheme="minorEastAsia" w:hAnsiTheme="minorEastAsia" w:eastAsiaTheme="minorEastAsia"/>
          <w:color w:val="auto"/>
        </w:rPr>
        <w:t xml:space="preserve">六、授予合同</w:t>
      </w:r>
      <w:bookmarkEnd w:id="35"/>
      <w:r/>
      <w:bookmarkEnd w:id="36"/>
      <w:r/>
      <w:bookmarkEnd w:id="37"/>
      <w:r/>
      <w:bookmarkEnd w:id="38"/>
      <w:r/>
      <w:bookmarkEnd w:id="39"/>
      <w:r/>
      <w:r/>
    </w:p>
    <w:p>
      <w:pPr>
        <w:spacing w:line="440" w:lineRule="exact"/>
        <w:rPr>
          <w:rFonts w:asciiTheme="minorEastAsia" w:hAnsiTheme="minorEastAsia" w:eastAsiaTheme="minorEastAsia"/>
          <w:b/>
          <w:color w:val="auto"/>
          <w:sz w:val="24"/>
          <w:szCs w:val="24"/>
        </w:rPr>
      </w:pPr>
      <w:r>
        <w:rPr>
          <w:rFonts w:asciiTheme="minorEastAsia" w:hAnsiTheme="minorEastAsia" w:eastAsiaTheme="minorEastAsia"/>
          <w:b/>
          <w:color w:val="auto"/>
          <w:sz w:val="24"/>
          <w:szCs w:val="24"/>
        </w:rPr>
        <w:t xml:space="preserve">1、合同授予标准</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1.1 评委会将对通过资格性和符合性检查的投标人进行综合评审，按评审后得分由高到低顺序排列。得分相同的，按投标报价由低到高顺序排列。得分且投标报价相同的并列。</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1.2 评委会根据排列情况将推荐中标人，并根据采购人委托直接确定中标人。中标人并列的，</w:t>
      </w:r>
      <w:r>
        <w:rPr>
          <w:rFonts w:hint="eastAsia" w:asciiTheme="minorEastAsia" w:hAnsiTheme="minorEastAsia" w:eastAsiaTheme="minorEastAsia"/>
          <w:color w:val="auto"/>
          <w:sz w:val="24"/>
          <w:szCs w:val="24"/>
        </w:rPr>
        <w:t xml:space="preserve">由采购人现场抽签</w:t>
      </w:r>
      <w:r>
        <w:rPr>
          <w:rFonts w:asciiTheme="minorEastAsia" w:hAnsiTheme="minorEastAsia" w:eastAsiaTheme="minorEastAsia"/>
          <w:color w:val="auto"/>
          <w:sz w:val="24"/>
          <w:szCs w:val="24"/>
        </w:rPr>
        <w:t xml:space="preserve">的方式确定。</w:t>
      </w:r>
      <w:r/>
    </w:p>
    <w:p>
      <w:pPr>
        <w:spacing w:line="440" w:lineRule="exact"/>
        <w:rPr>
          <w:rFonts w:asciiTheme="minorEastAsia" w:hAnsiTheme="minorEastAsia" w:eastAsiaTheme="minorEastAsia"/>
          <w:b/>
          <w:color w:val="auto"/>
          <w:sz w:val="24"/>
          <w:szCs w:val="24"/>
        </w:rPr>
      </w:pPr>
      <w:r>
        <w:rPr>
          <w:rFonts w:asciiTheme="minorEastAsia" w:hAnsiTheme="minorEastAsia" w:eastAsiaTheme="minorEastAsia"/>
          <w:b/>
          <w:color w:val="auto"/>
          <w:sz w:val="24"/>
          <w:szCs w:val="24"/>
        </w:rPr>
        <w:t xml:space="preserve">2、中标通知书</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2.1 评标结束后，代理机构将在规定的时间内向中标人发出中标通知书。</w:t>
      </w:r>
      <w:r/>
    </w:p>
    <w:p>
      <w:pPr>
        <w:ind w:firstLine="36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2.2中标通知书将成为合同的组成部分。</w:t>
      </w:r>
      <w:r/>
    </w:p>
    <w:p>
      <w:pPr>
        <w:ind w:firstLine="348"/>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2.3采购代理机构对未中标人不承担解释未中标原因的义务。</w:t>
      </w:r>
      <w:r/>
    </w:p>
    <w:p>
      <w:pPr>
        <w:spacing w:line="440" w:lineRule="exact"/>
        <w:rPr>
          <w:rFonts w:asciiTheme="minorEastAsia" w:hAnsiTheme="minorEastAsia" w:eastAsiaTheme="minorEastAsia"/>
          <w:b/>
          <w:color w:val="auto"/>
          <w:sz w:val="24"/>
          <w:szCs w:val="24"/>
        </w:rPr>
      </w:pPr>
      <w:r>
        <w:rPr>
          <w:rFonts w:asciiTheme="minorEastAsia" w:hAnsiTheme="minorEastAsia" w:eastAsiaTheme="minorEastAsia"/>
          <w:b/>
          <w:color w:val="auto"/>
          <w:sz w:val="24"/>
          <w:szCs w:val="24"/>
        </w:rPr>
        <w:t xml:space="preserve">3、签订合同</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3.1 采购合同由中标人与采购人签订，中标人应按中标通知书规定与采购人签订合同。招标文件、中标人的投标文件和澄清内容、中标通知书等均为签订合同的依据。</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3.2 如果中标人没有按照规定签订合同，其中标资格将被取消。在此情况下重新组织采购。</w:t>
      </w:r>
      <w:r/>
    </w:p>
    <w:p>
      <w:pPr>
        <w:ind w:firstLine="36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3.3 合同一式四份，</w:t>
      </w:r>
      <w:r>
        <w:rPr>
          <w:rFonts w:hint="eastAsia" w:asciiTheme="minorEastAsia" w:hAnsiTheme="minorEastAsia" w:eastAsiaTheme="minorEastAsia"/>
          <w:color w:val="auto"/>
          <w:sz w:val="24"/>
          <w:szCs w:val="24"/>
        </w:rPr>
        <w:t xml:space="preserve">采购人两份，</w:t>
      </w:r>
      <w:r>
        <w:rPr>
          <w:rFonts w:asciiTheme="minorEastAsia" w:hAnsiTheme="minorEastAsia" w:eastAsiaTheme="minorEastAsia"/>
          <w:color w:val="auto"/>
          <w:sz w:val="24"/>
          <w:szCs w:val="24"/>
        </w:rPr>
        <w:t xml:space="preserve">中标人、代理机构各执一份，具有同等法律效力。</w:t>
      </w:r>
      <w:r/>
    </w:p>
    <w:p>
      <w:pPr>
        <w:ind w:firstLine="361"/>
        <w:spacing w:line="440" w:lineRule="exact"/>
        <w:rPr>
          <w:rFonts w:asciiTheme="minorEastAsia" w:hAnsiTheme="minorEastAsia" w:eastAsiaTheme="minorEastAsia"/>
          <w:b/>
          <w:bCs/>
          <w:color w:val="auto"/>
          <w:sz w:val="24"/>
          <w:szCs w:val="24"/>
        </w:rPr>
      </w:pPr>
      <w:r>
        <w:rPr>
          <w:rFonts w:hint="eastAsia" w:asciiTheme="minorEastAsia" w:hAnsiTheme="minorEastAsia" w:eastAsiaTheme="minorEastAsia"/>
          <w:b/>
          <w:bCs/>
          <w:color w:val="auto"/>
          <w:sz w:val="24"/>
          <w:szCs w:val="24"/>
        </w:rPr>
        <w:t xml:space="preserve">4、</w:t>
      </w:r>
      <w:r>
        <w:rPr>
          <w:rFonts w:asciiTheme="minorEastAsia" w:hAnsiTheme="minorEastAsia" w:eastAsiaTheme="minorEastAsia"/>
          <w:b/>
          <w:bCs/>
          <w:color w:val="auto"/>
          <w:sz w:val="24"/>
          <w:szCs w:val="24"/>
          <w:lang w:val="zh-CN"/>
        </w:rPr>
        <w:t xml:space="preserve">履约保证金</w:t>
      </w:r>
      <w:r/>
    </w:p>
    <w:p>
      <w:pPr>
        <w:ind w:firstLine="36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4</w:t>
      </w:r>
      <w:r>
        <w:rPr>
          <w:rFonts w:asciiTheme="minorEastAsia" w:hAnsiTheme="minorEastAsia" w:eastAsiaTheme="minorEastAsia"/>
          <w:color w:val="auto"/>
          <w:sz w:val="24"/>
          <w:szCs w:val="24"/>
          <w:lang w:val="zh-CN"/>
        </w:rPr>
        <w:t xml:space="preserve">.1中标人应按</w:t>
      </w:r>
      <w:r>
        <w:rPr>
          <w:rFonts w:hint="eastAsia" w:asciiTheme="minorEastAsia" w:hAnsiTheme="minorEastAsia" w:eastAsiaTheme="minorEastAsia"/>
          <w:color w:val="auto"/>
          <w:sz w:val="24"/>
          <w:szCs w:val="24"/>
        </w:rPr>
        <w:t xml:space="preserve">投标人须知专用条款</w:t>
      </w:r>
      <w:r>
        <w:rPr>
          <w:rFonts w:asciiTheme="minorEastAsia" w:hAnsiTheme="minorEastAsia" w:eastAsiaTheme="minorEastAsia"/>
          <w:color w:val="auto"/>
          <w:sz w:val="24"/>
          <w:szCs w:val="24"/>
          <w:lang w:val="zh-CN"/>
        </w:rPr>
        <w:t xml:space="preserve">的规定提交履约保证金。</w:t>
      </w:r>
      <w:r/>
    </w:p>
    <w:p>
      <w:pPr>
        <w:pStyle w:val="613"/>
        <w:rPr>
          <w:color w:val="auto"/>
        </w:rPr>
      </w:pPr>
      <w:r>
        <w:rPr>
          <w:rFonts w:asciiTheme="minorEastAsia" w:hAnsiTheme="minorEastAsia" w:eastAsiaTheme="minorEastAsia"/>
          <w:b/>
          <w:color w:val="auto"/>
          <w:szCs w:val="24"/>
        </w:rPr>
        <w:br w:type="page" w:clear="all"/>
      </w:r>
      <w:bookmarkStart w:id="40" w:name="_Toc315868058"/>
      <w:r/>
      <w:bookmarkStart w:id="41" w:name="_Toc19909"/>
      <w:r/>
      <w:bookmarkStart w:id="42" w:name="_Toc315875321"/>
      <w:r/>
      <w:bookmarkStart w:id="43" w:name="_Toc158691774"/>
      <w:r>
        <w:rPr>
          <w:rFonts w:hint="eastAsia"/>
          <w:color w:val="auto"/>
        </w:rPr>
        <w:t xml:space="preserve">第四章项目需求</w:t>
      </w:r>
      <w:bookmarkEnd w:id="40"/>
      <w:r/>
      <w:bookmarkEnd w:id="41"/>
      <w:r/>
      <w:bookmarkEnd w:id="42"/>
      <w:r/>
      <w:bookmarkEnd w:id="43"/>
      <w:r/>
      <w:r/>
    </w:p>
    <w:p>
      <w:pPr>
        <w:ind w:left="408" w:right="-159"/>
        <w:spacing w:line="400" w:lineRule="exact"/>
        <w:rPr>
          <w:rFonts w:ascii="宋体" w:hAnsi="宋体"/>
          <w:color w:val="auto"/>
          <w:sz w:val="24"/>
          <w:szCs w:val="24"/>
        </w:rPr>
      </w:pPr>
      <w:r/>
      <w:bookmarkStart w:id="44" w:name="_Toc315868060"/>
      <w:r/>
      <w:bookmarkStart w:id="45" w:name="_Toc315875323"/>
      <w:r/>
      <w:bookmarkStart w:id="46" w:name="_Toc158691776"/>
      <w:r/>
      <w:r/>
    </w:p>
    <w:p>
      <w:pPr>
        <w:ind w:right="-159" w:firstLine="480"/>
        <w:spacing w:line="400" w:lineRule="exact"/>
        <w:rPr>
          <w:rFonts w:ascii="宋体" w:hAnsi="宋体" w:cs="宋体"/>
          <w:color w:val="auto"/>
          <w:sz w:val="24"/>
          <w:szCs w:val="24"/>
        </w:rPr>
      </w:pPr>
      <w:r>
        <w:rPr>
          <w:rFonts w:hint="eastAsia" w:ascii="宋体" w:hAnsi="宋体" w:cs="宋体"/>
          <w:color w:val="auto"/>
          <w:sz w:val="24"/>
          <w:szCs w:val="24"/>
        </w:rPr>
        <w:t xml:space="preserve">一、项目名称：能源托管服务</w:t>
      </w:r>
      <w:r/>
    </w:p>
    <w:p>
      <w:pPr>
        <w:ind w:right="-159" w:firstLine="480"/>
        <w:spacing w:line="400" w:lineRule="exact"/>
        <w:rPr>
          <w:rFonts w:ascii="宋体" w:hAnsi="宋体" w:cs="宋体"/>
          <w:color w:val="auto"/>
          <w:sz w:val="24"/>
          <w:szCs w:val="24"/>
        </w:rPr>
      </w:pPr>
      <w:r>
        <w:rPr>
          <w:rFonts w:hint="eastAsia" w:ascii="宋体" w:hAnsi="宋体" w:cs="宋体"/>
          <w:color w:val="auto"/>
          <w:sz w:val="24"/>
          <w:szCs w:val="24"/>
        </w:rPr>
        <w:t xml:space="preserve">二、项目编号：JSZC-320581-SZWK-G2025-0618</w:t>
      </w:r>
      <w:r/>
    </w:p>
    <w:p>
      <w:pPr>
        <w:ind w:right="-159" w:firstLine="480"/>
        <w:spacing w:line="400" w:lineRule="exact"/>
        <w:rPr>
          <w:rFonts w:ascii="宋体" w:hAnsi="宋体" w:cs="宋体"/>
          <w:color w:val="auto"/>
          <w:sz w:val="24"/>
          <w:szCs w:val="24"/>
        </w:rPr>
      </w:pPr>
      <w:r>
        <w:rPr>
          <w:rFonts w:hint="eastAsia" w:ascii="宋体" w:hAnsi="宋体" w:cs="宋体"/>
          <w:color w:val="auto"/>
          <w:sz w:val="24"/>
          <w:szCs w:val="24"/>
        </w:rPr>
        <w:t xml:space="preserve">三、采购需求：</w:t>
      </w:r>
      <w:r/>
    </w:p>
    <w:p>
      <w:pPr>
        <w:ind w:right="-159" w:firstLine="480"/>
        <w:spacing w:line="400" w:lineRule="exact"/>
        <w:rPr>
          <w:rFonts w:ascii="宋体" w:hAnsi="宋体" w:cs="宋体"/>
          <w:color w:val="auto"/>
          <w:sz w:val="24"/>
          <w:szCs w:val="24"/>
        </w:rPr>
      </w:pPr>
      <w:r>
        <w:rPr>
          <w:rFonts w:hint="eastAsia" w:ascii="宋体" w:hAnsi="宋体" w:cs="宋体"/>
          <w:color w:val="auto"/>
          <w:sz w:val="24"/>
          <w:szCs w:val="24"/>
        </w:rPr>
        <w:t xml:space="preserve">采购项目概况：常熟市第二人民医院（常熟市涉外医院）是一所集医疗、教学、科研、预</w:t>
      </w:r>
      <w:r>
        <w:rPr>
          <w:rFonts w:hint="eastAsia" w:ascii="宋体" w:hAnsi="宋体" w:cs="宋体"/>
          <w:color w:val="auto"/>
          <w:sz w:val="24"/>
          <w:szCs w:val="24"/>
        </w:rPr>
        <w:t xml:space="preserve">防、康复为一体的三级甲等综合医院，建院于 1987 年；现为南通大学附属常熟医院、扬州大学第五临床医学院以及南京医科大学、江苏大学等多所院校的教学医院；医院与苏州大学附属第一医院建立战略合作关系，是苏州大学附属第一医院医疗集团（常熟医院）；也是上海交通大学附属第六人民医院、复旦大学附属华东医院合作医院，日本绫部市立病院友好医院，复旦大学附属中山医院医疗技术协作中心，苏州大学附属儿童医院医疗联合体成员单位。医院设有台山路院区、海虞南路院区。占地面积 148,792 平方米，总建筑面积 267,278 平方米。</w:t>
      </w:r>
      <w:r/>
    </w:p>
    <w:p>
      <w:pPr>
        <w:ind w:right="-159" w:firstLine="480"/>
        <w:spacing w:line="400" w:lineRule="exact"/>
        <w:rPr>
          <w:rFonts w:ascii="宋体" w:hAnsi="宋体" w:cs="宋体"/>
          <w:color w:val="auto"/>
          <w:sz w:val="24"/>
          <w:szCs w:val="24"/>
        </w:rPr>
      </w:pPr>
      <w:r>
        <w:rPr>
          <w:rFonts w:hint="eastAsia" w:ascii="宋体" w:hAnsi="宋体" w:cs="宋体"/>
          <w:color w:val="auto"/>
          <w:sz w:val="24"/>
          <w:szCs w:val="24"/>
        </w:rPr>
        <w:t xml:space="preserve">本次托管服务对象为常熟市第二人民医院海虞南路院区，总建筑面积为 86,632.56 平方米。该院区位于江苏省常熟市海虞南路68号，是医院的主院区，占地面积 73,696平方米。目前主要有18栋功能建筑，具体建筑信息见下表。</w:t>
      </w:r>
      <w:r/>
    </w:p>
    <w:p>
      <w:pPr>
        <w:ind w:right="2699"/>
        <w:spacing w:before="120" w:line="400" w:lineRule="exact"/>
        <w:rPr>
          <w:rFonts w:ascii="宋体" w:hAnsi="宋体" w:cs="宋体"/>
          <w:color w:val="auto"/>
          <w:sz w:val="24"/>
          <w:szCs w:val="24"/>
        </w:rPr>
      </w:pPr>
      <w:r>
        <w:rPr>
          <w:rFonts w:hint="eastAsia" w:ascii="宋体" w:hAnsi="宋体" w:cs="宋体"/>
          <w:color w:val="auto"/>
          <w:sz w:val="24"/>
          <w:szCs w:val="24"/>
        </w:rPr>
        <w:t xml:space="preserve">（一）建筑基本信息表</w:t>
      </w:r>
      <w:r/>
    </w:p>
    <w:tbl>
      <w:tblPr>
        <w:tblStyle w:val="623"/>
        <w:tblW w:w="7974" w:type="dxa"/>
        <w:tblInd w:w="14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99"/>
        <w:gridCol w:w="1443"/>
        <w:gridCol w:w="1294"/>
        <w:gridCol w:w="2113"/>
        <w:gridCol w:w="1275"/>
        <w:gridCol w:w="1050"/>
      </w:tblGrid>
      <w:tr>
        <w:trPr>
          <w:trHeight w:val="543"/>
        </w:trPr>
        <w:tc>
          <w:tcPr>
            <w:tcW w:w="799" w:type="dxa"/>
            <w:vAlign w:val="center"/>
            <w:textDirection w:val="lrTb"/>
            <w:noWrap w:val="false"/>
          </w:tcPr>
          <w:p>
            <w:pPr>
              <w:pStyle w:val="706"/>
              <w:ind w:left="119" w:right="113"/>
              <w:jc w:val="center"/>
              <w:spacing w:line="280" w:lineRule="exact"/>
              <w:rPr>
                <w:bCs/>
                <w:color w:val="auto"/>
                <w:szCs w:val="21"/>
              </w:rPr>
            </w:pPr>
            <w:r>
              <w:rPr>
                <w:rFonts w:hint="eastAsia"/>
                <w:bCs/>
                <w:color w:val="auto"/>
                <w:szCs w:val="21"/>
              </w:rPr>
              <w:t xml:space="preserve">建筑楼号</w:t>
            </w:r>
            <w:r/>
          </w:p>
        </w:tc>
        <w:tc>
          <w:tcPr>
            <w:tcW w:w="1443" w:type="dxa"/>
            <w:vAlign w:val="center"/>
            <w:textDirection w:val="lrTb"/>
            <w:noWrap w:val="false"/>
          </w:tcPr>
          <w:p>
            <w:pPr>
              <w:pStyle w:val="706"/>
              <w:ind w:left="119" w:right="113"/>
              <w:jc w:val="center"/>
              <w:spacing w:line="280" w:lineRule="exact"/>
              <w:rPr>
                <w:bCs/>
                <w:color w:val="auto"/>
                <w:szCs w:val="21"/>
              </w:rPr>
            </w:pPr>
            <w:r>
              <w:rPr>
                <w:rFonts w:hint="eastAsia"/>
                <w:bCs/>
                <w:color w:val="auto"/>
                <w:szCs w:val="21"/>
              </w:rPr>
              <w:t xml:space="preserve">建筑面积</w:t>
            </w:r>
            <w:r/>
          </w:p>
          <w:p>
            <w:pPr>
              <w:pStyle w:val="706"/>
              <w:ind w:left="119" w:right="113"/>
              <w:jc w:val="center"/>
              <w:spacing w:line="280" w:lineRule="exact"/>
              <w:rPr>
                <w:bCs/>
                <w:color w:val="auto"/>
                <w:szCs w:val="21"/>
              </w:rPr>
            </w:pPr>
            <w:r>
              <w:rPr>
                <w:rFonts w:hint="eastAsia"/>
                <w:bCs/>
                <w:color w:val="auto"/>
                <w:szCs w:val="21"/>
              </w:rPr>
              <w:t xml:space="preserve">(m</w:t>
            </w:r>
            <w:r>
              <w:rPr>
                <w:rFonts w:hint="eastAsia"/>
                <w:bCs/>
                <w:color w:val="auto"/>
                <w:szCs w:val="21"/>
                <w:vertAlign w:val="superscript"/>
              </w:rPr>
              <w:t xml:space="preserve">2</w:t>
            </w:r>
            <w:r>
              <w:rPr>
                <w:rFonts w:hint="eastAsia"/>
                <w:bCs/>
                <w:color w:val="auto"/>
                <w:szCs w:val="21"/>
              </w:rPr>
              <w:t xml:space="preserve">)</w:t>
            </w:r>
            <w:r/>
          </w:p>
        </w:tc>
        <w:tc>
          <w:tcPr>
            <w:tcW w:w="1294" w:type="dxa"/>
            <w:vAlign w:val="center"/>
            <w:textDirection w:val="lrTb"/>
            <w:noWrap w:val="false"/>
          </w:tcPr>
          <w:p>
            <w:pPr>
              <w:pStyle w:val="706"/>
              <w:ind w:left="120" w:right="113"/>
              <w:jc w:val="center"/>
              <w:spacing w:before="138"/>
              <w:rPr>
                <w:bCs/>
                <w:color w:val="auto"/>
                <w:szCs w:val="21"/>
              </w:rPr>
            </w:pPr>
            <w:r>
              <w:rPr>
                <w:rFonts w:hint="eastAsia"/>
                <w:bCs/>
                <w:color w:val="auto"/>
                <w:szCs w:val="21"/>
              </w:rPr>
              <w:t xml:space="preserve">建筑层数</w:t>
            </w:r>
            <w:r/>
          </w:p>
        </w:tc>
        <w:tc>
          <w:tcPr>
            <w:tcW w:w="2113" w:type="dxa"/>
            <w:vAlign w:val="center"/>
            <w:textDirection w:val="lrTb"/>
            <w:noWrap w:val="false"/>
          </w:tcPr>
          <w:p>
            <w:pPr>
              <w:pStyle w:val="706"/>
              <w:ind w:left="120" w:right="113"/>
              <w:jc w:val="center"/>
              <w:spacing w:before="138"/>
              <w:rPr>
                <w:bCs/>
                <w:color w:val="auto"/>
                <w:szCs w:val="21"/>
              </w:rPr>
            </w:pPr>
            <w:r>
              <w:rPr>
                <w:rFonts w:hint="eastAsia"/>
                <w:bCs/>
                <w:color w:val="auto"/>
                <w:szCs w:val="21"/>
              </w:rPr>
              <w:t xml:space="preserve">主要功能</w:t>
            </w:r>
            <w:r/>
          </w:p>
        </w:tc>
        <w:tc>
          <w:tcPr>
            <w:tcW w:w="1275" w:type="dxa"/>
            <w:vAlign w:val="center"/>
            <w:textDirection w:val="lrTb"/>
            <w:noWrap w:val="false"/>
          </w:tcPr>
          <w:p>
            <w:pPr>
              <w:pStyle w:val="706"/>
              <w:ind w:left="87" w:right="79"/>
              <w:jc w:val="center"/>
              <w:spacing w:before="2"/>
              <w:rPr>
                <w:bCs/>
                <w:color w:val="auto"/>
                <w:szCs w:val="21"/>
              </w:rPr>
            </w:pPr>
            <w:r>
              <w:rPr>
                <w:rFonts w:hint="eastAsia"/>
                <w:bCs/>
                <w:color w:val="auto"/>
                <w:szCs w:val="21"/>
              </w:rPr>
              <w:t xml:space="preserve">投入使用</w:t>
            </w:r>
            <w:r/>
          </w:p>
          <w:p>
            <w:pPr>
              <w:pStyle w:val="706"/>
              <w:ind w:left="88" w:right="79"/>
              <w:jc w:val="center"/>
              <w:spacing w:before="3" w:line="250" w:lineRule="exact"/>
              <w:rPr>
                <w:bCs/>
                <w:color w:val="auto"/>
                <w:szCs w:val="21"/>
              </w:rPr>
            </w:pPr>
            <w:r>
              <w:rPr>
                <w:rFonts w:hint="eastAsia"/>
                <w:bCs/>
                <w:color w:val="auto"/>
                <w:szCs w:val="21"/>
              </w:rPr>
              <w:t xml:space="preserve">时间</w:t>
            </w:r>
            <w:r/>
          </w:p>
        </w:tc>
        <w:tc>
          <w:tcPr>
            <w:tcW w:w="1050" w:type="dxa"/>
            <w:vAlign w:val="center"/>
            <w:textDirection w:val="lrTb"/>
            <w:noWrap w:val="false"/>
          </w:tcPr>
          <w:p>
            <w:pPr>
              <w:pStyle w:val="706"/>
              <w:ind w:left="203"/>
              <w:jc w:val="center"/>
              <w:spacing w:before="2"/>
              <w:rPr>
                <w:bCs/>
                <w:color w:val="auto"/>
                <w:szCs w:val="21"/>
              </w:rPr>
            </w:pPr>
            <w:r>
              <w:rPr>
                <w:rFonts w:hint="eastAsia"/>
                <w:bCs/>
                <w:color w:val="auto"/>
                <w:szCs w:val="21"/>
              </w:rPr>
              <w:t xml:space="preserve">结构</w:t>
            </w:r>
            <w:r/>
          </w:p>
          <w:p>
            <w:pPr>
              <w:pStyle w:val="706"/>
              <w:ind w:left="203"/>
              <w:jc w:val="center"/>
              <w:spacing w:before="3" w:line="250" w:lineRule="exact"/>
              <w:rPr>
                <w:bCs/>
                <w:color w:val="auto"/>
                <w:szCs w:val="21"/>
              </w:rPr>
            </w:pPr>
            <w:r>
              <w:rPr>
                <w:rFonts w:hint="eastAsia"/>
                <w:bCs/>
                <w:color w:val="auto"/>
                <w:szCs w:val="21"/>
              </w:rPr>
              <w:t xml:space="preserve">类型</w:t>
            </w:r>
            <w:r/>
          </w:p>
        </w:tc>
      </w:tr>
      <w:tr>
        <w:trPr>
          <w:trHeight w:val="546"/>
        </w:trPr>
        <w:tc>
          <w:tcPr>
            <w:tcW w:w="799" w:type="dxa"/>
            <w:vAlign w:val="center"/>
            <w:textDirection w:val="lrTb"/>
            <w:noWrap w:val="false"/>
          </w:tcPr>
          <w:p>
            <w:pPr>
              <w:pStyle w:val="706"/>
              <w:ind w:left="5"/>
              <w:jc w:val="center"/>
              <w:rPr>
                <w:color w:val="auto"/>
                <w:szCs w:val="21"/>
              </w:rPr>
            </w:pPr>
            <w:r>
              <w:rPr>
                <w:rFonts w:hint="eastAsia"/>
                <w:color w:val="auto"/>
                <w:szCs w:val="21"/>
              </w:rPr>
              <w:t xml:space="preserve">1</w:t>
            </w:r>
            <w:r/>
          </w:p>
        </w:tc>
        <w:tc>
          <w:tcPr>
            <w:tcW w:w="1443" w:type="dxa"/>
            <w:vAlign w:val="center"/>
            <w:textDirection w:val="lrTb"/>
            <w:noWrap w:val="false"/>
          </w:tcPr>
          <w:p>
            <w:pPr>
              <w:pStyle w:val="706"/>
              <w:ind w:left="196" w:right="184"/>
              <w:jc w:val="center"/>
              <w:rPr>
                <w:color w:val="auto"/>
                <w:szCs w:val="21"/>
              </w:rPr>
            </w:pPr>
            <w:r>
              <w:rPr>
                <w:rFonts w:hint="eastAsia"/>
                <w:color w:val="auto"/>
                <w:szCs w:val="21"/>
              </w:rPr>
              <w:t xml:space="preserve">3,203.00</w:t>
            </w:r>
            <w:r/>
          </w:p>
        </w:tc>
        <w:tc>
          <w:tcPr>
            <w:tcW w:w="1294" w:type="dxa"/>
            <w:vAlign w:val="center"/>
            <w:textDirection w:val="lrTb"/>
            <w:noWrap w:val="false"/>
          </w:tcPr>
          <w:p>
            <w:pPr>
              <w:pStyle w:val="706"/>
              <w:ind w:left="156" w:right="146"/>
              <w:jc w:val="center"/>
              <w:rPr>
                <w:color w:val="auto"/>
                <w:szCs w:val="21"/>
              </w:rPr>
            </w:pPr>
            <w:r>
              <w:rPr>
                <w:rFonts w:hint="eastAsia"/>
                <w:color w:val="auto"/>
                <w:szCs w:val="21"/>
              </w:rPr>
              <w:t xml:space="preserve">地上 5 层</w:t>
            </w:r>
            <w:r/>
          </w:p>
        </w:tc>
        <w:tc>
          <w:tcPr>
            <w:tcW w:w="2113" w:type="dxa"/>
            <w:vAlign w:val="center"/>
            <w:textDirection w:val="lrTb"/>
            <w:noWrap w:val="false"/>
          </w:tcPr>
          <w:p>
            <w:pPr>
              <w:pStyle w:val="706"/>
              <w:jc w:val="center"/>
              <w:rPr>
                <w:color w:val="auto"/>
                <w:szCs w:val="21"/>
              </w:rPr>
            </w:pPr>
            <w:r>
              <w:rPr>
                <w:rFonts w:hint="eastAsia"/>
                <w:color w:val="auto"/>
                <w:szCs w:val="21"/>
              </w:rPr>
              <w:t xml:space="preserve">行政办公、学生宿</w:t>
            </w:r>
            <w:r>
              <w:rPr>
                <w:rFonts w:hint="eastAsia"/>
                <w:color w:val="auto"/>
                <w:spacing w:val="6"/>
                <w:szCs w:val="21"/>
              </w:rPr>
              <w:t xml:space="preserve">舍、计算机机房</w:t>
            </w:r>
            <w:r/>
          </w:p>
        </w:tc>
        <w:tc>
          <w:tcPr>
            <w:tcW w:w="1275" w:type="dxa"/>
            <w:vAlign w:val="center"/>
            <w:textDirection w:val="lrTb"/>
            <w:noWrap w:val="false"/>
          </w:tcPr>
          <w:p>
            <w:pPr>
              <w:pStyle w:val="706"/>
              <w:ind w:left="90" w:right="79"/>
              <w:jc w:val="center"/>
              <w:rPr>
                <w:color w:val="auto"/>
                <w:szCs w:val="21"/>
              </w:rPr>
            </w:pPr>
            <w:r>
              <w:rPr>
                <w:rFonts w:hint="eastAsia"/>
                <w:color w:val="auto"/>
                <w:szCs w:val="21"/>
              </w:rPr>
              <w:t xml:space="preserve">1999-01</w:t>
            </w:r>
            <w:r/>
          </w:p>
        </w:tc>
        <w:tc>
          <w:tcPr>
            <w:tcW w:w="1050" w:type="dxa"/>
            <w:vAlign w:val="center"/>
            <w:textDirection w:val="lrTb"/>
            <w:noWrap w:val="false"/>
          </w:tcPr>
          <w:p>
            <w:pPr>
              <w:pStyle w:val="706"/>
              <w:ind w:left="94" w:right="85"/>
              <w:jc w:val="center"/>
              <w:rPr>
                <w:color w:val="auto"/>
                <w:szCs w:val="21"/>
              </w:rPr>
            </w:pPr>
            <w:r>
              <w:rPr>
                <w:rFonts w:hint="eastAsia"/>
                <w:color w:val="auto"/>
                <w:szCs w:val="21"/>
              </w:rPr>
              <w:t xml:space="preserve">框架</w:t>
            </w:r>
            <w:r/>
          </w:p>
        </w:tc>
      </w:tr>
      <w:tr>
        <w:trPr>
          <w:trHeight w:val="300"/>
        </w:trPr>
        <w:tc>
          <w:tcPr>
            <w:tcW w:w="799" w:type="dxa"/>
            <w:vAlign w:val="center"/>
            <w:textDirection w:val="lrTb"/>
            <w:noWrap w:val="false"/>
          </w:tcPr>
          <w:p>
            <w:pPr>
              <w:pStyle w:val="706"/>
              <w:ind w:left="5"/>
              <w:jc w:val="center"/>
              <w:spacing w:line="400" w:lineRule="exact"/>
              <w:rPr>
                <w:color w:val="auto"/>
                <w:szCs w:val="21"/>
              </w:rPr>
            </w:pPr>
            <w:r>
              <w:rPr>
                <w:rFonts w:hint="eastAsia"/>
                <w:color w:val="auto"/>
                <w:szCs w:val="21"/>
              </w:rPr>
              <w:t xml:space="preserve">2</w:t>
            </w:r>
            <w:r/>
          </w:p>
        </w:tc>
        <w:tc>
          <w:tcPr>
            <w:tcW w:w="1443" w:type="dxa"/>
            <w:vAlign w:val="center"/>
            <w:textDirection w:val="lrTb"/>
            <w:noWrap w:val="false"/>
          </w:tcPr>
          <w:p>
            <w:pPr>
              <w:pStyle w:val="706"/>
              <w:ind w:left="196" w:right="184"/>
              <w:jc w:val="center"/>
              <w:spacing w:line="400" w:lineRule="exact"/>
              <w:rPr>
                <w:color w:val="auto"/>
                <w:szCs w:val="21"/>
              </w:rPr>
            </w:pPr>
            <w:r>
              <w:rPr>
                <w:rFonts w:hint="eastAsia"/>
                <w:color w:val="auto"/>
                <w:szCs w:val="21"/>
              </w:rPr>
              <w:t xml:space="preserve">2,665.00</w:t>
            </w:r>
            <w:r/>
          </w:p>
        </w:tc>
        <w:tc>
          <w:tcPr>
            <w:tcW w:w="1294" w:type="dxa"/>
            <w:vAlign w:val="center"/>
            <w:textDirection w:val="lrTb"/>
            <w:noWrap w:val="false"/>
          </w:tcPr>
          <w:p>
            <w:pPr>
              <w:pStyle w:val="706"/>
              <w:ind w:left="156" w:right="146"/>
              <w:jc w:val="center"/>
              <w:spacing w:line="400" w:lineRule="exact"/>
              <w:rPr>
                <w:color w:val="auto"/>
                <w:szCs w:val="21"/>
              </w:rPr>
            </w:pPr>
            <w:r>
              <w:rPr>
                <w:rFonts w:hint="eastAsia"/>
                <w:color w:val="auto"/>
                <w:szCs w:val="21"/>
              </w:rPr>
              <w:t xml:space="preserve">地上 4 层</w:t>
            </w:r>
            <w:r/>
          </w:p>
        </w:tc>
        <w:tc>
          <w:tcPr>
            <w:tcW w:w="2113" w:type="dxa"/>
            <w:vAlign w:val="center"/>
            <w:textDirection w:val="lrTb"/>
            <w:noWrap w:val="false"/>
          </w:tcPr>
          <w:p>
            <w:pPr>
              <w:pStyle w:val="706"/>
              <w:ind w:right="168"/>
              <w:jc w:val="center"/>
              <w:spacing w:line="400" w:lineRule="exact"/>
              <w:rPr>
                <w:color w:val="auto"/>
                <w:szCs w:val="21"/>
              </w:rPr>
            </w:pPr>
            <w:r>
              <w:rPr>
                <w:rFonts w:hint="eastAsia"/>
                <w:color w:val="auto"/>
                <w:szCs w:val="21"/>
              </w:rPr>
              <w:t xml:space="preserve">教学</w:t>
            </w:r>
            <w:r/>
          </w:p>
        </w:tc>
        <w:tc>
          <w:tcPr>
            <w:tcW w:w="1275" w:type="dxa"/>
            <w:vAlign w:val="center"/>
            <w:textDirection w:val="lrTb"/>
            <w:noWrap w:val="false"/>
          </w:tcPr>
          <w:p>
            <w:pPr>
              <w:pStyle w:val="706"/>
              <w:ind w:left="90" w:right="79"/>
              <w:jc w:val="center"/>
              <w:spacing w:line="400" w:lineRule="exact"/>
              <w:rPr>
                <w:color w:val="auto"/>
                <w:szCs w:val="21"/>
              </w:rPr>
            </w:pPr>
            <w:r>
              <w:rPr>
                <w:rFonts w:hint="eastAsia"/>
                <w:color w:val="auto"/>
                <w:szCs w:val="21"/>
              </w:rPr>
              <w:t xml:space="preserve">1986-01</w:t>
            </w:r>
            <w:r/>
          </w:p>
        </w:tc>
        <w:tc>
          <w:tcPr>
            <w:tcW w:w="1050" w:type="dxa"/>
            <w:vAlign w:val="center"/>
            <w:textDirection w:val="lrTb"/>
            <w:noWrap w:val="false"/>
          </w:tcPr>
          <w:p>
            <w:pPr>
              <w:pStyle w:val="706"/>
              <w:ind w:left="94" w:right="85"/>
              <w:jc w:val="center"/>
              <w:spacing w:line="400" w:lineRule="exact"/>
              <w:rPr>
                <w:color w:val="auto"/>
                <w:szCs w:val="21"/>
              </w:rPr>
            </w:pPr>
            <w:r>
              <w:rPr>
                <w:rFonts w:hint="eastAsia"/>
                <w:color w:val="auto"/>
                <w:szCs w:val="21"/>
              </w:rPr>
              <w:t xml:space="preserve">框架</w:t>
            </w:r>
            <w:r/>
          </w:p>
        </w:tc>
      </w:tr>
      <w:tr>
        <w:trPr>
          <w:trHeight w:val="300"/>
        </w:trPr>
        <w:tc>
          <w:tcPr>
            <w:tcW w:w="799" w:type="dxa"/>
            <w:vAlign w:val="center"/>
            <w:textDirection w:val="lrTb"/>
            <w:noWrap w:val="false"/>
          </w:tcPr>
          <w:p>
            <w:pPr>
              <w:pStyle w:val="706"/>
              <w:ind w:left="5"/>
              <w:jc w:val="center"/>
              <w:spacing w:line="400" w:lineRule="exact"/>
              <w:rPr>
                <w:color w:val="auto"/>
                <w:szCs w:val="21"/>
              </w:rPr>
            </w:pPr>
            <w:r>
              <w:rPr>
                <w:rFonts w:hint="eastAsia"/>
                <w:color w:val="auto"/>
                <w:szCs w:val="21"/>
              </w:rPr>
              <w:t xml:space="preserve">3</w:t>
            </w:r>
            <w:r/>
          </w:p>
        </w:tc>
        <w:tc>
          <w:tcPr>
            <w:tcW w:w="1443" w:type="dxa"/>
            <w:vAlign w:val="center"/>
            <w:textDirection w:val="lrTb"/>
            <w:noWrap w:val="false"/>
          </w:tcPr>
          <w:p>
            <w:pPr>
              <w:pStyle w:val="706"/>
              <w:ind w:left="196" w:right="182"/>
              <w:jc w:val="center"/>
              <w:spacing w:line="400" w:lineRule="exact"/>
              <w:rPr>
                <w:color w:val="auto"/>
                <w:szCs w:val="21"/>
              </w:rPr>
            </w:pPr>
            <w:r>
              <w:rPr>
                <w:rFonts w:hint="eastAsia"/>
                <w:color w:val="auto"/>
                <w:szCs w:val="21"/>
              </w:rPr>
              <w:t xml:space="preserve">337</w:t>
            </w:r>
            <w:r/>
          </w:p>
        </w:tc>
        <w:tc>
          <w:tcPr>
            <w:tcW w:w="1294" w:type="dxa"/>
            <w:vAlign w:val="center"/>
            <w:textDirection w:val="lrTb"/>
            <w:noWrap w:val="false"/>
          </w:tcPr>
          <w:p>
            <w:pPr>
              <w:pStyle w:val="706"/>
              <w:ind w:left="156" w:right="146"/>
              <w:jc w:val="center"/>
              <w:spacing w:line="400" w:lineRule="exact"/>
              <w:rPr>
                <w:color w:val="auto"/>
                <w:szCs w:val="21"/>
              </w:rPr>
            </w:pPr>
            <w:r>
              <w:rPr>
                <w:rFonts w:hint="eastAsia"/>
                <w:color w:val="auto"/>
                <w:szCs w:val="21"/>
              </w:rPr>
              <w:t xml:space="preserve">地上 1 层</w:t>
            </w:r>
            <w:r/>
          </w:p>
        </w:tc>
        <w:tc>
          <w:tcPr>
            <w:tcW w:w="2113" w:type="dxa"/>
            <w:vAlign w:val="center"/>
            <w:textDirection w:val="lrTb"/>
            <w:noWrap w:val="false"/>
          </w:tcPr>
          <w:p>
            <w:pPr>
              <w:pStyle w:val="706"/>
              <w:ind w:right="168"/>
              <w:jc w:val="center"/>
              <w:spacing w:line="400" w:lineRule="exact"/>
              <w:rPr>
                <w:color w:val="auto"/>
                <w:szCs w:val="21"/>
              </w:rPr>
            </w:pPr>
            <w:r>
              <w:rPr>
                <w:rFonts w:hint="eastAsia"/>
                <w:color w:val="auto"/>
                <w:szCs w:val="21"/>
              </w:rPr>
              <w:t xml:space="preserve">物资仓库</w:t>
            </w:r>
            <w:r/>
          </w:p>
        </w:tc>
        <w:tc>
          <w:tcPr>
            <w:tcW w:w="1275" w:type="dxa"/>
            <w:vAlign w:val="center"/>
            <w:textDirection w:val="lrTb"/>
            <w:noWrap w:val="false"/>
          </w:tcPr>
          <w:p>
            <w:pPr>
              <w:pStyle w:val="706"/>
              <w:ind w:left="8"/>
              <w:jc w:val="center"/>
              <w:spacing w:line="400" w:lineRule="exact"/>
              <w:rPr>
                <w:color w:val="auto"/>
                <w:szCs w:val="21"/>
              </w:rPr>
            </w:pPr>
            <w:r>
              <w:rPr>
                <w:rFonts w:hint="eastAsia"/>
                <w:color w:val="auto"/>
                <w:szCs w:val="21"/>
              </w:rPr>
              <w:t xml:space="preserve">/</w:t>
            </w:r>
            <w:r/>
          </w:p>
        </w:tc>
        <w:tc>
          <w:tcPr>
            <w:tcW w:w="1050" w:type="dxa"/>
            <w:vAlign w:val="center"/>
            <w:textDirection w:val="lrTb"/>
            <w:noWrap w:val="false"/>
          </w:tcPr>
          <w:p>
            <w:pPr>
              <w:pStyle w:val="706"/>
              <w:ind w:left="8"/>
              <w:jc w:val="center"/>
              <w:spacing w:line="400" w:lineRule="exact"/>
              <w:rPr>
                <w:color w:val="auto"/>
                <w:szCs w:val="21"/>
              </w:rPr>
            </w:pPr>
            <w:r>
              <w:rPr>
                <w:rFonts w:hint="eastAsia"/>
                <w:color w:val="auto"/>
                <w:szCs w:val="21"/>
              </w:rPr>
              <w:t xml:space="preserve">/</w:t>
            </w:r>
            <w:r/>
          </w:p>
        </w:tc>
      </w:tr>
      <w:tr>
        <w:trPr>
          <w:trHeight w:val="300"/>
        </w:trPr>
        <w:tc>
          <w:tcPr>
            <w:tcW w:w="799" w:type="dxa"/>
            <w:vAlign w:val="center"/>
            <w:textDirection w:val="lrTb"/>
            <w:noWrap w:val="false"/>
          </w:tcPr>
          <w:p>
            <w:pPr>
              <w:pStyle w:val="706"/>
              <w:ind w:left="5"/>
              <w:jc w:val="center"/>
              <w:spacing w:line="400" w:lineRule="exact"/>
              <w:rPr>
                <w:color w:val="auto"/>
                <w:szCs w:val="21"/>
              </w:rPr>
            </w:pPr>
            <w:r>
              <w:rPr>
                <w:rFonts w:hint="eastAsia"/>
                <w:color w:val="auto"/>
                <w:szCs w:val="21"/>
              </w:rPr>
              <w:t xml:space="preserve">5</w:t>
            </w:r>
            <w:r/>
          </w:p>
        </w:tc>
        <w:tc>
          <w:tcPr>
            <w:tcW w:w="1443" w:type="dxa"/>
            <w:vAlign w:val="center"/>
            <w:textDirection w:val="lrTb"/>
            <w:noWrap w:val="false"/>
          </w:tcPr>
          <w:p>
            <w:pPr>
              <w:pStyle w:val="706"/>
              <w:ind w:left="196" w:right="184"/>
              <w:jc w:val="center"/>
              <w:spacing w:line="400" w:lineRule="exact"/>
              <w:rPr>
                <w:color w:val="auto"/>
                <w:szCs w:val="21"/>
              </w:rPr>
            </w:pPr>
            <w:r>
              <w:rPr>
                <w:rFonts w:hint="eastAsia"/>
                <w:color w:val="auto"/>
                <w:szCs w:val="21"/>
              </w:rPr>
              <w:t xml:space="preserve">1,809.00</w:t>
            </w:r>
            <w:r/>
          </w:p>
        </w:tc>
        <w:tc>
          <w:tcPr>
            <w:tcW w:w="1294" w:type="dxa"/>
            <w:vAlign w:val="center"/>
            <w:textDirection w:val="lrTb"/>
            <w:noWrap w:val="false"/>
          </w:tcPr>
          <w:p>
            <w:pPr>
              <w:pStyle w:val="706"/>
              <w:ind w:left="156" w:right="146"/>
              <w:jc w:val="center"/>
              <w:spacing w:line="400" w:lineRule="exact"/>
              <w:rPr>
                <w:color w:val="auto"/>
                <w:szCs w:val="21"/>
              </w:rPr>
            </w:pPr>
            <w:r>
              <w:rPr>
                <w:rFonts w:hint="eastAsia"/>
                <w:color w:val="auto"/>
                <w:szCs w:val="21"/>
              </w:rPr>
              <w:t xml:space="preserve">地上 3 层</w:t>
            </w:r>
            <w:r/>
          </w:p>
        </w:tc>
        <w:tc>
          <w:tcPr>
            <w:tcW w:w="2113" w:type="dxa"/>
            <w:vAlign w:val="center"/>
            <w:textDirection w:val="lrTb"/>
            <w:noWrap w:val="false"/>
          </w:tcPr>
          <w:p>
            <w:pPr>
              <w:pStyle w:val="706"/>
              <w:ind w:right="168"/>
              <w:jc w:val="center"/>
              <w:spacing w:line="400" w:lineRule="exact"/>
              <w:rPr>
                <w:color w:val="auto"/>
                <w:szCs w:val="21"/>
              </w:rPr>
            </w:pPr>
            <w:r>
              <w:rPr>
                <w:rFonts w:hint="eastAsia"/>
                <w:color w:val="auto"/>
                <w:szCs w:val="21"/>
              </w:rPr>
              <w:t xml:space="preserve">食堂</w:t>
            </w:r>
            <w:r/>
          </w:p>
        </w:tc>
        <w:tc>
          <w:tcPr>
            <w:tcW w:w="1275" w:type="dxa"/>
            <w:vAlign w:val="center"/>
            <w:textDirection w:val="lrTb"/>
            <w:noWrap w:val="false"/>
          </w:tcPr>
          <w:p>
            <w:pPr>
              <w:pStyle w:val="706"/>
              <w:ind w:left="90" w:right="79"/>
              <w:jc w:val="center"/>
              <w:spacing w:line="400" w:lineRule="exact"/>
              <w:rPr>
                <w:color w:val="auto"/>
                <w:szCs w:val="21"/>
              </w:rPr>
            </w:pPr>
            <w:r>
              <w:rPr>
                <w:rFonts w:hint="eastAsia"/>
                <w:color w:val="auto"/>
                <w:szCs w:val="21"/>
              </w:rPr>
              <w:t xml:space="preserve">1995-01</w:t>
            </w:r>
            <w:r/>
          </w:p>
        </w:tc>
        <w:tc>
          <w:tcPr>
            <w:tcW w:w="1050" w:type="dxa"/>
            <w:vAlign w:val="center"/>
            <w:textDirection w:val="lrTb"/>
            <w:noWrap w:val="false"/>
          </w:tcPr>
          <w:p>
            <w:pPr>
              <w:pStyle w:val="706"/>
              <w:ind w:left="94" w:right="85"/>
              <w:jc w:val="center"/>
              <w:spacing w:line="400" w:lineRule="exact"/>
              <w:rPr>
                <w:color w:val="auto"/>
                <w:szCs w:val="21"/>
              </w:rPr>
            </w:pPr>
            <w:r>
              <w:rPr>
                <w:rFonts w:hint="eastAsia"/>
                <w:color w:val="auto"/>
                <w:szCs w:val="21"/>
              </w:rPr>
              <w:t xml:space="preserve">框架</w:t>
            </w:r>
            <w:r/>
          </w:p>
        </w:tc>
      </w:tr>
      <w:tr>
        <w:trPr>
          <w:trHeight w:val="631"/>
        </w:trPr>
        <w:tc>
          <w:tcPr>
            <w:tcW w:w="799" w:type="dxa"/>
            <w:vAlign w:val="center"/>
            <w:textDirection w:val="lrTb"/>
            <w:noWrap w:val="false"/>
          </w:tcPr>
          <w:p>
            <w:pPr>
              <w:pStyle w:val="706"/>
              <w:ind w:left="5"/>
              <w:jc w:val="center"/>
              <w:rPr>
                <w:color w:val="auto"/>
                <w:szCs w:val="21"/>
              </w:rPr>
            </w:pPr>
            <w:r>
              <w:rPr>
                <w:rFonts w:hint="eastAsia"/>
                <w:color w:val="auto"/>
                <w:szCs w:val="21"/>
              </w:rPr>
              <w:t xml:space="preserve">6</w:t>
            </w:r>
            <w:r/>
          </w:p>
        </w:tc>
        <w:tc>
          <w:tcPr>
            <w:tcW w:w="1443" w:type="dxa"/>
            <w:vAlign w:val="center"/>
            <w:textDirection w:val="lrTb"/>
            <w:noWrap w:val="false"/>
          </w:tcPr>
          <w:p>
            <w:pPr>
              <w:pStyle w:val="706"/>
              <w:ind w:left="196" w:right="184"/>
              <w:jc w:val="center"/>
              <w:rPr>
                <w:color w:val="auto"/>
                <w:szCs w:val="21"/>
              </w:rPr>
            </w:pPr>
            <w:r>
              <w:rPr>
                <w:rFonts w:hint="eastAsia"/>
                <w:color w:val="auto"/>
                <w:szCs w:val="21"/>
              </w:rPr>
              <w:t xml:space="preserve">2,504.00</w:t>
            </w:r>
            <w:r/>
          </w:p>
        </w:tc>
        <w:tc>
          <w:tcPr>
            <w:tcW w:w="1294" w:type="dxa"/>
            <w:vAlign w:val="center"/>
            <w:textDirection w:val="lrTb"/>
            <w:noWrap w:val="false"/>
          </w:tcPr>
          <w:p>
            <w:pPr>
              <w:pStyle w:val="706"/>
              <w:ind w:left="156" w:right="146"/>
              <w:jc w:val="center"/>
              <w:rPr>
                <w:color w:val="auto"/>
                <w:szCs w:val="21"/>
              </w:rPr>
            </w:pPr>
            <w:r>
              <w:rPr>
                <w:rFonts w:hint="eastAsia"/>
                <w:color w:val="auto"/>
                <w:szCs w:val="21"/>
              </w:rPr>
              <w:t xml:space="preserve">地上 4 层</w:t>
            </w:r>
            <w:r/>
          </w:p>
        </w:tc>
        <w:tc>
          <w:tcPr>
            <w:tcW w:w="2113" w:type="dxa"/>
            <w:vAlign w:val="center"/>
            <w:textDirection w:val="lrTb"/>
            <w:noWrap w:val="false"/>
          </w:tcPr>
          <w:p>
            <w:pPr>
              <w:pStyle w:val="706"/>
              <w:jc w:val="center"/>
              <w:spacing w:before="2"/>
              <w:rPr>
                <w:color w:val="auto"/>
                <w:szCs w:val="21"/>
              </w:rPr>
            </w:pPr>
            <w:r>
              <w:rPr>
                <w:rFonts w:hint="eastAsia"/>
                <w:color w:val="auto"/>
                <w:szCs w:val="21"/>
              </w:rPr>
              <w:t xml:space="preserve">急诊、妇科门诊手术室、输液观察室、办公区</w:t>
            </w:r>
            <w:r/>
          </w:p>
        </w:tc>
        <w:tc>
          <w:tcPr>
            <w:tcW w:w="1275" w:type="dxa"/>
            <w:vAlign w:val="center"/>
            <w:textDirection w:val="lrTb"/>
            <w:noWrap w:val="false"/>
          </w:tcPr>
          <w:p>
            <w:pPr>
              <w:pStyle w:val="706"/>
              <w:ind w:left="90" w:right="79"/>
              <w:jc w:val="center"/>
              <w:rPr>
                <w:color w:val="auto"/>
                <w:szCs w:val="21"/>
              </w:rPr>
            </w:pPr>
            <w:r>
              <w:rPr>
                <w:rFonts w:hint="eastAsia"/>
                <w:color w:val="auto"/>
                <w:szCs w:val="21"/>
              </w:rPr>
              <w:t xml:space="preserve">2003-10</w:t>
            </w:r>
            <w:r/>
          </w:p>
        </w:tc>
        <w:tc>
          <w:tcPr>
            <w:tcW w:w="1050" w:type="dxa"/>
            <w:vAlign w:val="center"/>
            <w:textDirection w:val="lrTb"/>
            <w:noWrap w:val="false"/>
          </w:tcPr>
          <w:p>
            <w:pPr>
              <w:pStyle w:val="706"/>
              <w:ind w:left="94" w:right="85"/>
              <w:jc w:val="center"/>
              <w:rPr>
                <w:color w:val="auto"/>
                <w:szCs w:val="21"/>
              </w:rPr>
            </w:pPr>
            <w:r>
              <w:rPr>
                <w:rFonts w:hint="eastAsia"/>
                <w:color w:val="auto"/>
                <w:szCs w:val="21"/>
              </w:rPr>
              <w:t xml:space="preserve">砖混</w:t>
            </w:r>
            <w:r/>
          </w:p>
        </w:tc>
      </w:tr>
      <w:tr>
        <w:trPr>
          <w:trHeight w:val="300"/>
        </w:trPr>
        <w:tc>
          <w:tcPr>
            <w:tcW w:w="799" w:type="dxa"/>
            <w:vAlign w:val="center"/>
            <w:textDirection w:val="lrTb"/>
            <w:noWrap w:val="false"/>
          </w:tcPr>
          <w:p>
            <w:pPr>
              <w:pStyle w:val="706"/>
              <w:ind w:left="5"/>
              <w:jc w:val="center"/>
              <w:spacing w:line="400" w:lineRule="exact"/>
              <w:rPr>
                <w:color w:val="auto"/>
                <w:szCs w:val="21"/>
              </w:rPr>
            </w:pPr>
            <w:r>
              <w:rPr>
                <w:rFonts w:hint="eastAsia"/>
                <w:color w:val="auto"/>
                <w:szCs w:val="21"/>
              </w:rPr>
              <w:t xml:space="preserve">7</w:t>
            </w:r>
            <w:r/>
          </w:p>
        </w:tc>
        <w:tc>
          <w:tcPr>
            <w:tcW w:w="1443" w:type="dxa"/>
            <w:vAlign w:val="center"/>
            <w:textDirection w:val="lrTb"/>
            <w:noWrap w:val="false"/>
          </w:tcPr>
          <w:p>
            <w:pPr>
              <w:pStyle w:val="706"/>
              <w:ind w:left="196" w:right="184"/>
              <w:jc w:val="center"/>
              <w:spacing w:line="400" w:lineRule="exact"/>
              <w:rPr>
                <w:color w:val="auto"/>
                <w:szCs w:val="21"/>
              </w:rPr>
            </w:pPr>
            <w:r>
              <w:rPr>
                <w:rFonts w:hint="eastAsia"/>
                <w:color w:val="auto"/>
                <w:szCs w:val="21"/>
              </w:rPr>
              <w:t xml:space="preserve">1,472.60</w:t>
            </w:r>
            <w:r/>
          </w:p>
        </w:tc>
        <w:tc>
          <w:tcPr>
            <w:tcW w:w="1294" w:type="dxa"/>
            <w:vAlign w:val="center"/>
            <w:textDirection w:val="lrTb"/>
            <w:noWrap w:val="false"/>
          </w:tcPr>
          <w:p>
            <w:pPr>
              <w:pStyle w:val="706"/>
              <w:ind w:left="156" w:right="146"/>
              <w:jc w:val="center"/>
              <w:spacing w:line="400" w:lineRule="exact"/>
              <w:rPr>
                <w:color w:val="auto"/>
                <w:szCs w:val="21"/>
              </w:rPr>
            </w:pPr>
            <w:r>
              <w:rPr>
                <w:rFonts w:hint="eastAsia"/>
                <w:color w:val="auto"/>
                <w:szCs w:val="21"/>
              </w:rPr>
              <w:t xml:space="preserve">地上 3 层</w:t>
            </w:r>
            <w:r/>
          </w:p>
        </w:tc>
        <w:tc>
          <w:tcPr>
            <w:tcW w:w="2113" w:type="dxa"/>
            <w:vAlign w:val="center"/>
            <w:textDirection w:val="lrTb"/>
            <w:noWrap w:val="false"/>
          </w:tcPr>
          <w:p>
            <w:pPr>
              <w:pStyle w:val="706"/>
              <w:ind w:left="177" w:right="168"/>
              <w:jc w:val="center"/>
              <w:spacing w:line="400" w:lineRule="exact"/>
              <w:rPr>
                <w:color w:val="auto"/>
                <w:szCs w:val="21"/>
              </w:rPr>
            </w:pPr>
            <w:r>
              <w:rPr>
                <w:rFonts w:hint="eastAsia"/>
                <w:color w:val="auto"/>
                <w:szCs w:val="21"/>
              </w:rPr>
              <w:t xml:space="preserve">内镜中心</w:t>
            </w:r>
            <w:r/>
          </w:p>
        </w:tc>
        <w:tc>
          <w:tcPr>
            <w:tcW w:w="1275" w:type="dxa"/>
            <w:vAlign w:val="center"/>
            <w:textDirection w:val="lrTb"/>
            <w:noWrap w:val="false"/>
          </w:tcPr>
          <w:p>
            <w:pPr>
              <w:pStyle w:val="706"/>
              <w:ind w:left="90" w:right="79"/>
              <w:jc w:val="center"/>
              <w:spacing w:line="400" w:lineRule="exact"/>
              <w:rPr>
                <w:color w:val="auto"/>
                <w:szCs w:val="21"/>
              </w:rPr>
            </w:pPr>
            <w:r>
              <w:rPr>
                <w:rFonts w:hint="eastAsia"/>
                <w:color w:val="auto"/>
                <w:szCs w:val="21"/>
              </w:rPr>
              <w:t xml:space="preserve">1992-01</w:t>
            </w:r>
            <w:r/>
          </w:p>
        </w:tc>
        <w:tc>
          <w:tcPr>
            <w:tcW w:w="1050" w:type="dxa"/>
            <w:vAlign w:val="center"/>
            <w:textDirection w:val="lrTb"/>
            <w:noWrap w:val="false"/>
          </w:tcPr>
          <w:p>
            <w:pPr>
              <w:pStyle w:val="706"/>
              <w:ind w:left="94" w:right="85"/>
              <w:jc w:val="center"/>
              <w:spacing w:line="400" w:lineRule="exact"/>
              <w:rPr>
                <w:color w:val="auto"/>
                <w:szCs w:val="21"/>
              </w:rPr>
            </w:pPr>
            <w:r>
              <w:rPr>
                <w:rFonts w:hint="eastAsia"/>
                <w:color w:val="auto"/>
                <w:szCs w:val="21"/>
              </w:rPr>
              <w:t xml:space="preserve">框架</w:t>
            </w:r>
            <w:r/>
          </w:p>
        </w:tc>
      </w:tr>
      <w:tr>
        <w:trPr>
          <w:trHeight w:val="543"/>
        </w:trPr>
        <w:tc>
          <w:tcPr>
            <w:tcW w:w="799" w:type="dxa"/>
            <w:vAlign w:val="center"/>
            <w:textDirection w:val="lrTb"/>
            <w:noWrap w:val="false"/>
          </w:tcPr>
          <w:p>
            <w:pPr>
              <w:pStyle w:val="706"/>
              <w:ind w:left="5"/>
              <w:jc w:val="center"/>
              <w:rPr>
                <w:color w:val="auto"/>
                <w:szCs w:val="21"/>
              </w:rPr>
            </w:pPr>
            <w:r>
              <w:rPr>
                <w:rFonts w:hint="eastAsia"/>
                <w:color w:val="auto"/>
                <w:szCs w:val="21"/>
              </w:rPr>
              <w:t xml:space="preserve">8</w:t>
            </w:r>
            <w:r/>
          </w:p>
        </w:tc>
        <w:tc>
          <w:tcPr>
            <w:tcW w:w="1443" w:type="dxa"/>
            <w:vAlign w:val="center"/>
            <w:textDirection w:val="lrTb"/>
            <w:noWrap w:val="false"/>
          </w:tcPr>
          <w:p>
            <w:pPr>
              <w:pStyle w:val="706"/>
              <w:ind w:left="196" w:right="184"/>
              <w:jc w:val="center"/>
              <w:rPr>
                <w:color w:val="auto"/>
                <w:szCs w:val="21"/>
              </w:rPr>
            </w:pPr>
            <w:r>
              <w:rPr>
                <w:rFonts w:hint="eastAsia"/>
                <w:color w:val="auto"/>
                <w:szCs w:val="21"/>
              </w:rPr>
              <w:t xml:space="preserve">7,002.00</w:t>
            </w:r>
            <w:r/>
          </w:p>
        </w:tc>
        <w:tc>
          <w:tcPr>
            <w:tcW w:w="1294" w:type="dxa"/>
            <w:vAlign w:val="center"/>
            <w:textDirection w:val="lrTb"/>
            <w:noWrap w:val="false"/>
          </w:tcPr>
          <w:p>
            <w:pPr>
              <w:pStyle w:val="706"/>
              <w:ind w:left="156" w:right="146"/>
              <w:jc w:val="center"/>
              <w:rPr>
                <w:color w:val="auto"/>
                <w:szCs w:val="21"/>
              </w:rPr>
            </w:pPr>
            <w:r>
              <w:rPr>
                <w:rFonts w:hint="eastAsia"/>
                <w:color w:val="auto"/>
                <w:szCs w:val="21"/>
              </w:rPr>
              <w:t xml:space="preserve">地上 8 层</w:t>
            </w:r>
            <w:r/>
          </w:p>
        </w:tc>
        <w:tc>
          <w:tcPr>
            <w:tcW w:w="2113" w:type="dxa"/>
            <w:vAlign w:val="center"/>
            <w:textDirection w:val="lrTb"/>
            <w:noWrap w:val="false"/>
          </w:tcPr>
          <w:p>
            <w:pPr>
              <w:pStyle w:val="706"/>
              <w:ind w:left="175" w:right="168"/>
              <w:jc w:val="center"/>
              <w:rPr>
                <w:color w:val="auto"/>
                <w:szCs w:val="21"/>
              </w:rPr>
            </w:pPr>
            <w:r>
              <w:rPr>
                <w:rFonts w:hint="eastAsia"/>
                <w:color w:val="auto"/>
                <w:szCs w:val="21"/>
              </w:rPr>
              <w:t xml:space="preserve">体检中心、病房、实验室、病理科</w:t>
            </w:r>
            <w:r/>
          </w:p>
        </w:tc>
        <w:tc>
          <w:tcPr>
            <w:tcW w:w="1275" w:type="dxa"/>
            <w:vAlign w:val="center"/>
            <w:textDirection w:val="lrTb"/>
            <w:noWrap w:val="false"/>
          </w:tcPr>
          <w:p>
            <w:pPr>
              <w:pStyle w:val="706"/>
              <w:ind w:left="90" w:right="79"/>
              <w:jc w:val="center"/>
              <w:rPr>
                <w:color w:val="auto"/>
                <w:szCs w:val="21"/>
              </w:rPr>
            </w:pPr>
            <w:r>
              <w:rPr>
                <w:rFonts w:hint="eastAsia"/>
                <w:color w:val="auto"/>
                <w:szCs w:val="21"/>
              </w:rPr>
              <w:t xml:space="preserve">1989-10</w:t>
            </w:r>
            <w:r/>
          </w:p>
        </w:tc>
        <w:tc>
          <w:tcPr>
            <w:tcW w:w="1050" w:type="dxa"/>
            <w:vAlign w:val="center"/>
            <w:textDirection w:val="lrTb"/>
            <w:noWrap w:val="false"/>
          </w:tcPr>
          <w:p>
            <w:pPr>
              <w:pStyle w:val="706"/>
              <w:ind w:left="94" w:right="85"/>
              <w:jc w:val="center"/>
              <w:rPr>
                <w:color w:val="auto"/>
                <w:szCs w:val="21"/>
              </w:rPr>
            </w:pPr>
            <w:r>
              <w:rPr>
                <w:rFonts w:hint="eastAsia"/>
                <w:color w:val="auto"/>
                <w:szCs w:val="21"/>
              </w:rPr>
              <w:t xml:space="preserve">砖混</w:t>
            </w:r>
            <w:r/>
          </w:p>
        </w:tc>
      </w:tr>
      <w:tr>
        <w:trPr>
          <w:trHeight w:val="300"/>
        </w:trPr>
        <w:tc>
          <w:tcPr>
            <w:tcW w:w="799" w:type="dxa"/>
            <w:vAlign w:val="center"/>
            <w:textDirection w:val="lrTb"/>
            <w:noWrap w:val="false"/>
          </w:tcPr>
          <w:p>
            <w:pPr>
              <w:pStyle w:val="706"/>
              <w:ind w:left="5"/>
              <w:jc w:val="center"/>
              <w:spacing w:line="400" w:lineRule="exact"/>
              <w:rPr>
                <w:color w:val="auto"/>
                <w:szCs w:val="21"/>
              </w:rPr>
            </w:pPr>
            <w:r>
              <w:rPr>
                <w:rFonts w:hint="eastAsia"/>
                <w:color w:val="auto"/>
                <w:szCs w:val="21"/>
              </w:rPr>
              <w:t xml:space="preserve">9</w:t>
            </w:r>
            <w:r/>
          </w:p>
        </w:tc>
        <w:tc>
          <w:tcPr>
            <w:tcW w:w="1443" w:type="dxa"/>
            <w:vAlign w:val="center"/>
            <w:textDirection w:val="lrTb"/>
            <w:noWrap w:val="false"/>
          </w:tcPr>
          <w:p>
            <w:pPr>
              <w:pStyle w:val="706"/>
              <w:ind w:left="196" w:right="184"/>
              <w:jc w:val="center"/>
              <w:spacing w:line="400" w:lineRule="exact"/>
              <w:rPr>
                <w:color w:val="auto"/>
                <w:szCs w:val="21"/>
              </w:rPr>
            </w:pPr>
            <w:r>
              <w:rPr>
                <w:rFonts w:hint="eastAsia"/>
                <w:color w:val="auto"/>
                <w:szCs w:val="21"/>
              </w:rPr>
              <w:t xml:space="preserve">2,433.24</w:t>
            </w:r>
            <w:r/>
          </w:p>
        </w:tc>
        <w:tc>
          <w:tcPr>
            <w:tcW w:w="1294" w:type="dxa"/>
            <w:vAlign w:val="center"/>
            <w:textDirection w:val="lrTb"/>
            <w:noWrap w:val="false"/>
          </w:tcPr>
          <w:p>
            <w:pPr>
              <w:pStyle w:val="706"/>
              <w:ind w:left="156" w:right="146"/>
              <w:jc w:val="center"/>
              <w:spacing w:line="400" w:lineRule="exact"/>
              <w:rPr>
                <w:color w:val="auto"/>
                <w:szCs w:val="21"/>
              </w:rPr>
            </w:pPr>
            <w:r>
              <w:rPr>
                <w:rFonts w:hint="eastAsia"/>
                <w:color w:val="auto"/>
                <w:szCs w:val="21"/>
              </w:rPr>
              <w:t xml:space="preserve">地上 3 层</w:t>
            </w:r>
            <w:r/>
          </w:p>
        </w:tc>
        <w:tc>
          <w:tcPr>
            <w:tcW w:w="2113" w:type="dxa"/>
            <w:vAlign w:val="center"/>
            <w:textDirection w:val="lrTb"/>
            <w:noWrap w:val="false"/>
          </w:tcPr>
          <w:p>
            <w:pPr>
              <w:pStyle w:val="706"/>
              <w:ind w:left="175" w:right="168"/>
              <w:jc w:val="center"/>
              <w:spacing w:line="400" w:lineRule="exact"/>
              <w:rPr>
                <w:color w:val="auto"/>
                <w:szCs w:val="21"/>
              </w:rPr>
            </w:pPr>
            <w:r>
              <w:rPr>
                <w:rFonts w:hint="eastAsia"/>
                <w:color w:val="auto"/>
                <w:szCs w:val="21"/>
              </w:rPr>
              <w:t xml:space="preserve">急诊、儿科门诊</w:t>
            </w:r>
            <w:r/>
          </w:p>
        </w:tc>
        <w:tc>
          <w:tcPr>
            <w:tcW w:w="1275" w:type="dxa"/>
            <w:vAlign w:val="center"/>
            <w:textDirection w:val="lrTb"/>
            <w:noWrap w:val="false"/>
          </w:tcPr>
          <w:p>
            <w:pPr>
              <w:pStyle w:val="706"/>
              <w:ind w:left="90" w:right="79"/>
              <w:jc w:val="center"/>
              <w:spacing w:line="400" w:lineRule="exact"/>
              <w:rPr>
                <w:color w:val="auto"/>
                <w:szCs w:val="21"/>
              </w:rPr>
            </w:pPr>
            <w:r>
              <w:rPr>
                <w:rFonts w:hint="eastAsia"/>
                <w:color w:val="auto"/>
                <w:szCs w:val="21"/>
              </w:rPr>
              <w:t xml:space="preserve">2003-10</w:t>
            </w:r>
            <w:r/>
          </w:p>
        </w:tc>
        <w:tc>
          <w:tcPr>
            <w:tcW w:w="1050" w:type="dxa"/>
            <w:vAlign w:val="center"/>
            <w:textDirection w:val="lrTb"/>
            <w:noWrap w:val="false"/>
          </w:tcPr>
          <w:p>
            <w:pPr>
              <w:pStyle w:val="706"/>
              <w:ind w:left="94" w:right="85"/>
              <w:jc w:val="center"/>
              <w:spacing w:line="400" w:lineRule="exact"/>
              <w:rPr>
                <w:color w:val="auto"/>
                <w:szCs w:val="21"/>
              </w:rPr>
            </w:pPr>
            <w:r>
              <w:rPr>
                <w:rFonts w:hint="eastAsia"/>
                <w:color w:val="auto"/>
                <w:szCs w:val="21"/>
              </w:rPr>
              <w:t xml:space="preserve">砖混</w:t>
            </w:r>
            <w:r/>
          </w:p>
        </w:tc>
      </w:tr>
      <w:tr>
        <w:trPr>
          <w:trHeight w:val="300"/>
        </w:trPr>
        <w:tc>
          <w:tcPr>
            <w:tcW w:w="799" w:type="dxa"/>
            <w:vAlign w:val="center"/>
            <w:textDirection w:val="lrTb"/>
            <w:noWrap w:val="false"/>
          </w:tcPr>
          <w:p>
            <w:pPr>
              <w:pStyle w:val="706"/>
              <w:ind w:left="120" w:right="113"/>
              <w:jc w:val="center"/>
              <w:spacing w:line="400" w:lineRule="exact"/>
              <w:rPr>
                <w:color w:val="auto"/>
                <w:szCs w:val="21"/>
              </w:rPr>
            </w:pPr>
            <w:r>
              <w:rPr>
                <w:rFonts w:hint="eastAsia"/>
                <w:color w:val="auto"/>
                <w:szCs w:val="21"/>
              </w:rPr>
              <w:t xml:space="preserve">10</w:t>
            </w:r>
            <w:r/>
          </w:p>
        </w:tc>
        <w:tc>
          <w:tcPr>
            <w:tcW w:w="1443" w:type="dxa"/>
            <w:vAlign w:val="center"/>
            <w:textDirection w:val="lrTb"/>
            <w:noWrap w:val="false"/>
          </w:tcPr>
          <w:p>
            <w:pPr>
              <w:pStyle w:val="706"/>
              <w:ind w:left="196" w:right="184"/>
              <w:jc w:val="center"/>
              <w:spacing w:line="400" w:lineRule="exact"/>
              <w:rPr>
                <w:color w:val="auto"/>
                <w:szCs w:val="21"/>
              </w:rPr>
            </w:pPr>
            <w:r>
              <w:rPr>
                <w:rFonts w:hint="eastAsia"/>
                <w:color w:val="auto"/>
                <w:szCs w:val="21"/>
              </w:rPr>
              <w:t xml:space="preserve">7,148.42</w:t>
            </w:r>
            <w:r/>
          </w:p>
        </w:tc>
        <w:tc>
          <w:tcPr>
            <w:tcW w:w="1294" w:type="dxa"/>
            <w:vAlign w:val="center"/>
            <w:textDirection w:val="lrTb"/>
            <w:noWrap w:val="false"/>
          </w:tcPr>
          <w:p>
            <w:pPr>
              <w:pStyle w:val="706"/>
              <w:ind w:left="156" w:right="146"/>
              <w:jc w:val="center"/>
              <w:spacing w:line="400" w:lineRule="exact"/>
              <w:rPr>
                <w:color w:val="auto"/>
                <w:szCs w:val="21"/>
              </w:rPr>
            </w:pPr>
            <w:r>
              <w:rPr>
                <w:rFonts w:hint="eastAsia"/>
                <w:color w:val="auto"/>
                <w:szCs w:val="21"/>
              </w:rPr>
              <w:t xml:space="preserve">地上 4 层</w:t>
            </w:r>
            <w:r/>
          </w:p>
        </w:tc>
        <w:tc>
          <w:tcPr>
            <w:tcW w:w="2113" w:type="dxa"/>
            <w:vAlign w:val="center"/>
            <w:textDirection w:val="lrTb"/>
            <w:noWrap w:val="false"/>
          </w:tcPr>
          <w:p>
            <w:pPr>
              <w:pStyle w:val="706"/>
              <w:ind w:left="175" w:right="168"/>
              <w:jc w:val="center"/>
              <w:spacing w:line="400" w:lineRule="exact"/>
              <w:rPr>
                <w:color w:val="auto"/>
                <w:szCs w:val="21"/>
              </w:rPr>
            </w:pPr>
            <w:r>
              <w:rPr>
                <w:rFonts w:hint="eastAsia"/>
                <w:color w:val="auto"/>
                <w:szCs w:val="21"/>
              </w:rPr>
              <w:t xml:space="preserve">门诊、医技</w:t>
            </w:r>
            <w:r/>
          </w:p>
        </w:tc>
        <w:tc>
          <w:tcPr>
            <w:tcW w:w="1275" w:type="dxa"/>
            <w:vAlign w:val="center"/>
            <w:textDirection w:val="lrTb"/>
            <w:noWrap w:val="false"/>
          </w:tcPr>
          <w:p>
            <w:pPr>
              <w:pStyle w:val="706"/>
              <w:ind w:left="90" w:right="79"/>
              <w:jc w:val="center"/>
              <w:spacing w:line="400" w:lineRule="exact"/>
              <w:rPr>
                <w:color w:val="auto"/>
                <w:szCs w:val="21"/>
              </w:rPr>
            </w:pPr>
            <w:r>
              <w:rPr>
                <w:rFonts w:hint="eastAsia"/>
                <w:color w:val="auto"/>
                <w:szCs w:val="21"/>
              </w:rPr>
              <w:t xml:space="preserve">1987-12-01</w:t>
            </w:r>
            <w:r/>
          </w:p>
        </w:tc>
        <w:tc>
          <w:tcPr>
            <w:tcW w:w="1050" w:type="dxa"/>
            <w:vAlign w:val="center"/>
            <w:textDirection w:val="lrTb"/>
            <w:noWrap w:val="false"/>
          </w:tcPr>
          <w:p>
            <w:pPr>
              <w:pStyle w:val="706"/>
              <w:ind w:left="94" w:right="85"/>
              <w:jc w:val="center"/>
              <w:spacing w:line="400" w:lineRule="exact"/>
              <w:rPr>
                <w:color w:val="auto"/>
                <w:szCs w:val="21"/>
              </w:rPr>
            </w:pPr>
            <w:r>
              <w:rPr>
                <w:rFonts w:hint="eastAsia"/>
                <w:color w:val="auto"/>
                <w:szCs w:val="21"/>
              </w:rPr>
              <w:t xml:space="preserve">砖混</w:t>
            </w:r>
            <w:r/>
          </w:p>
        </w:tc>
      </w:tr>
      <w:tr>
        <w:trPr>
          <w:trHeight w:val="300"/>
        </w:trPr>
        <w:tc>
          <w:tcPr>
            <w:tcW w:w="799" w:type="dxa"/>
            <w:vAlign w:val="center"/>
            <w:textDirection w:val="lrTb"/>
            <w:noWrap w:val="false"/>
          </w:tcPr>
          <w:p>
            <w:pPr>
              <w:pStyle w:val="706"/>
              <w:ind w:left="120" w:right="113"/>
              <w:jc w:val="center"/>
              <w:spacing w:line="400" w:lineRule="exact"/>
              <w:rPr>
                <w:color w:val="auto"/>
                <w:szCs w:val="21"/>
              </w:rPr>
            </w:pPr>
            <w:r>
              <w:rPr>
                <w:rFonts w:hint="eastAsia"/>
                <w:color w:val="auto"/>
                <w:szCs w:val="21"/>
              </w:rPr>
              <w:t xml:space="preserve">11</w:t>
            </w:r>
            <w:r/>
          </w:p>
        </w:tc>
        <w:tc>
          <w:tcPr>
            <w:tcW w:w="1443" w:type="dxa"/>
            <w:vAlign w:val="center"/>
            <w:textDirection w:val="lrTb"/>
            <w:noWrap w:val="false"/>
          </w:tcPr>
          <w:p>
            <w:pPr>
              <w:pStyle w:val="706"/>
              <w:ind w:left="196" w:right="184"/>
              <w:jc w:val="center"/>
              <w:spacing w:line="400" w:lineRule="exact"/>
              <w:rPr>
                <w:color w:val="auto"/>
                <w:szCs w:val="21"/>
              </w:rPr>
            </w:pPr>
            <w:r>
              <w:rPr>
                <w:rFonts w:hint="eastAsia"/>
                <w:color w:val="auto"/>
                <w:szCs w:val="21"/>
              </w:rPr>
              <w:t xml:space="preserve">1,859.46</w:t>
            </w:r>
            <w:r/>
          </w:p>
        </w:tc>
        <w:tc>
          <w:tcPr>
            <w:tcW w:w="1294" w:type="dxa"/>
            <w:vAlign w:val="center"/>
            <w:textDirection w:val="lrTb"/>
            <w:noWrap w:val="false"/>
          </w:tcPr>
          <w:p>
            <w:pPr>
              <w:pStyle w:val="706"/>
              <w:ind w:left="156" w:right="146"/>
              <w:jc w:val="center"/>
              <w:spacing w:line="400" w:lineRule="exact"/>
              <w:rPr>
                <w:color w:val="auto"/>
                <w:szCs w:val="21"/>
              </w:rPr>
            </w:pPr>
            <w:r>
              <w:rPr>
                <w:rFonts w:hint="eastAsia"/>
                <w:color w:val="auto"/>
                <w:szCs w:val="21"/>
              </w:rPr>
              <w:t xml:space="preserve">地上 4 层</w:t>
            </w:r>
            <w:r/>
          </w:p>
        </w:tc>
        <w:tc>
          <w:tcPr>
            <w:tcW w:w="2113" w:type="dxa"/>
            <w:vAlign w:val="center"/>
            <w:textDirection w:val="lrTb"/>
            <w:noWrap w:val="false"/>
          </w:tcPr>
          <w:p>
            <w:pPr>
              <w:pStyle w:val="706"/>
              <w:ind w:left="175" w:right="168"/>
              <w:jc w:val="center"/>
              <w:spacing w:line="400" w:lineRule="exact"/>
              <w:rPr>
                <w:color w:val="auto"/>
                <w:szCs w:val="21"/>
              </w:rPr>
            </w:pPr>
            <w:r>
              <w:rPr>
                <w:rFonts w:hint="eastAsia"/>
                <w:color w:val="auto"/>
                <w:szCs w:val="21"/>
              </w:rPr>
              <w:t xml:space="preserve">口腔科、皮肤科</w:t>
            </w:r>
            <w:r/>
          </w:p>
        </w:tc>
        <w:tc>
          <w:tcPr>
            <w:tcW w:w="1275" w:type="dxa"/>
            <w:vAlign w:val="center"/>
            <w:textDirection w:val="lrTb"/>
            <w:noWrap w:val="false"/>
          </w:tcPr>
          <w:p>
            <w:pPr>
              <w:pStyle w:val="706"/>
              <w:ind w:left="90" w:right="79"/>
              <w:jc w:val="center"/>
              <w:spacing w:line="400" w:lineRule="exact"/>
              <w:rPr>
                <w:color w:val="auto"/>
                <w:szCs w:val="21"/>
              </w:rPr>
            </w:pPr>
            <w:r>
              <w:rPr>
                <w:rFonts w:hint="eastAsia"/>
                <w:color w:val="auto"/>
                <w:szCs w:val="21"/>
              </w:rPr>
              <w:t xml:space="preserve">1997-10</w:t>
            </w:r>
            <w:r/>
          </w:p>
        </w:tc>
        <w:tc>
          <w:tcPr>
            <w:tcW w:w="1050" w:type="dxa"/>
            <w:vAlign w:val="center"/>
            <w:textDirection w:val="lrTb"/>
            <w:noWrap w:val="false"/>
          </w:tcPr>
          <w:p>
            <w:pPr>
              <w:pStyle w:val="706"/>
              <w:ind w:left="94" w:right="85"/>
              <w:jc w:val="center"/>
              <w:spacing w:line="400" w:lineRule="exact"/>
              <w:rPr>
                <w:color w:val="auto"/>
                <w:szCs w:val="21"/>
              </w:rPr>
            </w:pPr>
            <w:r>
              <w:rPr>
                <w:rFonts w:hint="eastAsia"/>
                <w:color w:val="auto"/>
                <w:szCs w:val="21"/>
              </w:rPr>
              <w:t xml:space="preserve">框架</w:t>
            </w:r>
            <w:r/>
          </w:p>
        </w:tc>
      </w:tr>
      <w:tr>
        <w:trPr>
          <w:trHeight w:val="299"/>
        </w:trPr>
        <w:tc>
          <w:tcPr>
            <w:tcW w:w="799" w:type="dxa"/>
            <w:vAlign w:val="center"/>
            <w:textDirection w:val="lrTb"/>
            <w:noWrap w:val="false"/>
          </w:tcPr>
          <w:p>
            <w:pPr>
              <w:pStyle w:val="706"/>
              <w:ind w:left="120" w:right="113"/>
              <w:jc w:val="center"/>
              <w:spacing w:line="400" w:lineRule="exact"/>
              <w:rPr>
                <w:color w:val="auto"/>
                <w:szCs w:val="21"/>
              </w:rPr>
            </w:pPr>
            <w:r>
              <w:rPr>
                <w:rFonts w:hint="eastAsia"/>
                <w:color w:val="auto"/>
                <w:szCs w:val="21"/>
              </w:rPr>
              <w:t xml:space="preserve">12</w:t>
            </w:r>
            <w:r/>
          </w:p>
        </w:tc>
        <w:tc>
          <w:tcPr>
            <w:tcW w:w="1443" w:type="dxa"/>
            <w:vAlign w:val="center"/>
            <w:textDirection w:val="lrTb"/>
            <w:noWrap w:val="false"/>
          </w:tcPr>
          <w:p>
            <w:pPr>
              <w:pStyle w:val="706"/>
              <w:ind w:left="196" w:right="184"/>
              <w:jc w:val="center"/>
              <w:spacing w:line="400" w:lineRule="exact"/>
              <w:rPr>
                <w:color w:val="auto"/>
                <w:szCs w:val="21"/>
              </w:rPr>
            </w:pPr>
            <w:r>
              <w:rPr>
                <w:rFonts w:hint="eastAsia"/>
                <w:color w:val="auto"/>
                <w:szCs w:val="21"/>
              </w:rPr>
              <w:t xml:space="preserve">343.2</w:t>
            </w:r>
            <w:r/>
          </w:p>
        </w:tc>
        <w:tc>
          <w:tcPr>
            <w:tcW w:w="1294" w:type="dxa"/>
            <w:vAlign w:val="center"/>
            <w:textDirection w:val="lrTb"/>
            <w:noWrap w:val="false"/>
          </w:tcPr>
          <w:p>
            <w:pPr>
              <w:pStyle w:val="706"/>
              <w:ind w:left="156" w:right="146"/>
              <w:jc w:val="center"/>
              <w:spacing w:line="400" w:lineRule="exact"/>
              <w:rPr>
                <w:color w:val="auto"/>
                <w:szCs w:val="21"/>
              </w:rPr>
            </w:pPr>
            <w:r>
              <w:rPr>
                <w:rFonts w:hint="eastAsia"/>
                <w:color w:val="auto"/>
                <w:szCs w:val="21"/>
              </w:rPr>
              <w:t xml:space="preserve">地上 2 层</w:t>
            </w:r>
            <w:r/>
          </w:p>
        </w:tc>
        <w:tc>
          <w:tcPr>
            <w:tcW w:w="2113" w:type="dxa"/>
            <w:vAlign w:val="center"/>
            <w:textDirection w:val="lrTb"/>
            <w:noWrap w:val="false"/>
          </w:tcPr>
          <w:p>
            <w:pPr>
              <w:pStyle w:val="706"/>
              <w:ind w:left="177" w:right="168"/>
              <w:jc w:val="center"/>
              <w:spacing w:line="400" w:lineRule="exact"/>
              <w:rPr>
                <w:color w:val="auto"/>
                <w:szCs w:val="21"/>
              </w:rPr>
            </w:pPr>
            <w:r>
              <w:rPr>
                <w:rFonts w:hint="eastAsia"/>
                <w:color w:val="auto"/>
                <w:szCs w:val="21"/>
              </w:rPr>
              <w:t xml:space="preserve">仓库</w:t>
            </w:r>
            <w:r/>
          </w:p>
        </w:tc>
        <w:tc>
          <w:tcPr>
            <w:tcW w:w="1275" w:type="dxa"/>
            <w:vAlign w:val="center"/>
            <w:textDirection w:val="lrTb"/>
            <w:noWrap w:val="false"/>
          </w:tcPr>
          <w:p>
            <w:pPr>
              <w:pStyle w:val="706"/>
              <w:ind w:left="90" w:right="79"/>
              <w:jc w:val="center"/>
              <w:spacing w:line="400" w:lineRule="exact"/>
              <w:rPr>
                <w:color w:val="auto"/>
                <w:szCs w:val="21"/>
              </w:rPr>
            </w:pPr>
            <w:r>
              <w:rPr>
                <w:rFonts w:hint="eastAsia"/>
                <w:color w:val="auto"/>
                <w:szCs w:val="21"/>
              </w:rPr>
              <w:t xml:space="preserve">1994-05</w:t>
            </w:r>
            <w:r/>
          </w:p>
        </w:tc>
        <w:tc>
          <w:tcPr>
            <w:tcW w:w="1050" w:type="dxa"/>
            <w:vAlign w:val="center"/>
            <w:textDirection w:val="lrTb"/>
            <w:noWrap w:val="false"/>
          </w:tcPr>
          <w:p>
            <w:pPr>
              <w:pStyle w:val="706"/>
              <w:ind w:left="94" w:right="85"/>
              <w:jc w:val="center"/>
              <w:spacing w:line="400" w:lineRule="exact"/>
              <w:rPr>
                <w:color w:val="auto"/>
                <w:szCs w:val="21"/>
              </w:rPr>
            </w:pPr>
            <w:r>
              <w:rPr>
                <w:rFonts w:hint="eastAsia"/>
                <w:color w:val="auto"/>
                <w:szCs w:val="21"/>
              </w:rPr>
              <w:t xml:space="preserve">砖混</w:t>
            </w:r>
            <w:r/>
          </w:p>
        </w:tc>
      </w:tr>
      <w:tr>
        <w:trPr>
          <w:trHeight w:val="300"/>
        </w:trPr>
        <w:tc>
          <w:tcPr>
            <w:tcW w:w="799" w:type="dxa"/>
            <w:vAlign w:val="center"/>
            <w:textDirection w:val="lrTb"/>
            <w:noWrap w:val="false"/>
          </w:tcPr>
          <w:p>
            <w:pPr>
              <w:pStyle w:val="706"/>
              <w:ind w:left="120" w:right="113"/>
              <w:jc w:val="center"/>
              <w:spacing w:line="400" w:lineRule="exact"/>
              <w:rPr>
                <w:color w:val="auto"/>
                <w:szCs w:val="21"/>
              </w:rPr>
            </w:pPr>
            <w:r>
              <w:rPr>
                <w:rFonts w:hint="eastAsia"/>
                <w:color w:val="auto"/>
                <w:szCs w:val="21"/>
              </w:rPr>
              <w:t xml:space="preserve">15</w:t>
            </w:r>
            <w:r/>
          </w:p>
        </w:tc>
        <w:tc>
          <w:tcPr>
            <w:tcW w:w="1443" w:type="dxa"/>
            <w:vAlign w:val="center"/>
            <w:textDirection w:val="lrTb"/>
            <w:noWrap w:val="false"/>
          </w:tcPr>
          <w:p>
            <w:pPr>
              <w:pStyle w:val="706"/>
              <w:ind w:left="196" w:right="184"/>
              <w:jc w:val="center"/>
              <w:spacing w:line="400" w:lineRule="exact"/>
              <w:rPr>
                <w:color w:val="auto"/>
                <w:szCs w:val="21"/>
              </w:rPr>
            </w:pPr>
            <w:r>
              <w:rPr>
                <w:rFonts w:hint="eastAsia"/>
                <w:color w:val="auto"/>
                <w:szCs w:val="21"/>
              </w:rPr>
              <w:t xml:space="preserve">1,398.37</w:t>
            </w:r>
            <w:r/>
          </w:p>
        </w:tc>
        <w:tc>
          <w:tcPr>
            <w:tcW w:w="1294" w:type="dxa"/>
            <w:vAlign w:val="center"/>
            <w:textDirection w:val="lrTb"/>
            <w:noWrap w:val="false"/>
          </w:tcPr>
          <w:p>
            <w:pPr>
              <w:pStyle w:val="706"/>
              <w:ind w:left="156" w:right="146"/>
              <w:jc w:val="center"/>
              <w:spacing w:line="400" w:lineRule="exact"/>
              <w:rPr>
                <w:color w:val="auto"/>
                <w:szCs w:val="21"/>
              </w:rPr>
            </w:pPr>
            <w:r>
              <w:rPr>
                <w:rFonts w:hint="eastAsia"/>
                <w:color w:val="auto"/>
                <w:szCs w:val="21"/>
              </w:rPr>
              <w:t xml:space="preserve">地上 3 层</w:t>
            </w:r>
            <w:r/>
          </w:p>
        </w:tc>
        <w:tc>
          <w:tcPr>
            <w:tcW w:w="2113" w:type="dxa"/>
            <w:vAlign w:val="center"/>
            <w:textDirection w:val="lrTb"/>
            <w:noWrap w:val="false"/>
          </w:tcPr>
          <w:p>
            <w:pPr>
              <w:pStyle w:val="706"/>
              <w:ind w:left="177" w:right="168"/>
              <w:jc w:val="center"/>
              <w:spacing w:line="400" w:lineRule="exact"/>
              <w:rPr>
                <w:color w:val="auto"/>
                <w:szCs w:val="21"/>
              </w:rPr>
            </w:pPr>
            <w:r>
              <w:rPr>
                <w:rFonts w:hint="eastAsia"/>
                <w:color w:val="auto"/>
                <w:szCs w:val="21"/>
              </w:rPr>
              <w:t xml:space="preserve">后勤办公</w:t>
            </w:r>
            <w:r/>
          </w:p>
        </w:tc>
        <w:tc>
          <w:tcPr>
            <w:tcW w:w="1275" w:type="dxa"/>
            <w:vAlign w:val="center"/>
            <w:textDirection w:val="lrTb"/>
            <w:noWrap w:val="false"/>
          </w:tcPr>
          <w:p>
            <w:pPr>
              <w:pStyle w:val="706"/>
              <w:ind w:left="90" w:right="79"/>
              <w:jc w:val="center"/>
              <w:spacing w:line="400" w:lineRule="exact"/>
              <w:rPr>
                <w:color w:val="auto"/>
                <w:szCs w:val="21"/>
              </w:rPr>
            </w:pPr>
            <w:r>
              <w:rPr>
                <w:rFonts w:hint="eastAsia"/>
                <w:color w:val="auto"/>
                <w:szCs w:val="21"/>
              </w:rPr>
              <w:t xml:space="preserve">2008-04</w:t>
            </w:r>
            <w:r/>
          </w:p>
        </w:tc>
        <w:tc>
          <w:tcPr>
            <w:tcW w:w="1050" w:type="dxa"/>
            <w:vAlign w:val="center"/>
            <w:textDirection w:val="lrTb"/>
            <w:noWrap w:val="false"/>
          </w:tcPr>
          <w:p>
            <w:pPr>
              <w:pStyle w:val="706"/>
              <w:ind w:left="94" w:right="85"/>
              <w:jc w:val="center"/>
              <w:spacing w:line="400" w:lineRule="exact"/>
              <w:rPr>
                <w:color w:val="auto"/>
                <w:szCs w:val="21"/>
              </w:rPr>
            </w:pPr>
            <w:r>
              <w:rPr>
                <w:rFonts w:hint="eastAsia"/>
                <w:color w:val="auto"/>
                <w:szCs w:val="21"/>
              </w:rPr>
              <w:t xml:space="preserve">框架</w:t>
            </w:r>
            <w:r/>
          </w:p>
        </w:tc>
      </w:tr>
      <w:tr>
        <w:trPr>
          <w:trHeight w:val="300"/>
        </w:trPr>
        <w:tc>
          <w:tcPr>
            <w:tcW w:w="799" w:type="dxa"/>
            <w:vAlign w:val="center"/>
            <w:textDirection w:val="lrTb"/>
            <w:noWrap w:val="false"/>
          </w:tcPr>
          <w:p>
            <w:pPr>
              <w:pStyle w:val="706"/>
              <w:ind w:left="120" w:right="113"/>
              <w:jc w:val="center"/>
              <w:spacing w:line="400" w:lineRule="exact"/>
              <w:rPr>
                <w:color w:val="auto"/>
                <w:szCs w:val="21"/>
              </w:rPr>
            </w:pPr>
            <w:r>
              <w:rPr>
                <w:rFonts w:hint="eastAsia"/>
                <w:color w:val="auto"/>
                <w:szCs w:val="21"/>
              </w:rPr>
              <w:t xml:space="preserve">16</w:t>
            </w:r>
            <w:r/>
          </w:p>
        </w:tc>
        <w:tc>
          <w:tcPr>
            <w:tcW w:w="1443" w:type="dxa"/>
            <w:vAlign w:val="center"/>
            <w:textDirection w:val="lrTb"/>
            <w:noWrap w:val="false"/>
          </w:tcPr>
          <w:p>
            <w:pPr>
              <w:pStyle w:val="706"/>
              <w:ind w:left="196" w:right="182"/>
              <w:jc w:val="center"/>
              <w:spacing w:line="400" w:lineRule="exact"/>
              <w:rPr>
                <w:color w:val="auto"/>
                <w:szCs w:val="21"/>
              </w:rPr>
            </w:pPr>
            <w:r>
              <w:rPr>
                <w:rFonts w:hint="eastAsia"/>
                <w:color w:val="auto"/>
                <w:szCs w:val="21"/>
              </w:rPr>
              <w:t xml:space="preserve">120</w:t>
            </w:r>
            <w:r/>
          </w:p>
        </w:tc>
        <w:tc>
          <w:tcPr>
            <w:tcW w:w="1294" w:type="dxa"/>
            <w:vAlign w:val="center"/>
            <w:textDirection w:val="lrTb"/>
            <w:noWrap w:val="false"/>
          </w:tcPr>
          <w:p>
            <w:pPr>
              <w:pStyle w:val="706"/>
              <w:ind w:left="156" w:right="146"/>
              <w:jc w:val="center"/>
              <w:spacing w:line="400" w:lineRule="exact"/>
              <w:rPr>
                <w:color w:val="auto"/>
                <w:szCs w:val="21"/>
              </w:rPr>
            </w:pPr>
            <w:r>
              <w:rPr>
                <w:rFonts w:hint="eastAsia"/>
                <w:color w:val="auto"/>
                <w:szCs w:val="21"/>
              </w:rPr>
              <w:t xml:space="preserve">地上 1 层</w:t>
            </w:r>
            <w:r/>
          </w:p>
        </w:tc>
        <w:tc>
          <w:tcPr>
            <w:tcW w:w="2113" w:type="dxa"/>
            <w:vAlign w:val="center"/>
            <w:textDirection w:val="lrTb"/>
            <w:noWrap w:val="false"/>
          </w:tcPr>
          <w:p>
            <w:pPr>
              <w:pStyle w:val="706"/>
              <w:ind w:left="177" w:right="168"/>
              <w:jc w:val="center"/>
              <w:spacing w:line="400" w:lineRule="exact"/>
              <w:rPr>
                <w:color w:val="auto"/>
                <w:szCs w:val="21"/>
              </w:rPr>
            </w:pPr>
            <w:r>
              <w:rPr>
                <w:rFonts w:hint="eastAsia"/>
                <w:color w:val="auto"/>
                <w:szCs w:val="21"/>
              </w:rPr>
              <w:t xml:space="preserve">药库</w:t>
            </w:r>
            <w:r/>
          </w:p>
        </w:tc>
        <w:tc>
          <w:tcPr>
            <w:tcW w:w="1275" w:type="dxa"/>
            <w:vAlign w:val="center"/>
            <w:textDirection w:val="lrTb"/>
            <w:noWrap w:val="false"/>
          </w:tcPr>
          <w:p>
            <w:pPr>
              <w:pStyle w:val="706"/>
              <w:ind w:left="8"/>
              <w:jc w:val="center"/>
              <w:spacing w:line="400" w:lineRule="exact"/>
              <w:rPr>
                <w:color w:val="auto"/>
                <w:szCs w:val="21"/>
              </w:rPr>
            </w:pPr>
            <w:r>
              <w:rPr>
                <w:rFonts w:hint="eastAsia"/>
                <w:color w:val="auto"/>
                <w:szCs w:val="21"/>
              </w:rPr>
              <w:t xml:space="preserve">/</w:t>
            </w:r>
            <w:r/>
          </w:p>
        </w:tc>
        <w:tc>
          <w:tcPr>
            <w:tcW w:w="1050" w:type="dxa"/>
            <w:vAlign w:val="center"/>
            <w:textDirection w:val="lrTb"/>
            <w:noWrap w:val="false"/>
          </w:tcPr>
          <w:p>
            <w:pPr>
              <w:pStyle w:val="706"/>
              <w:ind w:left="8"/>
              <w:jc w:val="center"/>
              <w:spacing w:line="400" w:lineRule="exact"/>
              <w:rPr>
                <w:color w:val="auto"/>
                <w:szCs w:val="21"/>
              </w:rPr>
            </w:pPr>
            <w:r>
              <w:rPr>
                <w:rFonts w:hint="eastAsia"/>
                <w:color w:val="auto"/>
                <w:szCs w:val="21"/>
              </w:rPr>
              <w:t xml:space="preserve">/</w:t>
            </w:r>
            <w:r/>
          </w:p>
        </w:tc>
      </w:tr>
      <w:tr>
        <w:trPr>
          <w:trHeight w:val="300"/>
        </w:trPr>
        <w:tc>
          <w:tcPr>
            <w:tcW w:w="799" w:type="dxa"/>
            <w:vAlign w:val="center"/>
            <w:textDirection w:val="lrTb"/>
            <w:noWrap w:val="false"/>
          </w:tcPr>
          <w:p>
            <w:pPr>
              <w:pStyle w:val="706"/>
              <w:ind w:left="120" w:right="113"/>
              <w:jc w:val="center"/>
              <w:spacing w:line="400" w:lineRule="exact"/>
              <w:rPr>
                <w:color w:val="auto"/>
                <w:szCs w:val="21"/>
              </w:rPr>
            </w:pPr>
            <w:r>
              <w:rPr>
                <w:rFonts w:hint="eastAsia"/>
                <w:color w:val="auto"/>
                <w:szCs w:val="21"/>
              </w:rPr>
              <w:t xml:space="preserve">18</w:t>
            </w:r>
            <w:r/>
          </w:p>
        </w:tc>
        <w:tc>
          <w:tcPr>
            <w:tcW w:w="1443" w:type="dxa"/>
            <w:vAlign w:val="center"/>
            <w:textDirection w:val="lrTb"/>
            <w:noWrap w:val="false"/>
          </w:tcPr>
          <w:p>
            <w:pPr>
              <w:pStyle w:val="706"/>
              <w:ind w:left="196" w:right="182"/>
              <w:jc w:val="center"/>
              <w:spacing w:line="400" w:lineRule="exact"/>
              <w:rPr>
                <w:color w:val="auto"/>
                <w:szCs w:val="21"/>
              </w:rPr>
            </w:pPr>
            <w:r>
              <w:rPr>
                <w:rFonts w:hint="eastAsia"/>
                <w:color w:val="auto"/>
                <w:szCs w:val="21"/>
              </w:rPr>
              <w:t xml:space="preserve">3,812.14</w:t>
            </w:r>
            <w:r/>
          </w:p>
        </w:tc>
        <w:tc>
          <w:tcPr>
            <w:tcW w:w="1294" w:type="dxa"/>
            <w:vAlign w:val="center"/>
            <w:textDirection w:val="lrTb"/>
            <w:noWrap w:val="false"/>
          </w:tcPr>
          <w:p>
            <w:pPr>
              <w:pStyle w:val="706"/>
              <w:ind w:left="156" w:right="146"/>
              <w:jc w:val="center"/>
              <w:spacing w:line="400" w:lineRule="exact"/>
              <w:rPr>
                <w:color w:val="auto"/>
                <w:szCs w:val="21"/>
              </w:rPr>
            </w:pPr>
            <w:r>
              <w:rPr>
                <w:rFonts w:hint="eastAsia"/>
                <w:color w:val="auto"/>
                <w:szCs w:val="21"/>
              </w:rPr>
              <w:t xml:space="preserve">地上 3 层</w:t>
            </w:r>
            <w:r/>
          </w:p>
        </w:tc>
        <w:tc>
          <w:tcPr>
            <w:tcW w:w="2113" w:type="dxa"/>
            <w:vAlign w:val="center"/>
            <w:textDirection w:val="lrTb"/>
            <w:noWrap w:val="false"/>
          </w:tcPr>
          <w:p>
            <w:pPr>
              <w:pStyle w:val="706"/>
              <w:ind w:left="177" w:right="168"/>
              <w:jc w:val="center"/>
              <w:spacing w:line="400" w:lineRule="exact"/>
              <w:rPr>
                <w:color w:val="auto"/>
                <w:szCs w:val="21"/>
              </w:rPr>
            </w:pPr>
            <w:r>
              <w:rPr>
                <w:rFonts w:hint="eastAsia"/>
                <w:color w:val="auto"/>
                <w:szCs w:val="21"/>
              </w:rPr>
              <w:t xml:space="preserve">感染性疾病楼</w:t>
            </w:r>
            <w:r/>
          </w:p>
        </w:tc>
        <w:tc>
          <w:tcPr>
            <w:tcW w:w="1275" w:type="dxa"/>
            <w:vAlign w:val="center"/>
            <w:textDirection w:val="lrTb"/>
            <w:noWrap w:val="false"/>
          </w:tcPr>
          <w:p>
            <w:pPr>
              <w:pStyle w:val="706"/>
              <w:ind w:left="8"/>
              <w:jc w:val="center"/>
              <w:spacing w:line="400" w:lineRule="exact"/>
              <w:rPr>
                <w:color w:val="auto"/>
                <w:szCs w:val="21"/>
              </w:rPr>
            </w:pPr>
            <w:r>
              <w:rPr>
                <w:rFonts w:hint="eastAsia"/>
                <w:color w:val="auto"/>
                <w:szCs w:val="21"/>
              </w:rPr>
              <w:t xml:space="preserve">2000-08</w:t>
            </w:r>
            <w:r/>
          </w:p>
        </w:tc>
        <w:tc>
          <w:tcPr>
            <w:tcW w:w="1050" w:type="dxa"/>
            <w:vAlign w:val="center"/>
            <w:textDirection w:val="lrTb"/>
            <w:noWrap w:val="false"/>
          </w:tcPr>
          <w:p>
            <w:pPr>
              <w:pStyle w:val="706"/>
              <w:ind w:left="8"/>
              <w:jc w:val="center"/>
              <w:spacing w:line="400" w:lineRule="exact"/>
              <w:rPr>
                <w:color w:val="auto"/>
                <w:szCs w:val="21"/>
              </w:rPr>
            </w:pPr>
            <w:r>
              <w:rPr>
                <w:rFonts w:hint="eastAsia"/>
                <w:color w:val="auto"/>
                <w:szCs w:val="21"/>
              </w:rPr>
              <w:t xml:space="preserve">框架</w:t>
            </w:r>
            <w:r/>
          </w:p>
        </w:tc>
      </w:tr>
      <w:tr>
        <w:trPr>
          <w:trHeight w:val="300"/>
        </w:trPr>
        <w:tc>
          <w:tcPr>
            <w:tcW w:w="799" w:type="dxa"/>
            <w:vAlign w:val="center"/>
            <w:textDirection w:val="lrTb"/>
            <w:noWrap w:val="false"/>
          </w:tcPr>
          <w:p>
            <w:pPr>
              <w:pStyle w:val="706"/>
              <w:ind w:left="120" w:right="113"/>
              <w:jc w:val="center"/>
              <w:spacing w:line="400" w:lineRule="exact"/>
              <w:rPr>
                <w:color w:val="auto"/>
                <w:szCs w:val="21"/>
              </w:rPr>
            </w:pPr>
            <w:r>
              <w:rPr>
                <w:rFonts w:hint="eastAsia"/>
                <w:color w:val="auto"/>
                <w:szCs w:val="21"/>
              </w:rPr>
              <w:t xml:space="preserve">19</w:t>
            </w:r>
            <w:r/>
          </w:p>
        </w:tc>
        <w:tc>
          <w:tcPr>
            <w:tcW w:w="1443" w:type="dxa"/>
            <w:vAlign w:val="center"/>
            <w:textDirection w:val="lrTb"/>
            <w:noWrap w:val="false"/>
          </w:tcPr>
          <w:p>
            <w:pPr>
              <w:pStyle w:val="706"/>
              <w:ind w:left="196" w:right="182"/>
              <w:jc w:val="center"/>
              <w:spacing w:line="400" w:lineRule="exact"/>
              <w:rPr>
                <w:color w:val="auto"/>
                <w:szCs w:val="21"/>
              </w:rPr>
            </w:pPr>
            <w:r>
              <w:rPr>
                <w:rFonts w:hint="eastAsia"/>
                <w:color w:val="auto"/>
                <w:szCs w:val="21"/>
              </w:rPr>
              <w:t xml:space="preserve">2,492.00</w:t>
            </w:r>
            <w:r/>
          </w:p>
        </w:tc>
        <w:tc>
          <w:tcPr>
            <w:tcW w:w="1294" w:type="dxa"/>
            <w:vAlign w:val="center"/>
            <w:textDirection w:val="lrTb"/>
            <w:noWrap w:val="false"/>
          </w:tcPr>
          <w:p>
            <w:pPr>
              <w:pStyle w:val="706"/>
              <w:ind w:left="156" w:right="146"/>
              <w:jc w:val="center"/>
              <w:spacing w:line="400" w:lineRule="exact"/>
              <w:rPr>
                <w:color w:val="auto"/>
                <w:szCs w:val="21"/>
              </w:rPr>
            </w:pPr>
            <w:r>
              <w:rPr>
                <w:rFonts w:hint="eastAsia"/>
                <w:color w:val="auto"/>
                <w:szCs w:val="21"/>
              </w:rPr>
              <w:t xml:space="preserve">地上 3 层</w:t>
            </w:r>
            <w:r/>
          </w:p>
        </w:tc>
        <w:tc>
          <w:tcPr>
            <w:tcW w:w="2113" w:type="dxa"/>
            <w:vAlign w:val="center"/>
            <w:textDirection w:val="lrTb"/>
            <w:noWrap w:val="false"/>
          </w:tcPr>
          <w:p>
            <w:pPr>
              <w:pStyle w:val="706"/>
              <w:ind w:left="177" w:right="168"/>
              <w:jc w:val="center"/>
              <w:spacing w:line="400" w:lineRule="exact"/>
              <w:rPr>
                <w:color w:val="auto"/>
                <w:szCs w:val="21"/>
              </w:rPr>
            </w:pPr>
            <w:r>
              <w:rPr>
                <w:rFonts w:hint="eastAsia"/>
                <w:color w:val="auto"/>
                <w:szCs w:val="21"/>
              </w:rPr>
              <w:t xml:space="preserve">核医学科</w:t>
            </w:r>
            <w:r/>
          </w:p>
        </w:tc>
        <w:tc>
          <w:tcPr>
            <w:tcW w:w="1275" w:type="dxa"/>
            <w:vAlign w:val="center"/>
            <w:textDirection w:val="lrTb"/>
            <w:noWrap w:val="false"/>
          </w:tcPr>
          <w:p>
            <w:pPr>
              <w:pStyle w:val="706"/>
              <w:ind w:left="8"/>
              <w:jc w:val="center"/>
              <w:spacing w:line="400" w:lineRule="exact"/>
              <w:rPr>
                <w:color w:val="auto"/>
                <w:szCs w:val="21"/>
              </w:rPr>
            </w:pPr>
            <w:r>
              <w:rPr>
                <w:rFonts w:hint="eastAsia"/>
                <w:color w:val="auto"/>
                <w:szCs w:val="21"/>
              </w:rPr>
              <w:t xml:space="preserve">2019-09</w:t>
            </w:r>
            <w:r/>
          </w:p>
        </w:tc>
        <w:tc>
          <w:tcPr>
            <w:tcW w:w="1050" w:type="dxa"/>
            <w:vAlign w:val="center"/>
            <w:textDirection w:val="lrTb"/>
            <w:noWrap w:val="false"/>
          </w:tcPr>
          <w:p>
            <w:pPr>
              <w:pStyle w:val="706"/>
              <w:ind w:left="8"/>
              <w:jc w:val="center"/>
              <w:spacing w:line="400" w:lineRule="exact"/>
              <w:rPr>
                <w:color w:val="auto"/>
                <w:szCs w:val="21"/>
              </w:rPr>
            </w:pPr>
            <w:r>
              <w:rPr>
                <w:rFonts w:hint="eastAsia"/>
                <w:color w:val="auto"/>
                <w:szCs w:val="21"/>
              </w:rPr>
              <w:t xml:space="preserve">框架</w:t>
            </w:r>
            <w:r/>
          </w:p>
        </w:tc>
      </w:tr>
      <w:tr>
        <w:trPr>
          <w:trHeight w:val="300"/>
        </w:trPr>
        <w:tc>
          <w:tcPr>
            <w:tcW w:w="799" w:type="dxa"/>
            <w:vAlign w:val="center"/>
            <w:textDirection w:val="lrTb"/>
            <w:noWrap w:val="false"/>
          </w:tcPr>
          <w:p>
            <w:pPr>
              <w:pStyle w:val="706"/>
              <w:ind w:left="120" w:right="113"/>
              <w:jc w:val="center"/>
              <w:spacing w:line="400" w:lineRule="exact"/>
              <w:rPr>
                <w:color w:val="auto"/>
                <w:szCs w:val="21"/>
              </w:rPr>
            </w:pPr>
            <w:r>
              <w:rPr>
                <w:rFonts w:hint="eastAsia"/>
                <w:color w:val="auto"/>
                <w:szCs w:val="21"/>
              </w:rPr>
              <w:t xml:space="preserve">20</w:t>
            </w:r>
            <w:r/>
          </w:p>
        </w:tc>
        <w:tc>
          <w:tcPr>
            <w:tcW w:w="1443" w:type="dxa"/>
            <w:vAlign w:val="center"/>
            <w:textDirection w:val="lrTb"/>
            <w:noWrap w:val="false"/>
          </w:tcPr>
          <w:p>
            <w:pPr>
              <w:pStyle w:val="706"/>
              <w:ind w:left="196" w:right="182"/>
              <w:jc w:val="center"/>
              <w:spacing w:line="400" w:lineRule="exact"/>
              <w:rPr>
                <w:color w:val="auto"/>
                <w:szCs w:val="21"/>
              </w:rPr>
            </w:pPr>
            <w:r>
              <w:rPr>
                <w:rFonts w:hint="eastAsia"/>
                <w:color w:val="auto"/>
                <w:szCs w:val="21"/>
              </w:rPr>
              <w:t xml:space="preserve">630</w:t>
            </w:r>
            <w:r/>
          </w:p>
        </w:tc>
        <w:tc>
          <w:tcPr>
            <w:tcW w:w="1294" w:type="dxa"/>
            <w:vAlign w:val="center"/>
            <w:textDirection w:val="lrTb"/>
            <w:noWrap w:val="false"/>
          </w:tcPr>
          <w:p>
            <w:pPr>
              <w:pStyle w:val="706"/>
              <w:ind w:left="156" w:right="146"/>
              <w:jc w:val="center"/>
              <w:spacing w:line="400" w:lineRule="exact"/>
              <w:rPr>
                <w:color w:val="auto"/>
                <w:szCs w:val="21"/>
              </w:rPr>
            </w:pPr>
            <w:r>
              <w:rPr>
                <w:rFonts w:hint="eastAsia"/>
                <w:color w:val="auto"/>
                <w:szCs w:val="21"/>
              </w:rPr>
              <w:t xml:space="preserve">地上 1 层</w:t>
            </w:r>
            <w:r/>
          </w:p>
        </w:tc>
        <w:tc>
          <w:tcPr>
            <w:tcW w:w="2113" w:type="dxa"/>
            <w:vAlign w:val="center"/>
            <w:textDirection w:val="lrTb"/>
            <w:noWrap w:val="false"/>
          </w:tcPr>
          <w:p>
            <w:pPr>
              <w:pStyle w:val="706"/>
              <w:ind w:left="177" w:right="168"/>
              <w:jc w:val="center"/>
              <w:spacing w:line="400" w:lineRule="exact"/>
              <w:rPr>
                <w:color w:val="auto"/>
                <w:szCs w:val="21"/>
              </w:rPr>
            </w:pPr>
            <w:r>
              <w:rPr>
                <w:rFonts w:hint="eastAsia"/>
                <w:color w:val="auto"/>
                <w:szCs w:val="21"/>
                <w:lang w:eastAsia="zh-CN"/>
              </w:rPr>
              <w:t xml:space="preserve">高压氧舱</w:t>
            </w:r>
            <w:r/>
          </w:p>
        </w:tc>
        <w:tc>
          <w:tcPr>
            <w:tcW w:w="1275" w:type="dxa"/>
            <w:vAlign w:val="center"/>
            <w:textDirection w:val="lrTb"/>
            <w:noWrap w:val="false"/>
          </w:tcPr>
          <w:p>
            <w:pPr>
              <w:pStyle w:val="706"/>
              <w:ind w:left="8"/>
              <w:jc w:val="center"/>
              <w:spacing w:line="400" w:lineRule="exact"/>
              <w:rPr>
                <w:color w:val="auto"/>
                <w:szCs w:val="21"/>
              </w:rPr>
            </w:pPr>
            <w:r>
              <w:rPr>
                <w:rFonts w:hint="eastAsia"/>
                <w:color w:val="auto"/>
                <w:szCs w:val="21"/>
              </w:rPr>
              <w:t xml:space="preserve">/</w:t>
            </w:r>
            <w:r/>
          </w:p>
        </w:tc>
        <w:tc>
          <w:tcPr>
            <w:tcW w:w="1050" w:type="dxa"/>
            <w:vAlign w:val="center"/>
            <w:textDirection w:val="lrTb"/>
            <w:noWrap w:val="false"/>
          </w:tcPr>
          <w:p>
            <w:pPr>
              <w:pStyle w:val="706"/>
              <w:ind w:left="8"/>
              <w:jc w:val="center"/>
              <w:spacing w:line="400" w:lineRule="exact"/>
              <w:rPr>
                <w:color w:val="auto"/>
                <w:szCs w:val="21"/>
              </w:rPr>
            </w:pPr>
            <w:r>
              <w:rPr>
                <w:rFonts w:hint="eastAsia"/>
                <w:color w:val="auto"/>
                <w:szCs w:val="21"/>
              </w:rPr>
              <w:t xml:space="preserve">框架</w:t>
            </w:r>
            <w:r/>
          </w:p>
        </w:tc>
      </w:tr>
      <w:tr>
        <w:trPr>
          <w:trHeight w:val="300"/>
        </w:trPr>
        <w:tc>
          <w:tcPr>
            <w:tcW w:w="799" w:type="dxa"/>
            <w:vAlign w:val="center"/>
            <w:textDirection w:val="lrTb"/>
            <w:noWrap w:val="false"/>
          </w:tcPr>
          <w:p>
            <w:pPr>
              <w:pStyle w:val="706"/>
              <w:ind w:left="120" w:right="113"/>
              <w:jc w:val="center"/>
              <w:rPr>
                <w:color w:val="auto"/>
                <w:szCs w:val="21"/>
              </w:rPr>
            </w:pPr>
            <w:r>
              <w:rPr>
                <w:rFonts w:hint="eastAsia"/>
                <w:color w:val="auto"/>
                <w:szCs w:val="21"/>
              </w:rPr>
              <w:t xml:space="preserve">21</w:t>
            </w:r>
            <w:r/>
          </w:p>
        </w:tc>
        <w:tc>
          <w:tcPr>
            <w:tcW w:w="1443" w:type="dxa"/>
            <w:vAlign w:val="center"/>
            <w:textDirection w:val="lrTb"/>
            <w:noWrap w:val="false"/>
          </w:tcPr>
          <w:p>
            <w:pPr>
              <w:pStyle w:val="706"/>
              <w:ind w:left="196" w:right="182"/>
              <w:jc w:val="center"/>
              <w:rPr>
                <w:color w:val="auto"/>
                <w:szCs w:val="21"/>
              </w:rPr>
            </w:pPr>
            <w:r>
              <w:rPr>
                <w:rFonts w:hint="eastAsia"/>
                <w:color w:val="auto"/>
                <w:szCs w:val="21"/>
              </w:rPr>
              <w:t xml:space="preserve">46,915.13</w:t>
            </w:r>
            <w:r/>
          </w:p>
        </w:tc>
        <w:tc>
          <w:tcPr>
            <w:tcW w:w="1294" w:type="dxa"/>
            <w:vAlign w:val="center"/>
            <w:textDirection w:val="lrTb"/>
            <w:noWrap w:val="false"/>
          </w:tcPr>
          <w:p>
            <w:pPr>
              <w:pStyle w:val="706"/>
              <w:ind w:left="159" w:right="147"/>
              <w:jc w:val="center"/>
              <w:spacing w:line="240" w:lineRule="exact"/>
              <w:rPr>
                <w:color w:val="auto"/>
                <w:szCs w:val="21"/>
              </w:rPr>
            </w:pPr>
            <w:r>
              <w:rPr>
                <w:rFonts w:hint="eastAsia"/>
                <w:color w:val="auto"/>
                <w:szCs w:val="21"/>
              </w:rPr>
              <w:t xml:space="preserve">地上 21 层、地下 2 层</w:t>
            </w:r>
            <w:r/>
          </w:p>
        </w:tc>
        <w:tc>
          <w:tcPr>
            <w:tcW w:w="2113" w:type="dxa"/>
            <w:vAlign w:val="center"/>
            <w:textDirection w:val="lrTb"/>
            <w:noWrap w:val="false"/>
          </w:tcPr>
          <w:p>
            <w:pPr>
              <w:pStyle w:val="706"/>
              <w:ind w:left="177" w:right="168"/>
              <w:jc w:val="center"/>
              <w:spacing w:line="264" w:lineRule="exact"/>
              <w:rPr>
                <w:color w:val="auto"/>
                <w:szCs w:val="21"/>
              </w:rPr>
            </w:pPr>
            <w:r>
              <w:rPr>
                <w:rFonts w:hint="eastAsia"/>
                <w:color w:val="auto"/>
                <w:szCs w:val="21"/>
              </w:rPr>
              <w:t xml:space="preserve">住院、医技</w:t>
            </w:r>
            <w:r/>
          </w:p>
        </w:tc>
        <w:tc>
          <w:tcPr>
            <w:tcW w:w="1275" w:type="dxa"/>
            <w:vAlign w:val="center"/>
            <w:textDirection w:val="lrTb"/>
            <w:noWrap w:val="false"/>
          </w:tcPr>
          <w:p>
            <w:pPr>
              <w:pStyle w:val="706"/>
              <w:ind w:left="8"/>
              <w:jc w:val="center"/>
              <w:rPr>
                <w:color w:val="auto"/>
                <w:szCs w:val="21"/>
              </w:rPr>
            </w:pPr>
            <w:r>
              <w:rPr>
                <w:rFonts w:hint="eastAsia"/>
                <w:color w:val="auto"/>
                <w:szCs w:val="21"/>
              </w:rPr>
              <w:t xml:space="preserve">2009-04-01</w:t>
            </w:r>
            <w:r/>
          </w:p>
        </w:tc>
        <w:tc>
          <w:tcPr>
            <w:tcW w:w="1050" w:type="dxa"/>
            <w:vAlign w:val="center"/>
            <w:textDirection w:val="lrTb"/>
            <w:noWrap w:val="false"/>
          </w:tcPr>
          <w:p>
            <w:pPr>
              <w:pStyle w:val="706"/>
              <w:ind w:left="8"/>
              <w:jc w:val="center"/>
              <w:rPr>
                <w:color w:val="auto"/>
                <w:szCs w:val="21"/>
              </w:rPr>
            </w:pPr>
            <w:r>
              <w:rPr>
                <w:rFonts w:hint="eastAsia"/>
                <w:color w:val="auto"/>
                <w:szCs w:val="21"/>
              </w:rPr>
              <w:t xml:space="preserve">框架</w:t>
            </w:r>
            <w:r/>
          </w:p>
        </w:tc>
      </w:tr>
      <w:tr>
        <w:trPr>
          <w:trHeight w:val="452"/>
        </w:trPr>
        <w:tc>
          <w:tcPr>
            <w:tcW w:w="799" w:type="dxa"/>
            <w:vAlign w:val="center"/>
            <w:textDirection w:val="lrTb"/>
            <w:noWrap w:val="false"/>
          </w:tcPr>
          <w:p>
            <w:pPr>
              <w:pStyle w:val="706"/>
              <w:ind w:left="120" w:right="113"/>
              <w:jc w:val="center"/>
              <w:rPr>
                <w:color w:val="auto"/>
                <w:szCs w:val="21"/>
              </w:rPr>
            </w:pPr>
            <w:r>
              <w:rPr>
                <w:rFonts w:hint="eastAsia"/>
                <w:color w:val="auto"/>
                <w:szCs w:val="21"/>
              </w:rPr>
              <w:t xml:space="preserve">无</w:t>
            </w:r>
            <w:r/>
          </w:p>
        </w:tc>
        <w:tc>
          <w:tcPr>
            <w:tcW w:w="1443" w:type="dxa"/>
            <w:vAlign w:val="center"/>
            <w:textDirection w:val="lrTb"/>
            <w:noWrap w:val="false"/>
          </w:tcPr>
          <w:p>
            <w:pPr>
              <w:pStyle w:val="706"/>
              <w:ind w:left="196" w:right="182"/>
              <w:jc w:val="center"/>
              <w:rPr>
                <w:color w:val="auto"/>
                <w:szCs w:val="21"/>
              </w:rPr>
            </w:pPr>
            <w:r>
              <w:rPr>
                <w:rFonts w:hint="eastAsia"/>
                <w:color w:val="auto"/>
                <w:szCs w:val="21"/>
              </w:rPr>
              <w:t xml:space="preserve">488</w:t>
            </w:r>
            <w:r/>
          </w:p>
        </w:tc>
        <w:tc>
          <w:tcPr>
            <w:tcW w:w="1294" w:type="dxa"/>
            <w:vAlign w:val="center"/>
            <w:textDirection w:val="lrTb"/>
            <w:noWrap w:val="false"/>
          </w:tcPr>
          <w:p>
            <w:pPr>
              <w:pStyle w:val="706"/>
              <w:ind w:left="159" w:right="147"/>
              <w:jc w:val="center"/>
              <w:spacing w:line="240" w:lineRule="exact"/>
              <w:rPr>
                <w:color w:val="auto"/>
                <w:szCs w:val="21"/>
              </w:rPr>
            </w:pPr>
            <w:r>
              <w:rPr>
                <w:rFonts w:hint="eastAsia"/>
                <w:color w:val="auto"/>
                <w:szCs w:val="21"/>
              </w:rPr>
              <w:t xml:space="preserve">地上一层</w:t>
            </w:r>
            <w:r/>
          </w:p>
        </w:tc>
        <w:tc>
          <w:tcPr>
            <w:tcW w:w="2113" w:type="dxa"/>
            <w:vAlign w:val="center"/>
            <w:textDirection w:val="lrTb"/>
            <w:noWrap w:val="false"/>
          </w:tcPr>
          <w:p>
            <w:pPr>
              <w:pStyle w:val="706"/>
              <w:ind w:left="177" w:right="168"/>
              <w:jc w:val="center"/>
              <w:spacing w:line="264" w:lineRule="exact"/>
              <w:rPr>
                <w:color w:val="auto"/>
                <w:szCs w:val="21"/>
              </w:rPr>
            </w:pPr>
            <w:r>
              <w:rPr>
                <w:rFonts w:hint="eastAsia"/>
                <w:color w:val="auto"/>
                <w:szCs w:val="21"/>
              </w:rPr>
              <w:t xml:space="preserve">能源站</w:t>
            </w:r>
            <w:r/>
          </w:p>
        </w:tc>
        <w:tc>
          <w:tcPr>
            <w:tcW w:w="1275" w:type="dxa"/>
            <w:vAlign w:val="center"/>
            <w:textDirection w:val="lrTb"/>
            <w:noWrap w:val="false"/>
          </w:tcPr>
          <w:p>
            <w:pPr>
              <w:pStyle w:val="706"/>
              <w:ind w:left="8"/>
              <w:jc w:val="center"/>
              <w:rPr>
                <w:color w:val="auto"/>
                <w:szCs w:val="21"/>
              </w:rPr>
            </w:pPr>
            <w:r>
              <w:rPr>
                <w:rFonts w:hint="eastAsia"/>
                <w:color w:val="auto"/>
                <w:szCs w:val="21"/>
              </w:rPr>
              <w:t xml:space="preserve">2008-04-01</w:t>
            </w:r>
            <w:r/>
          </w:p>
        </w:tc>
        <w:tc>
          <w:tcPr>
            <w:tcW w:w="1050" w:type="dxa"/>
            <w:vAlign w:val="center"/>
            <w:textDirection w:val="lrTb"/>
            <w:noWrap w:val="false"/>
          </w:tcPr>
          <w:p>
            <w:pPr>
              <w:pStyle w:val="706"/>
              <w:ind w:left="8"/>
              <w:jc w:val="center"/>
              <w:rPr>
                <w:color w:val="auto"/>
                <w:szCs w:val="21"/>
              </w:rPr>
            </w:pPr>
            <w:r>
              <w:rPr>
                <w:rFonts w:hint="eastAsia"/>
                <w:color w:val="auto"/>
                <w:szCs w:val="21"/>
              </w:rPr>
              <w:t xml:space="preserve">框架</w:t>
            </w:r>
            <w:r/>
          </w:p>
        </w:tc>
      </w:tr>
      <w:tr>
        <w:trPr>
          <w:trHeight w:val="439"/>
        </w:trPr>
        <w:tc>
          <w:tcPr>
            <w:tcW w:w="799" w:type="dxa"/>
            <w:vAlign w:val="center"/>
            <w:textDirection w:val="lrTb"/>
            <w:noWrap w:val="false"/>
          </w:tcPr>
          <w:p>
            <w:pPr>
              <w:pStyle w:val="706"/>
              <w:ind w:left="120" w:right="113"/>
              <w:jc w:val="center"/>
              <w:spacing w:before="30"/>
              <w:rPr>
                <w:color w:val="auto"/>
                <w:szCs w:val="21"/>
              </w:rPr>
            </w:pPr>
            <w:r>
              <w:rPr>
                <w:rFonts w:hint="eastAsia"/>
                <w:color w:val="auto"/>
                <w:szCs w:val="21"/>
              </w:rPr>
              <w:t xml:space="preserve">合计</w:t>
            </w:r>
            <w:r/>
          </w:p>
        </w:tc>
        <w:tc>
          <w:tcPr>
            <w:tcW w:w="1443" w:type="dxa"/>
            <w:vAlign w:val="center"/>
            <w:textDirection w:val="lrTb"/>
            <w:noWrap w:val="false"/>
          </w:tcPr>
          <w:p>
            <w:pPr>
              <w:pStyle w:val="706"/>
              <w:ind w:left="196" w:right="182"/>
              <w:jc w:val="center"/>
              <w:spacing w:before="30"/>
              <w:rPr>
                <w:color w:val="auto"/>
                <w:szCs w:val="21"/>
              </w:rPr>
            </w:pPr>
            <w:r>
              <w:rPr>
                <w:rFonts w:hint="eastAsia"/>
                <w:b/>
                <w:color w:val="auto"/>
                <w:szCs w:val="21"/>
              </w:rPr>
              <w:t xml:space="preserve">86,144.56</w:t>
            </w:r>
            <w:r/>
          </w:p>
        </w:tc>
        <w:tc>
          <w:tcPr>
            <w:tcW w:w="1294" w:type="dxa"/>
            <w:vAlign w:val="center"/>
            <w:textDirection w:val="lrTb"/>
            <w:noWrap w:val="false"/>
          </w:tcPr>
          <w:p>
            <w:pPr>
              <w:ind w:left="156" w:right="146"/>
              <w:jc w:val="center"/>
              <w:spacing w:before="2"/>
              <w:rPr>
                <w:rFonts w:ascii="宋体" w:hAnsi="宋体" w:cs="宋体"/>
                <w:color w:val="auto"/>
                <w:szCs w:val="21"/>
              </w:rPr>
            </w:pPr>
            <w:r>
              <w:rPr>
                <w:rFonts w:hint="eastAsia" w:ascii="宋体" w:hAnsi="宋体" w:cs="宋体"/>
                <w:color w:val="auto"/>
                <w:szCs w:val="21"/>
              </w:rPr>
              <w:t xml:space="preserve">/</w:t>
            </w:r>
            <w:r/>
          </w:p>
        </w:tc>
        <w:tc>
          <w:tcPr>
            <w:tcW w:w="2113" w:type="dxa"/>
            <w:vAlign w:val="center"/>
            <w:textDirection w:val="lrTb"/>
            <w:noWrap w:val="false"/>
          </w:tcPr>
          <w:p>
            <w:pPr>
              <w:pStyle w:val="706"/>
              <w:ind w:left="177" w:right="168"/>
              <w:jc w:val="center"/>
              <w:spacing w:before="16" w:line="264" w:lineRule="exact"/>
              <w:rPr>
                <w:color w:val="auto"/>
                <w:szCs w:val="21"/>
              </w:rPr>
            </w:pPr>
            <w:r>
              <w:rPr>
                <w:color w:val="auto"/>
                <w:szCs w:val="21"/>
              </w:rPr>
            </w:r>
            <w:r/>
          </w:p>
        </w:tc>
        <w:tc>
          <w:tcPr>
            <w:tcW w:w="1275" w:type="dxa"/>
            <w:textDirection w:val="lrTb"/>
            <w:noWrap w:val="false"/>
          </w:tcPr>
          <w:p>
            <w:pPr>
              <w:pStyle w:val="706"/>
              <w:ind w:left="8"/>
              <w:jc w:val="center"/>
              <w:spacing w:before="30"/>
              <w:rPr>
                <w:color w:val="auto"/>
                <w:szCs w:val="21"/>
              </w:rPr>
            </w:pPr>
            <w:r>
              <w:rPr>
                <w:color w:val="auto"/>
                <w:szCs w:val="21"/>
              </w:rPr>
            </w:r>
            <w:r/>
          </w:p>
        </w:tc>
        <w:tc>
          <w:tcPr>
            <w:tcW w:w="1050" w:type="dxa"/>
            <w:textDirection w:val="lrTb"/>
            <w:noWrap w:val="false"/>
          </w:tcPr>
          <w:p>
            <w:pPr>
              <w:pStyle w:val="706"/>
              <w:ind w:left="8"/>
              <w:jc w:val="center"/>
              <w:spacing w:before="30"/>
              <w:rPr>
                <w:color w:val="auto"/>
                <w:szCs w:val="21"/>
              </w:rPr>
            </w:pPr>
            <w:r>
              <w:rPr>
                <w:color w:val="auto"/>
                <w:szCs w:val="21"/>
              </w:rPr>
            </w:r>
            <w:r/>
          </w:p>
        </w:tc>
      </w:tr>
    </w:tbl>
    <w:p>
      <w:pPr>
        <w:ind w:right="-159" w:firstLine="480"/>
        <w:spacing w:before="120" w:line="400" w:lineRule="exact"/>
        <w:rPr>
          <w:rFonts w:ascii="宋体" w:hAnsi="宋体"/>
          <w:color w:val="auto"/>
          <w:sz w:val="24"/>
          <w:szCs w:val="24"/>
        </w:rPr>
      </w:pPr>
      <w:r>
        <w:rPr>
          <w:rFonts w:hint="eastAsia" w:ascii="宋体" w:hAnsi="宋体"/>
          <w:color w:val="auto"/>
          <w:sz w:val="24"/>
          <w:szCs w:val="24"/>
        </w:rPr>
        <w:t xml:space="preserve">注：建筑运行时间：住院部及急诊 24 小时；其他办公时间为 7:00~17:30。</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本项目综合能源托管服务范围：常熟市第二人民医院诊疗区共14栋楼（6、7、8、9、10、11、12、15、16、18、19、20、21号楼、能源站）共计78618.56㎡。</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服务年限10年。拟由中标人提供能源设备节能改造服务及相关设备维保服务，智慧管理运营平台搭建及运维服务。具体服务内容如下：用电、天然气、空调冷/热、蒸汽、热水等的供应；涉及节能技改更换的设备设施维修保养、检测、特种设备年审以及更换，以上费用由中标人自行承担。</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本次能源费用托管范围为诊疗区内的用电及天然气，用水及其他能源不在此次托管范围内。</w:t>
      </w:r>
      <w:r/>
    </w:p>
    <w:p>
      <w:pPr>
        <w:numPr>
          <w:ilvl w:val="0"/>
          <w:numId w:val="3"/>
        </w:numPr>
        <w:ind w:right="-159" w:firstLine="480"/>
        <w:spacing w:line="400" w:lineRule="exact"/>
        <w:rPr>
          <w:rFonts w:ascii="宋体" w:hAnsi="宋体"/>
          <w:color w:val="auto"/>
          <w:sz w:val="24"/>
          <w:szCs w:val="24"/>
        </w:rPr>
      </w:pPr>
      <w:r>
        <w:rPr>
          <w:rFonts w:hint="eastAsia" w:ascii="宋体" w:hAnsi="宋体"/>
          <w:color w:val="auto"/>
          <w:sz w:val="24"/>
          <w:szCs w:val="24"/>
        </w:rPr>
        <w:t xml:space="preserve">主要系统用能现状</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建筑用能系统主要包括以下子系统：暖通空调、照明系统、办公系统、动力系统、热水系统、餐饮设备、医疗系统以及其他系统等。各用能系统消耗的能源主要为电力、天然气和自来水，其中电力主要用于空调系统、照明系统、动力系统、生活热水和信息机房等；天然气主要用于暖通空调、食堂餐饮、生活热水与医疗；自来水主要用于住院医疗用水、暖通空调和食堂餐饮等。</w:t>
      </w:r>
      <w:r/>
    </w:p>
    <w:tbl>
      <w:tblPr>
        <w:tblStyle w:val="623"/>
        <w:tblW w:w="833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28" w:type="dxa"/>
          <w:top w:w="64" w:type="dxa"/>
          <w:right w:w="128" w:type="dxa"/>
          <w:bottom w:w="64" w:type="dxa"/>
        </w:tblCellMar>
        <w:tblLook w:val="04A0" w:firstRow="1" w:lastRow="0" w:firstColumn="1" w:lastColumn="0" w:noHBand="0" w:noVBand="1"/>
      </w:tblPr>
      <w:tblGrid>
        <w:gridCol w:w="1813"/>
        <w:gridCol w:w="6524"/>
      </w:tblGrid>
      <w:tr>
        <w:trPr>
          <w:jc w:val="center"/>
          <w:tblHeader/>
        </w:trPr>
        <w:tc>
          <w:tcPr>
            <w:tcW w:w="1813" w:type="dxa"/>
            <w:vAlign w:val="center"/>
            <w:textDirection w:val="lrTb"/>
            <w:noWrap w:val="false"/>
          </w:tcPr>
          <w:p>
            <w:pPr>
              <w:pStyle w:val="706"/>
              <w:ind w:left="236" w:right="229"/>
              <w:jc w:val="center"/>
              <w:spacing w:before="44"/>
              <w:rPr>
                <w:rFonts w:hAnsi="Calibri"/>
                <w:bCs/>
                <w:color w:val="auto"/>
                <w:sz w:val="24"/>
              </w:rPr>
            </w:pPr>
            <w:r>
              <w:rPr>
                <w:rFonts w:hint="eastAsia" w:hAnsi="Calibri"/>
                <w:bCs/>
                <w:color w:val="auto"/>
                <w:sz w:val="24"/>
              </w:rPr>
              <w:t xml:space="preserve">类别</w:t>
            </w:r>
            <w:r/>
          </w:p>
        </w:tc>
        <w:tc>
          <w:tcPr>
            <w:tcW w:w="6524" w:type="dxa"/>
            <w:vAlign w:val="center"/>
            <w:textDirection w:val="lrTb"/>
            <w:noWrap w:val="false"/>
          </w:tcPr>
          <w:p>
            <w:pPr>
              <w:pStyle w:val="706"/>
              <w:ind w:right="3020"/>
              <w:jc w:val="center"/>
              <w:spacing w:before="44"/>
              <w:rPr>
                <w:rFonts w:hAnsi="Calibri"/>
                <w:bCs/>
                <w:color w:val="auto"/>
                <w:sz w:val="24"/>
              </w:rPr>
            </w:pPr>
            <w:r>
              <w:rPr>
                <w:rFonts w:hint="eastAsia" w:hAnsi="Calibri"/>
                <w:bCs/>
                <w:color w:val="auto"/>
                <w:sz w:val="24"/>
              </w:rPr>
              <w:t xml:space="preserve">主要内容</w:t>
            </w:r>
            <w:r/>
          </w:p>
        </w:tc>
      </w:tr>
      <w:tr>
        <w:trPr>
          <w:jc w:val="center"/>
          <w:trHeight w:val="693"/>
        </w:trPr>
        <w:tc>
          <w:tcPr>
            <w:tcW w:w="1813" w:type="dxa"/>
            <w:vAlign w:val="center"/>
            <w:textDirection w:val="lrTb"/>
            <w:noWrap w:val="false"/>
          </w:tcPr>
          <w:p>
            <w:pPr>
              <w:pStyle w:val="706"/>
              <w:ind w:left="236" w:right="229"/>
              <w:jc w:val="center"/>
              <w:rPr>
                <w:rFonts w:hAnsi="Calibri"/>
                <w:color w:val="auto"/>
                <w:sz w:val="24"/>
              </w:rPr>
            </w:pPr>
            <w:r>
              <w:rPr>
                <w:rFonts w:hint="eastAsia" w:hAnsi="Calibri"/>
                <w:color w:val="auto"/>
                <w:sz w:val="24"/>
              </w:rPr>
              <w:t xml:space="preserve">暖通空调</w:t>
            </w:r>
            <w:r/>
          </w:p>
        </w:tc>
        <w:tc>
          <w:tcPr>
            <w:tcW w:w="6524" w:type="dxa"/>
            <w:vAlign w:val="center"/>
            <w:textDirection w:val="lrTb"/>
            <w:noWrap w:val="false"/>
          </w:tcPr>
          <w:p>
            <w:pPr>
              <w:pStyle w:val="706"/>
              <w:ind w:left="106" w:right="101"/>
              <w:jc w:val="center"/>
              <w:spacing w:before="86" w:line="242" w:lineRule="auto"/>
              <w:rPr>
                <w:rFonts w:hAnsi="Calibri"/>
                <w:color w:val="auto"/>
                <w:sz w:val="24"/>
              </w:rPr>
            </w:pPr>
            <w:r>
              <w:rPr>
                <w:rFonts w:hint="eastAsia" w:hAnsi="Calibri"/>
                <w:color w:val="auto"/>
                <w:sz w:val="24"/>
              </w:rPr>
              <w:t xml:space="preserve">主要为溴化锂机组、冷水机组、循环水泵、多联式空调机组、分体空调、板式换热器等</w:t>
            </w:r>
            <w:r/>
          </w:p>
        </w:tc>
      </w:tr>
      <w:tr>
        <w:trPr>
          <w:jc w:val="center"/>
        </w:trPr>
        <w:tc>
          <w:tcPr>
            <w:tcW w:w="1813" w:type="dxa"/>
            <w:vAlign w:val="center"/>
            <w:textDirection w:val="lrTb"/>
            <w:noWrap w:val="false"/>
          </w:tcPr>
          <w:p>
            <w:pPr>
              <w:pStyle w:val="706"/>
              <w:ind w:left="236" w:right="229"/>
              <w:jc w:val="center"/>
              <w:spacing w:before="44"/>
              <w:rPr>
                <w:rFonts w:hAnsi="Calibri"/>
                <w:color w:val="auto"/>
                <w:sz w:val="24"/>
              </w:rPr>
            </w:pPr>
            <w:r>
              <w:rPr>
                <w:rFonts w:hint="eastAsia" w:hAnsi="Calibri"/>
                <w:color w:val="auto"/>
                <w:sz w:val="24"/>
              </w:rPr>
              <w:t xml:space="preserve">照明系统</w:t>
            </w:r>
            <w:r/>
          </w:p>
        </w:tc>
        <w:tc>
          <w:tcPr>
            <w:tcW w:w="6524" w:type="dxa"/>
            <w:vAlign w:val="center"/>
            <w:textDirection w:val="lrTb"/>
            <w:noWrap w:val="false"/>
          </w:tcPr>
          <w:p>
            <w:pPr>
              <w:pStyle w:val="706"/>
              <w:ind w:left="106"/>
              <w:jc w:val="center"/>
              <w:spacing w:before="44"/>
              <w:rPr>
                <w:rFonts w:hAnsi="Calibri"/>
                <w:color w:val="auto"/>
                <w:sz w:val="24"/>
              </w:rPr>
            </w:pPr>
            <w:r>
              <w:rPr>
                <w:rFonts w:hAnsi="Calibri"/>
                <w:color w:val="auto"/>
                <w:sz w:val="24"/>
              </w:rPr>
              <w:t xml:space="preserve">LED</w:t>
            </w:r>
            <w:r>
              <w:rPr>
                <w:rFonts w:hint="eastAsia" w:hAnsi="Calibri"/>
                <w:color w:val="auto"/>
                <w:sz w:val="24"/>
              </w:rPr>
              <w:t xml:space="preserve">灯、筒灯、平板灯等</w:t>
            </w:r>
            <w:r/>
          </w:p>
        </w:tc>
      </w:tr>
      <w:tr>
        <w:trPr>
          <w:jc w:val="center"/>
        </w:trPr>
        <w:tc>
          <w:tcPr>
            <w:tcW w:w="1813" w:type="dxa"/>
            <w:vAlign w:val="center"/>
            <w:textDirection w:val="lrTb"/>
            <w:noWrap w:val="false"/>
          </w:tcPr>
          <w:p>
            <w:pPr>
              <w:pStyle w:val="706"/>
              <w:ind w:left="236" w:right="229"/>
              <w:jc w:val="center"/>
              <w:spacing w:before="44"/>
              <w:rPr>
                <w:rFonts w:hAnsi="Calibri"/>
                <w:color w:val="auto"/>
                <w:sz w:val="24"/>
              </w:rPr>
            </w:pPr>
            <w:r>
              <w:rPr>
                <w:rFonts w:hint="eastAsia" w:hAnsi="Calibri"/>
                <w:color w:val="auto"/>
                <w:sz w:val="24"/>
              </w:rPr>
              <w:t xml:space="preserve">动力系统</w:t>
            </w:r>
            <w:r/>
          </w:p>
        </w:tc>
        <w:tc>
          <w:tcPr>
            <w:tcW w:w="6524" w:type="dxa"/>
            <w:vAlign w:val="center"/>
            <w:textDirection w:val="lrTb"/>
            <w:noWrap w:val="false"/>
          </w:tcPr>
          <w:p>
            <w:pPr>
              <w:pStyle w:val="706"/>
              <w:ind w:left="106"/>
              <w:jc w:val="center"/>
              <w:spacing w:before="44"/>
              <w:rPr>
                <w:rFonts w:hAnsi="Calibri"/>
                <w:color w:val="auto"/>
                <w:sz w:val="24"/>
              </w:rPr>
            </w:pPr>
            <w:r>
              <w:rPr>
                <w:rFonts w:hint="eastAsia" w:hAnsi="Calibri"/>
                <w:color w:val="auto"/>
                <w:sz w:val="24"/>
              </w:rPr>
              <w:t xml:space="preserve">电梯、生活水泵、污水泵、消防水泵等</w:t>
            </w:r>
            <w:r/>
          </w:p>
        </w:tc>
      </w:tr>
      <w:tr>
        <w:trPr>
          <w:jc w:val="center"/>
        </w:trPr>
        <w:tc>
          <w:tcPr>
            <w:tcW w:w="1813" w:type="dxa"/>
            <w:vAlign w:val="center"/>
            <w:textDirection w:val="lrTb"/>
            <w:noWrap w:val="false"/>
          </w:tcPr>
          <w:p>
            <w:pPr>
              <w:pStyle w:val="706"/>
              <w:ind w:left="236" w:right="229"/>
              <w:jc w:val="center"/>
              <w:spacing w:before="44"/>
              <w:rPr>
                <w:rFonts w:hAnsi="Calibri"/>
                <w:color w:val="auto"/>
                <w:sz w:val="24"/>
              </w:rPr>
            </w:pPr>
            <w:r>
              <w:rPr>
                <w:rFonts w:hint="eastAsia" w:hAnsi="Calibri"/>
                <w:color w:val="auto"/>
                <w:sz w:val="24"/>
              </w:rPr>
              <w:t xml:space="preserve">热水系统</w:t>
            </w:r>
            <w:r/>
          </w:p>
        </w:tc>
        <w:tc>
          <w:tcPr>
            <w:tcW w:w="6524" w:type="dxa"/>
            <w:vAlign w:val="center"/>
            <w:textDirection w:val="lrTb"/>
            <w:noWrap w:val="false"/>
          </w:tcPr>
          <w:p>
            <w:pPr>
              <w:pStyle w:val="706"/>
              <w:ind w:left="106"/>
              <w:jc w:val="center"/>
              <w:spacing w:before="44"/>
              <w:rPr>
                <w:rFonts w:hAnsi="Calibri"/>
                <w:color w:val="auto"/>
                <w:sz w:val="24"/>
              </w:rPr>
            </w:pPr>
            <w:r>
              <w:rPr>
                <w:rFonts w:hint="eastAsia" w:hAnsi="Calibri"/>
                <w:color w:val="auto"/>
                <w:sz w:val="24"/>
              </w:rPr>
              <w:t xml:space="preserve">蒸汽锅炉、热水泵、直饮水机、开水器等</w:t>
            </w:r>
            <w:r/>
          </w:p>
        </w:tc>
      </w:tr>
      <w:tr>
        <w:trPr>
          <w:jc w:val="center"/>
        </w:trPr>
        <w:tc>
          <w:tcPr>
            <w:tcW w:w="1813" w:type="dxa"/>
            <w:vAlign w:val="center"/>
            <w:textDirection w:val="lrTb"/>
            <w:noWrap w:val="false"/>
          </w:tcPr>
          <w:p>
            <w:pPr>
              <w:pStyle w:val="706"/>
              <w:ind w:left="236" w:right="229"/>
              <w:jc w:val="center"/>
              <w:spacing w:before="44"/>
              <w:rPr>
                <w:rFonts w:hAnsi="Calibri"/>
                <w:color w:val="auto"/>
                <w:sz w:val="24"/>
              </w:rPr>
            </w:pPr>
            <w:r>
              <w:rPr>
                <w:rFonts w:hint="eastAsia" w:hAnsi="Calibri"/>
                <w:color w:val="auto"/>
                <w:sz w:val="24"/>
              </w:rPr>
              <w:t xml:space="preserve">餐饮设备</w:t>
            </w:r>
            <w:r/>
          </w:p>
        </w:tc>
        <w:tc>
          <w:tcPr>
            <w:tcW w:w="6524" w:type="dxa"/>
            <w:vAlign w:val="center"/>
            <w:textDirection w:val="lrTb"/>
            <w:noWrap w:val="false"/>
          </w:tcPr>
          <w:p>
            <w:pPr>
              <w:pStyle w:val="706"/>
              <w:ind w:left="106"/>
              <w:jc w:val="center"/>
              <w:spacing w:before="44"/>
              <w:rPr>
                <w:rFonts w:hAnsi="Calibri"/>
                <w:color w:val="auto"/>
                <w:sz w:val="24"/>
              </w:rPr>
            </w:pPr>
            <w:r>
              <w:rPr>
                <w:rFonts w:hint="eastAsia" w:hAnsi="Calibri"/>
                <w:color w:val="auto"/>
                <w:sz w:val="24"/>
              </w:rPr>
              <w:t xml:space="preserve">冰箱、电烤炉、灶具等</w:t>
            </w:r>
            <w:r/>
          </w:p>
        </w:tc>
      </w:tr>
      <w:tr>
        <w:trPr>
          <w:jc w:val="center"/>
        </w:trPr>
        <w:tc>
          <w:tcPr>
            <w:tcW w:w="1813" w:type="dxa"/>
            <w:vAlign w:val="center"/>
            <w:textDirection w:val="lrTb"/>
            <w:noWrap w:val="false"/>
          </w:tcPr>
          <w:p>
            <w:pPr>
              <w:pStyle w:val="706"/>
              <w:ind w:left="236" w:right="229"/>
              <w:jc w:val="center"/>
              <w:spacing w:before="50"/>
              <w:rPr>
                <w:rFonts w:hAnsi="Calibri"/>
                <w:color w:val="auto"/>
                <w:sz w:val="24"/>
              </w:rPr>
            </w:pPr>
            <w:r>
              <w:rPr>
                <w:rFonts w:hint="eastAsia" w:hAnsi="Calibri"/>
                <w:color w:val="auto"/>
                <w:sz w:val="24"/>
              </w:rPr>
              <w:t xml:space="preserve">办公设备</w:t>
            </w:r>
            <w:r/>
          </w:p>
        </w:tc>
        <w:tc>
          <w:tcPr>
            <w:tcW w:w="6524" w:type="dxa"/>
            <w:vAlign w:val="center"/>
            <w:textDirection w:val="lrTb"/>
            <w:noWrap w:val="false"/>
          </w:tcPr>
          <w:p>
            <w:pPr>
              <w:pStyle w:val="706"/>
              <w:ind w:left="106"/>
              <w:jc w:val="center"/>
              <w:spacing w:before="50"/>
              <w:rPr>
                <w:rFonts w:hAnsi="Calibri"/>
                <w:color w:val="auto"/>
                <w:sz w:val="24"/>
              </w:rPr>
            </w:pPr>
            <w:r>
              <w:rPr>
                <w:rFonts w:hint="eastAsia" w:hAnsi="Calibri"/>
                <w:color w:val="auto"/>
                <w:sz w:val="24"/>
              </w:rPr>
              <w:t xml:space="preserve">电脑、打印机等</w:t>
            </w:r>
            <w:r/>
          </w:p>
        </w:tc>
      </w:tr>
      <w:tr>
        <w:trPr>
          <w:jc w:val="center"/>
        </w:trPr>
        <w:tc>
          <w:tcPr>
            <w:tcW w:w="1813" w:type="dxa"/>
            <w:vAlign w:val="center"/>
            <w:textDirection w:val="lrTb"/>
            <w:noWrap w:val="false"/>
          </w:tcPr>
          <w:p>
            <w:pPr>
              <w:pStyle w:val="706"/>
              <w:ind w:left="236" w:right="229"/>
              <w:jc w:val="center"/>
              <w:spacing w:before="44"/>
              <w:rPr>
                <w:rFonts w:hAnsi="Calibri"/>
                <w:color w:val="auto"/>
                <w:sz w:val="24"/>
              </w:rPr>
            </w:pPr>
            <w:r>
              <w:rPr>
                <w:rFonts w:hint="eastAsia" w:hAnsi="Calibri"/>
                <w:color w:val="auto"/>
                <w:sz w:val="24"/>
              </w:rPr>
              <w:t xml:space="preserve">医疗系统</w:t>
            </w:r>
            <w:r/>
          </w:p>
        </w:tc>
        <w:tc>
          <w:tcPr>
            <w:tcW w:w="6524" w:type="dxa"/>
            <w:vAlign w:val="center"/>
            <w:textDirection w:val="lrTb"/>
            <w:noWrap w:val="false"/>
          </w:tcPr>
          <w:p>
            <w:pPr>
              <w:pStyle w:val="706"/>
              <w:ind w:left="106"/>
              <w:jc w:val="center"/>
              <w:spacing w:before="44"/>
              <w:rPr>
                <w:rFonts w:hAnsi="Calibri"/>
                <w:color w:val="auto"/>
                <w:sz w:val="24"/>
              </w:rPr>
            </w:pPr>
            <w:r>
              <w:rPr>
                <w:rFonts w:hAnsi="Calibri"/>
                <w:color w:val="auto"/>
                <w:sz w:val="24"/>
              </w:rPr>
              <w:t xml:space="preserve">CT</w:t>
            </w:r>
            <w:r>
              <w:rPr>
                <w:rFonts w:hint="eastAsia" w:hAnsi="Calibri"/>
                <w:color w:val="auto"/>
                <w:sz w:val="24"/>
              </w:rPr>
              <w:t xml:space="preserve">、超声诊断仪、呼吸机、消毒机、无影灯等</w:t>
            </w:r>
            <w:r/>
          </w:p>
        </w:tc>
      </w:tr>
      <w:tr>
        <w:trPr>
          <w:jc w:val="center"/>
        </w:trPr>
        <w:tc>
          <w:tcPr>
            <w:tcW w:w="1813" w:type="dxa"/>
            <w:vAlign w:val="center"/>
            <w:textDirection w:val="lrTb"/>
            <w:noWrap w:val="false"/>
          </w:tcPr>
          <w:p>
            <w:pPr>
              <w:pStyle w:val="706"/>
              <w:ind w:left="236" w:right="229"/>
              <w:jc w:val="center"/>
              <w:spacing w:before="44"/>
              <w:rPr>
                <w:rFonts w:hAnsi="Calibri"/>
                <w:color w:val="auto"/>
                <w:sz w:val="24"/>
              </w:rPr>
            </w:pPr>
            <w:r>
              <w:rPr>
                <w:rFonts w:hint="eastAsia" w:hAnsi="Calibri"/>
                <w:color w:val="auto"/>
                <w:sz w:val="24"/>
              </w:rPr>
              <w:t xml:space="preserve">其他</w:t>
            </w:r>
            <w:r/>
          </w:p>
        </w:tc>
        <w:tc>
          <w:tcPr>
            <w:tcW w:w="6524" w:type="dxa"/>
            <w:vAlign w:val="center"/>
            <w:textDirection w:val="lrTb"/>
            <w:noWrap w:val="false"/>
          </w:tcPr>
          <w:p>
            <w:pPr>
              <w:pStyle w:val="706"/>
              <w:ind w:left="106"/>
              <w:jc w:val="center"/>
              <w:spacing w:before="44"/>
              <w:rPr>
                <w:rFonts w:hAnsi="Calibri"/>
                <w:color w:val="auto"/>
                <w:sz w:val="24"/>
              </w:rPr>
            </w:pPr>
            <w:r>
              <w:rPr>
                <w:rFonts w:hint="eastAsia" w:hAnsi="Calibri"/>
                <w:color w:val="auto"/>
                <w:sz w:val="24"/>
              </w:rPr>
              <w:t xml:space="preserve">信息机房、小型用能设备等</w:t>
            </w:r>
            <w:r/>
          </w:p>
        </w:tc>
      </w:tr>
    </w:tbl>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1、暖通空调系统</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常熟市第二人民医院暖通空调统用能设备主要为水冷螺杆式冷水机组、直燃型溴化锂吸收式冷热水机组、循环水泵、多联式空调机组、分体空调、板式换热器等。</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医院21号楼、19号楼部分区域冷热源配置包括水冷螺杆式冷水机组、直燃型溴化锂吸收式冷热水机组。在夏季制冷工况下，系统主要依靠溴化锂吸收式冷热水机组提供冷量。当吸收式机组的供冷能力不足以满足建筑的冷负荷需求时，水冷螺杆式冷水机组将启动以提供补充冷量。冷却塔设置于机房屋面，用于冷却水系统的热量排放。在冬季供暖工况下，系统由直燃型溴化锂吸收式冷热水机组提供热源。</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其余楼栋主要通过多联式空调机组与分体式空调进行供冷供热。暖通空调部分设备清单见下表。</w:t>
      </w:r>
      <w:r/>
    </w:p>
    <w:p>
      <w:pPr>
        <w:ind w:right="-159" w:firstLine="420"/>
        <w:jc w:val="center"/>
        <w:spacing w:line="400" w:lineRule="exact"/>
        <w:rPr>
          <w:rFonts w:ascii="宋体" w:hAnsi="宋体"/>
          <w:color w:val="auto"/>
          <w:sz w:val="24"/>
          <w:szCs w:val="24"/>
          <w:lang w:val="zh-TW" w:eastAsia="zh-TW"/>
        </w:rPr>
      </w:pPr>
      <w:r>
        <w:rPr>
          <w:rFonts w:hint="eastAsia" w:ascii="宋体" w:hAnsi="宋体"/>
          <w:color w:val="auto"/>
          <w:szCs w:val="21"/>
          <w:lang w:val="zh-TW" w:eastAsia="zh-TW"/>
        </w:rPr>
        <w:t xml:space="preserve">冷热源设备参数表</w:t>
      </w:r>
      <w:r/>
    </w:p>
    <w:p>
      <w:pPr>
        <w:jc w:val="left"/>
        <w:spacing w:before="9"/>
        <w:rPr>
          <w:rFonts w:ascii="宋体" w:hAnsi="宋体" w:cs="宋体"/>
          <w:color w:val="auto"/>
          <w:sz w:val="7"/>
          <w:szCs w:val="24"/>
          <w:lang w:val="zh-TW" w:eastAsia="zh-TW" w:bidi="zh-TW"/>
        </w:rPr>
      </w:pPr>
      <w:r>
        <w:rPr>
          <w:rFonts w:ascii="宋体" w:hAnsi="宋体" w:cs="宋体"/>
          <w:color w:val="auto"/>
          <w:sz w:val="7"/>
          <w:szCs w:val="24"/>
          <w:lang w:val="zh-TW" w:eastAsia="zh-TW" w:bidi="zh-TW"/>
        </w:rPr>
      </w:r>
      <w:r/>
    </w:p>
    <w:tbl>
      <w:tblPr>
        <w:tblStyle w:val="762"/>
        <w:tblpPr w:horzAnchor="text" w:tblpXSpec="center" w:vertAnchor="text" w:tblpY="1" w:leftFromText="180" w:topFromText="0" w:rightFromText="180" w:bottomFromText="0"/>
        <w:tblW w:w="829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86"/>
        <w:gridCol w:w="1494"/>
        <w:gridCol w:w="708"/>
        <w:gridCol w:w="964"/>
        <w:gridCol w:w="1643"/>
        <w:gridCol w:w="1363"/>
        <w:gridCol w:w="663"/>
        <w:gridCol w:w="976"/>
      </w:tblGrid>
      <w:tr>
        <w:trPr>
          <w:trHeight w:val="690"/>
        </w:trPr>
        <w:tc>
          <w:tcPr>
            <w:tcBorders>
              <w:top w:val="single" w:color="000000" w:sz="4" w:space="0"/>
              <w:left w:val="single" w:color="000000" w:sz="4" w:space="0"/>
              <w:bottom w:val="single" w:color="000000" w:sz="4" w:space="0"/>
              <w:right w:val="single" w:color="000000" w:sz="4" w:space="0"/>
            </w:tcBorders>
            <w:tcW w:w="486" w:type="dxa"/>
            <w:textDirection w:val="lrTb"/>
            <w:noWrap w:val="false"/>
          </w:tcPr>
          <w:p>
            <w:pPr>
              <w:ind w:left="136" w:right="128"/>
              <w:jc w:val="left"/>
              <w:spacing w:before="74"/>
              <w:rPr>
                <w:rFonts w:ascii="宋体" w:hAnsi="宋体" w:eastAsia="Times New Roman" w:cs="宋体"/>
                <w:bCs/>
                <w:color w:val="auto"/>
                <w:szCs w:val="22"/>
                <w:lang w:val="zh-TW" w:eastAsia="zh-TW" w:bidi="zh-TW"/>
              </w:rPr>
            </w:pPr>
            <w:r>
              <w:rPr>
                <w:rFonts w:hint="eastAsia" w:ascii="宋体" w:hAnsi="宋体" w:eastAsia="Times New Roman" w:cs="宋体"/>
                <w:bCs/>
                <w:color w:val="auto"/>
                <w:szCs w:val="22"/>
                <w:lang w:val="zh-TW" w:eastAsia="zh-TW" w:bidi="zh-TW"/>
              </w:rPr>
              <w:t xml:space="preserve">序号</w:t>
            </w:r>
            <w:r/>
          </w:p>
        </w:tc>
        <w:tc>
          <w:tcPr>
            <w:tcBorders>
              <w:top w:val="single" w:color="000000" w:sz="4" w:space="0"/>
              <w:left w:val="single" w:color="000000" w:sz="4" w:space="0"/>
              <w:bottom w:val="single" w:color="000000" w:sz="4" w:space="0"/>
              <w:right w:val="single" w:color="000000" w:sz="4" w:space="0"/>
            </w:tcBorders>
            <w:tcW w:w="1494" w:type="dxa"/>
            <w:textDirection w:val="lrTb"/>
            <w:noWrap w:val="false"/>
          </w:tcPr>
          <w:p>
            <w:pPr>
              <w:jc w:val="left"/>
              <w:spacing w:before="5"/>
              <w:rPr>
                <w:rFonts w:ascii="宋体" w:hAnsi="宋体" w:eastAsia="Times New Roman" w:cs="宋体"/>
                <w:bCs/>
                <w:color w:val="auto"/>
                <w:sz w:val="16"/>
                <w:szCs w:val="22"/>
                <w:lang w:val="zh-TW" w:eastAsia="zh-TW" w:bidi="zh-TW"/>
              </w:rPr>
            </w:pPr>
            <w:r>
              <w:rPr>
                <w:rFonts w:ascii="宋体" w:hAnsi="宋体" w:eastAsia="Times New Roman" w:cs="宋体"/>
                <w:bCs/>
                <w:color w:val="auto"/>
                <w:sz w:val="16"/>
                <w:szCs w:val="22"/>
                <w:lang w:val="zh-TW" w:eastAsia="zh-TW" w:bidi="zh-TW"/>
              </w:rPr>
            </w:r>
            <w:r/>
          </w:p>
          <w:p>
            <w:pPr>
              <w:ind w:left="325"/>
              <w:jc w:val="left"/>
              <w:rPr>
                <w:rFonts w:ascii="宋体" w:hAnsi="宋体" w:eastAsia="Times New Roman" w:cs="宋体"/>
                <w:bCs/>
                <w:color w:val="auto"/>
                <w:szCs w:val="22"/>
                <w:lang w:val="zh-TW" w:eastAsia="zh-TW" w:bidi="zh-TW"/>
              </w:rPr>
            </w:pPr>
            <w:r>
              <w:rPr>
                <w:rFonts w:hint="eastAsia" w:ascii="宋体" w:hAnsi="宋体" w:eastAsia="Times New Roman" w:cs="宋体"/>
                <w:bCs/>
                <w:color w:val="auto"/>
                <w:szCs w:val="22"/>
                <w:lang w:val="zh-TW" w:eastAsia="zh-TW" w:bidi="zh-TW"/>
              </w:rPr>
              <w:t xml:space="preserve">设备名称</w:t>
            </w:r>
            <w:r/>
          </w:p>
        </w:tc>
        <w:tc>
          <w:tcPr>
            <w:tcBorders>
              <w:top w:val="single" w:color="000000" w:sz="4" w:space="0"/>
              <w:left w:val="single" w:color="000000" w:sz="4" w:space="0"/>
              <w:bottom w:val="single" w:color="000000" w:sz="4" w:space="0"/>
              <w:right w:val="single" w:color="000000" w:sz="4" w:space="0"/>
            </w:tcBorders>
            <w:tcW w:w="708" w:type="dxa"/>
            <w:textDirection w:val="lrTb"/>
            <w:noWrap w:val="false"/>
          </w:tcPr>
          <w:p>
            <w:pPr>
              <w:ind w:left="141" w:right="130"/>
              <w:jc w:val="left"/>
              <w:spacing w:before="74"/>
              <w:rPr>
                <w:rFonts w:ascii="宋体" w:hAnsi="宋体" w:eastAsia="Times New Roman" w:cs="宋体"/>
                <w:bCs/>
                <w:color w:val="auto"/>
                <w:szCs w:val="22"/>
                <w:lang w:val="zh-TW" w:eastAsia="zh-TW" w:bidi="zh-TW"/>
              </w:rPr>
            </w:pPr>
            <w:r>
              <w:rPr>
                <w:rFonts w:hint="eastAsia" w:ascii="宋体" w:hAnsi="宋体" w:eastAsia="Times New Roman" w:cs="宋体"/>
                <w:bCs/>
                <w:color w:val="auto"/>
                <w:szCs w:val="22"/>
                <w:lang w:val="zh-TW" w:eastAsia="zh-TW" w:bidi="zh-TW"/>
              </w:rPr>
              <w:t xml:space="preserve">品牌型号</w:t>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ind w:left="142" w:right="130"/>
              <w:jc w:val="center"/>
              <w:rPr>
                <w:rFonts w:ascii="宋体" w:hAnsi="宋体" w:eastAsia="Times New Roman" w:cs="宋体"/>
                <w:bCs/>
                <w:color w:val="auto"/>
                <w:szCs w:val="22"/>
                <w:lang w:val="zh-TW" w:eastAsia="zh-TW" w:bidi="zh-TW"/>
              </w:rPr>
            </w:pPr>
            <w:r>
              <w:rPr>
                <w:rFonts w:hint="eastAsia" w:ascii="宋体" w:hAnsi="宋体" w:eastAsia="Times New Roman" w:cs="宋体"/>
                <w:bCs/>
                <w:color w:val="auto"/>
                <w:szCs w:val="22"/>
                <w:lang w:val="zh-TW" w:eastAsia="zh-TW" w:bidi="zh-TW"/>
              </w:rPr>
              <w:t xml:space="preserve">出厂</w:t>
            </w:r>
            <w:r/>
          </w:p>
          <w:p>
            <w:pPr>
              <w:ind w:left="142" w:right="130"/>
              <w:jc w:val="center"/>
              <w:rPr>
                <w:rFonts w:ascii="宋体" w:hAnsi="宋体" w:eastAsia="Times New Roman" w:cs="宋体"/>
                <w:bCs/>
                <w:color w:val="auto"/>
                <w:szCs w:val="22"/>
                <w:lang w:val="zh-TW" w:eastAsia="zh-TW" w:bidi="zh-TW"/>
              </w:rPr>
            </w:pPr>
            <w:r>
              <w:rPr>
                <w:rFonts w:hint="eastAsia" w:ascii="宋体" w:hAnsi="宋体" w:eastAsia="Times New Roman" w:cs="宋体"/>
                <w:bCs/>
                <w:color w:val="auto"/>
                <w:szCs w:val="22"/>
                <w:lang w:val="zh-TW" w:eastAsia="zh-TW" w:bidi="zh-TW"/>
              </w:rPr>
              <w:t xml:space="preserve">日期</w:t>
            </w:r>
            <w:r/>
          </w:p>
        </w:tc>
        <w:tc>
          <w:tcPr>
            <w:tcBorders>
              <w:top w:val="single" w:color="000000" w:sz="4" w:space="0"/>
              <w:left w:val="single" w:color="000000" w:sz="4" w:space="0"/>
              <w:bottom w:val="single" w:color="000000" w:sz="4" w:space="0"/>
              <w:right w:val="single" w:color="000000" w:sz="4" w:space="0"/>
            </w:tcBorders>
            <w:tcW w:w="1643" w:type="dxa"/>
            <w:textDirection w:val="lrTb"/>
            <w:noWrap w:val="false"/>
          </w:tcPr>
          <w:p>
            <w:pPr>
              <w:ind w:left="667" w:right="37" w:hanging="554"/>
              <w:jc w:val="left"/>
              <w:spacing w:before="74"/>
              <w:rPr>
                <w:rFonts w:ascii="宋体" w:hAnsi="宋体" w:eastAsia="Times New Roman" w:cs="宋体"/>
                <w:bCs/>
                <w:color w:val="auto"/>
                <w:sz w:val="21"/>
                <w:szCs w:val="20"/>
                <w:lang w:val="zh-TW" w:eastAsia="zh-TW" w:bidi="zh-TW"/>
              </w:rPr>
            </w:pPr>
            <w:r>
              <w:rPr>
                <w:rFonts w:hint="eastAsia" w:ascii="宋体" w:hAnsi="宋体" w:eastAsia="Times New Roman" w:cs="宋体"/>
                <w:bCs/>
                <w:color w:val="auto"/>
                <w:szCs w:val="22"/>
                <w:lang w:val="zh-TW" w:eastAsia="zh-TW" w:bidi="zh-TW"/>
              </w:rPr>
              <w:t xml:space="preserve">制冷量 kW/功率 kW</w:t>
            </w:r>
            <w:r/>
          </w:p>
        </w:tc>
        <w:tc>
          <w:tcPr>
            <w:tcBorders>
              <w:top w:val="single" w:color="000000" w:sz="4" w:space="0"/>
              <w:left w:val="single" w:color="000000" w:sz="4" w:space="0"/>
              <w:bottom w:val="single" w:color="000000" w:sz="4" w:space="0"/>
              <w:right w:val="single" w:color="000000" w:sz="4" w:space="0"/>
            </w:tcBorders>
            <w:tcW w:w="1363" w:type="dxa"/>
            <w:textDirection w:val="lrTb"/>
            <w:noWrap w:val="false"/>
          </w:tcPr>
          <w:p>
            <w:pPr>
              <w:ind w:left="116" w:right="101"/>
              <w:jc w:val="center"/>
              <w:spacing w:before="74"/>
              <w:rPr>
                <w:rFonts w:ascii="宋体" w:hAnsi="宋体" w:eastAsia="Times New Roman" w:cs="宋体"/>
                <w:bCs/>
                <w:color w:val="auto"/>
                <w:szCs w:val="22"/>
                <w:lang w:val="zh-TW" w:eastAsia="zh-TW" w:bidi="zh-TW"/>
              </w:rPr>
            </w:pPr>
            <w:r>
              <w:rPr>
                <w:rFonts w:hint="eastAsia" w:ascii="宋体" w:hAnsi="宋体" w:eastAsia="Times New Roman" w:cs="宋体"/>
                <w:bCs/>
                <w:color w:val="auto"/>
                <w:szCs w:val="22"/>
                <w:lang w:val="zh-TW" w:eastAsia="zh-TW" w:bidi="zh-TW"/>
              </w:rPr>
              <w:t xml:space="preserve">制热量 kW/</w:t>
            </w:r>
            <w:r/>
          </w:p>
          <w:p>
            <w:pPr>
              <w:ind w:left="116" w:right="104"/>
              <w:jc w:val="center"/>
              <w:spacing w:before="3"/>
              <w:rPr>
                <w:rFonts w:ascii="宋体" w:hAnsi="宋体" w:eastAsia="Times New Roman" w:cs="宋体"/>
                <w:bCs/>
                <w:color w:val="auto"/>
                <w:szCs w:val="22"/>
                <w:lang w:val="zh-TW" w:eastAsia="zh-TW" w:bidi="zh-TW"/>
              </w:rPr>
            </w:pPr>
            <w:r>
              <w:rPr>
                <w:rFonts w:hint="eastAsia" w:ascii="宋体" w:hAnsi="宋体" w:eastAsia="Times New Roman" w:cs="宋体"/>
                <w:bCs/>
                <w:color w:val="auto"/>
                <w:szCs w:val="22"/>
                <w:lang w:val="zh-TW" w:eastAsia="zh-TW" w:bidi="zh-TW"/>
              </w:rPr>
              <w:t xml:space="preserve">功率 kW</w:t>
            </w:r>
            <w:r/>
          </w:p>
        </w:tc>
        <w:tc>
          <w:tcPr>
            <w:tcBorders>
              <w:top w:val="single" w:color="000000" w:sz="4" w:space="0"/>
              <w:left w:val="single" w:color="000000" w:sz="4" w:space="0"/>
              <w:bottom w:val="single" w:color="000000" w:sz="4" w:space="0"/>
              <w:right w:val="single" w:color="000000" w:sz="4" w:space="0"/>
            </w:tcBorders>
            <w:tcW w:w="663" w:type="dxa"/>
            <w:textDirection w:val="lrTb"/>
            <w:noWrap w:val="false"/>
          </w:tcPr>
          <w:p>
            <w:pPr>
              <w:jc w:val="left"/>
              <w:spacing w:before="5"/>
              <w:rPr>
                <w:rFonts w:ascii="宋体" w:hAnsi="宋体" w:eastAsia="Times New Roman" w:cs="宋体"/>
                <w:bCs/>
                <w:color w:val="auto"/>
                <w:sz w:val="16"/>
                <w:szCs w:val="22"/>
                <w:lang w:val="zh-TW" w:eastAsia="zh-TW" w:bidi="zh-TW"/>
              </w:rPr>
            </w:pPr>
            <w:r>
              <w:rPr>
                <w:rFonts w:ascii="宋体" w:hAnsi="宋体" w:eastAsia="Times New Roman" w:cs="宋体"/>
                <w:bCs/>
                <w:color w:val="auto"/>
                <w:sz w:val="16"/>
                <w:szCs w:val="22"/>
                <w:lang w:val="zh-TW" w:eastAsia="zh-TW" w:bidi="zh-TW"/>
              </w:rPr>
            </w:r>
            <w:r/>
          </w:p>
          <w:p>
            <w:pPr>
              <w:ind w:left="100" w:right="90"/>
              <w:jc w:val="center"/>
              <w:rPr>
                <w:rFonts w:ascii="宋体" w:hAnsi="宋体" w:eastAsia="Times New Roman" w:cs="宋体"/>
                <w:bCs/>
                <w:color w:val="auto"/>
                <w:szCs w:val="22"/>
                <w:lang w:val="zh-TW" w:eastAsia="zh-TW" w:bidi="zh-TW"/>
              </w:rPr>
            </w:pPr>
            <w:r>
              <w:rPr>
                <w:rFonts w:hint="eastAsia" w:ascii="宋体" w:hAnsi="宋体" w:eastAsia="Times New Roman" w:cs="宋体"/>
                <w:bCs/>
                <w:color w:val="auto"/>
                <w:szCs w:val="22"/>
                <w:lang w:val="zh-TW" w:eastAsia="zh-TW" w:bidi="zh-TW"/>
              </w:rPr>
              <w:t xml:space="preserve">数量</w:t>
            </w:r>
            <w:r/>
          </w:p>
        </w:tc>
        <w:tc>
          <w:tcPr>
            <w:tcBorders>
              <w:top w:val="single" w:color="000000" w:sz="4" w:space="0"/>
              <w:left w:val="single" w:color="000000" w:sz="4" w:space="0"/>
              <w:bottom w:val="single" w:color="000000" w:sz="4" w:space="0"/>
              <w:right w:val="single" w:color="000000" w:sz="4" w:space="0"/>
            </w:tcBorders>
            <w:tcW w:w="976" w:type="dxa"/>
            <w:textDirection w:val="lrTb"/>
            <w:noWrap w:val="false"/>
          </w:tcPr>
          <w:p>
            <w:pPr>
              <w:ind w:left="142" w:right="130"/>
              <w:jc w:val="center"/>
              <w:spacing w:before="120"/>
              <w:rPr>
                <w:rFonts w:ascii="宋体" w:hAnsi="宋体" w:eastAsia="Times New Roman" w:cs="宋体"/>
                <w:bCs/>
                <w:color w:val="auto"/>
                <w:sz w:val="21"/>
                <w:szCs w:val="20"/>
                <w:lang w:val="zh-TW" w:eastAsia="zh-TW" w:bidi="zh-TW"/>
              </w:rPr>
            </w:pPr>
            <w:r>
              <w:rPr>
                <w:rFonts w:hint="eastAsia" w:ascii="宋体" w:hAnsi="宋体" w:eastAsia="Times New Roman" w:cs="宋体"/>
                <w:bCs/>
                <w:color w:val="auto"/>
                <w:szCs w:val="22"/>
                <w:lang w:val="zh-TW" w:eastAsia="zh-TW" w:bidi="zh-TW"/>
              </w:rPr>
              <w:t xml:space="preserve">安装</w:t>
            </w:r>
            <w:r/>
          </w:p>
          <w:p>
            <w:pPr>
              <w:ind w:left="142" w:right="130"/>
              <w:jc w:val="center"/>
              <w:rPr>
                <w:rFonts w:ascii="宋体" w:hAnsi="宋体" w:eastAsia="Times New Roman" w:cs="宋体"/>
                <w:bCs/>
                <w:color w:val="auto"/>
                <w:szCs w:val="22"/>
                <w:lang w:val="zh-TW" w:eastAsia="zh-TW" w:bidi="zh-TW"/>
              </w:rPr>
            </w:pPr>
            <w:r>
              <w:rPr>
                <w:rFonts w:hint="eastAsia" w:ascii="宋体" w:hAnsi="宋体" w:eastAsia="Times New Roman" w:cs="宋体"/>
                <w:bCs/>
                <w:color w:val="auto"/>
                <w:szCs w:val="22"/>
                <w:lang w:val="zh-TW" w:eastAsia="zh-TW" w:bidi="zh-TW"/>
              </w:rPr>
              <w:t xml:space="preserve">位置</w:t>
            </w:r>
            <w:r/>
          </w:p>
        </w:tc>
      </w:tr>
      <w:tr>
        <w:trPr>
          <w:trHeight w:val="815"/>
        </w:trPr>
        <w:tc>
          <w:tcPr>
            <w:tcBorders>
              <w:top w:val="single" w:color="000000" w:sz="4" w:space="0"/>
              <w:left w:val="single" w:color="000000" w:sz="4" w:space="0"/>
              <w:bottom w:val="single" w:color="000000" w:sz="4" w:space="0"/>
              <w:right w:val="single" w:color="000000" w:sz="4" w:space="0"/>
            </w:tcBorders>
            <w:tcW w:w="486" w:type="dxa"/>
            <w:textDirection w:val="lrTb"/>
            <w:noWrap w:val="false"/>
          </w:tcPr>
          <w:p>
            <w:pPr>
              <w:jc w:val="left"/>
              <w:spacing w:before="6"/>
              <w:rPr>
                <w:rFonts w:ascii="宋体" w:hAnsi="宋体" w:eastAsia="Times New Roman" w:cs="宋体"/>
                <w:bCs/>
                <w:color w:val="auto"/>
                <w:szCs w:val="22"/>
                <w:lang w:val="zh-TW" w:eastAsia="zh-TW" w:bidi="zh-TW"/>
              </w:rPr>
            </w:pPr>
            <w:r>
              <w:rPr>
                <w:rFonts w:ascii="宋体" w:hAnsi="宋体" w:eastAsia="Times New Roman" w:cs="宋体"/>
                <w:bCs/>
                <w:color w:val="auto"/>
                <w:szCs w:val="22"/>
                <w:lang w:val="zh-TW" w:eastAsia="zh-TW" w:bidi="zh-TW"/>
              </w:rPr>
            </w:r>
            <w:r/>
          </w:p>
          <w:p>
            <w:pPr>
              <w:ind w:left="188"/>
              <w:jc w:val="left"/>
              <w:rPr>
                <w:rFonts w:ascii="宋体" w:hAnsi="宋体" w:eastAsia="Times New Roman" w:cs="宋体"/>
                <w:bCs/>
                <w:color w:val="auto"/>
                <w:szCs w:val="22"/>
                <w:lang w:val="zh-TW" w:eastAsia="zh-TW" w:bidi="zh-TW"/>
              </w:rPr>
            </w:pPr>
            <w:r>
              <w:rPr>
                <w:rFonts w:hint="eastAsia" w:ascii="宋体" w:hAnsi="宋体" w:eastAsia="Times New Roman" w:cs="宋体"/>
                <w:bCs/>
                <w:color w:val="auto"/>
                <w:szCs w:val="22"/>
                <w:lang w:val="zh-TW" w:eastAsia="zh-TW" w:bidi="zh-TW"/>
              </w:rPr>
              <w:t xml:space="preserve">1</w:t>
            </w:r>
            <w:r/>
          </w:p>
        </w:tc>
        <w:tc>
          <w:tcPr>
            <w:tcBorders>
              <w:top w:val="single" w:color="000000" w:sz="4" w:space="0"/>
              <w:left w:val="single" w:color="000000" w:sz="4" w:space="0"/>
              <w:bottom w:val="single" w:color="000000" w:sz="4" w:space="0"/>
              <w:right w:val="single" w:color="000000" w:sz="4" w:space="0"/>
            </w:tcBorders>
            <w:tcW w:w="1494" w:type="dxa"/>
            <w:textDirection w:val="lrTb"/>
            <w:noWrap w:val="false"/>
          </w:tcPr>
          <w:p>
            <w:pPr>
              <w:ind w:left="116" w:right="105"/>
              <w:jc w:val="center"/>
              <w:spacing w:before="2"/>
              <w:rPr>
                <w:rFonts w:ascii="宋体" w:hAnsi="宋体" w:eastAsia="Times New Roman" w:cs="宋体"/>
                <w:bCs/>
                <w:color w:val="auto"/>
                <w:szCs w:val="22"/>
                <w:lang w:val="zh-TW" w:eastAsia="zh-TW" w:bidi="zh-TW"/>
              </w:rPr>
            </w:pPr>
            <w:r>
              <w:rPr>
                <w:rFonts w:hint="eastAsia" w:ascii="宋体" w:hAnsi="宋体" w:eastAsia="Times New Roman" w:cs="宋体"/>
                <w:bCs/>
                <w:color w:val="auto"/>
                <w:szCs w:val="22"/>
                <w:lang w:val="zh-TW" w:eastAsia="zh-TW" w:bidi="zh-TW"/>
              </w:rPr>
              <w:t xml:space="preserve">直燃型溴化锂吸收式冷热水</w:t>
            </w:r>
            <w:r/>
          </w:p>
          <w:p>
            <w:pPr>
              <w:ind w:left="115" w:right="105"/>
              <w:jc w:val="center"/>
              <w:spacing w:line="250" w:lineRule="exact"/>
              <w:rPr>
                <w:rFonts w:ascii="宋体" w:hAnsi="宋体" w:eastAsia="Times New Roman" w:cs="宋体"/>
                <w:bCs/>
                <w:color w:val="auto"/>
                <w:szCs w:val="22"/>
                <w:lang w:val="zh-TW" w:eastAsia="zh-TW" w:bidi="zh-TW"/>
              </w:rPr>
            </w:pPr>
            <w:r>
              <w:rPr>
                <w:rFonts w:hint="eastAsia" w:ascii="宋体" w:hAnsi="宋体" w:eastAsia="Times New Roman" w:cs="宋体"/>
                <w:bCs/>
                <w:color w:val="auto"/>
                <w:szCs w:val="22"/>
                <w:lang w:val="zh-TW" w:eastAsia="zh-TW" w:bidi="zh-TW"/>
              </w:rPr>
              <w:t xml:space="preserve">机组</w:t>
            </w:r>
            <w:r/>
          </w:p>
        </w:tc>
        <w:tc>
          <w:tcPr>
            <w:tcBorders>
              <w:top w:val="single" w:color="000000" w:sz="4" w:space="0"/>
              <w:left w:val="single" w:color="000000" w:sz="4" w:space="0"/>
              <w:bottom w:val="single" w:color="000000" w:sz="4" w:space="0"/>
              <w:right w:val="single" w:color="000000" w:sz="4" w:space="0"/>
            </w:tcBorders>
            <w:tcW w:w="708" w:type="dxa"/>
            <w:textDirection w:val="lrTb"/>
            <w:noWrap w:val="false"/>
          </w:tcPr>
          <w:p>
            <w:pPr>
              <w:jc w:val="left"/>
              <w:spacing w:before="4"/>
              <w:rPr>
                <w:rFonts w:ascii="宋体" w:hAnsi="宋体" w:eastAsia="Times New Roman" w:cs="宋体"/>
                <w:bCs/>
                <w:color w:val="auto"/>
                <w:szCs w:val="22"/>
                <w:lang w:val="zh-TW" w:eastAsia="zh-TW" w:bidi="zh-TW"/>
              </w:rPr>
            </w:pPr>
            <w:r>
              <w:rPr>
                <w:rFonts w:ascii="宋体" w:hAnsi="宋体" w:eastAsia="Times New Roman" w:cs="宋体"/>
                <w:bCs/>
                <w:color w:val="auto"/>
                <w:szCs w:val="22"/>
                <w:lang w:val="zh-TW" w:eastAsia="zh-TW" w:bidi="zh-TW"/>
              </w:rPr>
            </w:r>
            <w:r/>
          </w:p>
          <w:p>
            <w:pPr>
              <w:ind w:left="122" w:right="114"/>
              <w:jc w:val="center"/>
              <w:spacing w:before="1"/>
              <w:rPr>
                <w:rFonts w:ascii="宋体" w:hAnsi="宋体" w:eastAsia="Times New Roman" w:cs="宋体"/>
                <w:bCs/>
                <w:color w:val="auto"/>
                <w:szCs w:val="22"/>
                <w:lang w:val="zh-TW" w:eastAsia="zh-TW" w:bidi="zh-TW"/>
              </w:rPr>
            </w:pPr>
            <w:r>
              <w:rPr>
                <w:rFonts w:hint="eastAsia" w:ascii="宋体" w:hAnsi="宋体" w:eastAsia="Times New Roman" w:cs="宋体"/>
                <w:bCs/>
                <w:color w:val="auto"/>
                <w:szCs w:val="22"/>
                <w:lang w:val="zh-TW" w:eastAsia="zh-TW" w:bidi="zh-TW"/>
              </w:rPr>
              <w:t xml:space="preserve">双良</w:t>
            </w:r>
            <w:r/>
          </w:p>
        </w:tc>
        <w:tc>
          <w:tcPr>
            <w:tcBorders>
              <w:top w:val="single" w:color="000000" w:sz="4" w:space="0"/>
              <w:left w:val="single" w:color="000000" w:sz="4" w:space="0"/>
              <w:bottom w:val="single" w:color="000000" w:sz="4" w:space="0"/>
              <w:right w:val="single" w:color="000000" w:sz="4" w:space="0"/>
            </w:tcBorders>
            <w:tcW w:w="964" w:type="dxa"/>
            <w:textDirection w:val="lrTb"/>
            <w:noWrap w:val="false"/>
          </w:tcPr>
          <w:p>
            <w:pPr>
              <w:jc w:val="left"/>
              <w:spacing w:before="6"/>
              <w:rPr>
                <w:rFonts w:ascii="宋体" w:hAnsi="宋体" w:eastAsia="Times New Roman" w:cs="宋体"/>
                <w:bCs/>
                <w:color w:val="auto"/>
                <w:szCs w:val="22"/>
                <w:lang w:val="zh-TW" w:eastAsia="zh-TW" w:bidi="zh-TW"/>
              </w:rPr>
            </w:pPr>
            <w:r>
              <w:rPr>
                <w:rFonts w:ascii="宋体" w:hAnsi="宋体" w:eastAsia="Times New Roman" w:cs="宋体"/>
                <w:bCs/>
                <w:color w:val="auto"/>
                <w:szCs w:val="22"/>
                <w:lang w:val="zh-TW" w:eastAsia="zh-TW" w:bidi="zh-TW"/>
              </w:rPr>
            </w:r>
            <w:r/>
          </w:p>
          <w:p>
            <w:pPr>
              <w:ind w:left="59" w:right="110"/>
              <w:jc w:val="center"/>
              <w:rPr>
                <w:rFonts w:ascii="宋体" w:hAnsi="宋体" w:eastAsia="Times New Roman" w:cs="宋体"/>
                <w:bCs/>
                <w:color w:val="auto"/>
                <w:szCs w:val="22"/>
                <w:lang w:val="zh-TW" w:eastAsia="zh-TW" w:bidi="zh-TW"/>
              </w:rPr>
            </w:pPr>
            <w:r>
              <w:rPr>
                <w:rFonts w:hint="eastAsia" w:ascii="宋体" w:hAnsi="宋体" w:eastAsia="Times New Roman" w:cs="宋体"/>
                <w:bCs/>
                <w:color w:val="auto"/>
                <w:szCs w:val="22"/>
                <w:lang w:val="zh-TW" w:eastAsia="zh-TW" w:bidi="zh-TW"/>
              </w:rPr>
              <w:t xml:space="preserve">2008.08</w:t>
            </w:r>
            <w:r/>
          </w:p>
        </w:tc>
        <w:tc>
          <w:tcPr>
            <w:tcBorders>
              <w:top w:val="single" w:color="000000" w:sz="4" w:space="0"/>
              <w:left w:val="single" w:color="000000" w:sz="4" w:space="0"/>
              <w:bottom w:val="single" w:color="000000" w:sz="4" w:space="0"/>
              <w:right w:val="single" w:color="000000" w:sz="4" w:space="0"/>
            </w:tcBorders>
            <w:tcW w:w="1643" w:type="dxa"/>
            <w:textDirection w:val="lrTb"/>
            <w:noWrap w:val="false"/>
          </w:tcPr>
          <w:p>
            <w:pPr>
              <w:jc w:val="left"/>
              <w:spacing w:before="6"/>
              <w:rPr>
                <w:rFonts w:ascii="宋体" w:hAnsi="宋体" w:eastAsia="Times New Roman" w:cs="宋体"/>
                <w:bCs/>
                <w:color w:val="auto"/>
                <w:szCs w:val="22"/>
                <w:lang w:val="zh-TW" w:eastAsia="zh-TW" w:bidi="zh-TW"/>
              </w:rPr>
            </w:pPr>
            <w:r>
              <w:rPr>
                <w:rFonts w:ascii="宋体" w:hAnsi="宋体" w:eastAsia="Times New Roman" w:cs="宋体"/>
                <w:bCs/>
                <w:color w:val="auto"/>
                <w:szCs w:val="22"/>
                <w:lang w:val="zh-TW" w:eastAsia="zh-TW" w:bidi="zh-TW"/>
              </w:rPr>
            </w:r>
            <w:r/>
          </w:p>
          <w:p>
            <w:pPr>
              <w:ind w:left="181" w:right="170"/>
              <w:jc w:val="center"/>
              <w:rPr>
                <w:rFonts w:ascii="宋体" w:hAnsi="宋体" w:eastAsia="Times New Roman" w:cs="宋体"/>
                <w:bCs/>
                <w:color w:val="auto"/>
                <w:szCs w:val="22"/>
                <w:lang w:val="zh-TW" w:eastAsia="zh-TW" w:bidi="zh-TW"/>
              </w:rPr>
            </w:pPr>
            <w:r>
              <w:rPr>
                <w:rFonts w:hint="eastAsia" w:ascii="宋体" w:hAnsi="宋体" w:eastAsia="Times New Roman" w:cs="宋体"/>
                <w:bCs/>
                <w:color w:val="auto"/>
                <w:szCs w:val="22"/>
                <w:lang w:val="zh-TW" w:eastAsia="zh-TW" w:bidi="zh-TW"/>
              </w:rPr>
              <w:t xml:space="preserve">2330/12.48</w:t>
            </w:r>
            <w:r/>
          </w:p>
        </w:tc>
        <w:tc>
          <w:tcPr>
            <w:tcBorders>
              <w:top w:val="single" w:color="000000" w:sz="4" w:space="0"/>
              <w:left w:val="single" w:color="000000" w:sz="4" w:space="0"/>
              <w:bottom w:val="single" w:color="000000" w:sz="4" w:space="0"/>
              <w:right w:val="single" w:color="000000" w:sz="4" w:space="0"/>
            </w:tcBorders>
            <w:tcW w:w="1363" w:type="dxa"/>
            <w:textDirection w:val="lrTb"/>
            <w:noWrap w:val="false"/>
          </w:tcPr>
          <w:p>
            <w:pPr>
              <w:jc w:val="left"/>
              <w:spacing w:before="6"/>
              <w:rPr>
                <w:rFonts w:ascii="宋体" w:hAnsi="宋体" w:eastAsia="Times New Roman" w:cs="宋体"/>
                <w:bCs/>
                <w:color w:val="auto"/>
                <w:szCs w:val="22"/>
                <w:lang w:val="zh-TW" w:eastAsia="zh-TW" w:bidi="zh-TW"/>
              </w:rPr>
            </w:pPr>
            <w:r>
              <w:rPr>
                <w:rFonts w:ascii="宋体" w:hAnsi="宋体" w:eastAsia="Times New Roman" w:cs="宋体"/>
                <w:bCs/>
                <w:color w:val="auto"/>
                <w:szCs w:val="22"/>
                <w:lang w:val="zh-TW" w:eastAsia="zh-TW" w:bidi="zh-TW"/>
              </w:rPr>
            </w:r>
            <w:r/>
          </w:p>
          <w:p>
            <w:pPr>
              <w:ind w:firstLine="210"/>
              <w:jc w:val="left"/>
              <w:rPr>
                <w:rFonts w:ascii="宋体" w:hAnsi="宋体" w:eastAsia="Times New Roman" w:cs="宋体"/>
                <w:bCs/>
                <w:color w:val="auto"/>
                <w:sz w:val="21"/>
                <w:szCs w:val="20"/>
                <w:lang w:val="zh-TW" w:eastAsia="zh-TW" w:bidi="zh-TW"/>
              </w:rPr>
            </w:pPr>
            <w:r>
              <w:rPr>
                <w:rFonts w:hint="eastAsia" w:ascii="宋体" w:hAnsi="宋体" w:eastAsia="Times New Roman" w:cs="宋体"/>
                <w:bCs/>
                <w:color w:val="auto"/>
                <w:szCs w:val="22"/>
                <w:lang w:val="zh-TW" w:eastAsia="zh-TW" w:bidi="zh-TW"/>
              </w:rPr>
              <w:t xml:space="preserve">1861/12.48</w:t>
            </w:r>
            <w:r/>
          </w:p>
        </w:tc>
        <w:tc>
          <w:tcPr>
            <w:tcBorders>
              <w:top w:val="single" w:color="000000" w:sz="4" w:space="0"/>
              <w:left w:val="single" w:color="000000" w:sz="4" w:space="0"/>
              <w:bottom w:val="single" w:color="000000" w:sz="4" w:space="0"/>
              <w:right w:val="single" w:color="000000" w:sz="4" w:space="0"/>
            </w:tcBorders>
            <w:tcW w:w="663" w:type="dxa"/>
            <w:textDirection w:val="lrTb"/>
            <w:noWrap w:val="false"/>
          </w:tcPr>
          <w:p>
            <w:pPr>
              <w:jc w:val="left"/>
              <w:spacing w:before="6"/>
              <w:rPr>
                <w:rFonts w:ascii="宋体" w:hAnsi="宋体" w:eastAsia="Times New Roman" w:cs="宋体"/>
                <w:bCs/>
                <w:color w:val="auto"/>
                <w:szCs w:val="22"/>
                <w:lang w:val="zh-TW" w:eastAsia="zh-TW" w:bidi="zh-TW"/>
              </w:rPr>
            </w:pPr>
            <w:r>
              <w:rPr>
                <w:rFonts w:ascii="宋体" w:hAnsi="宋体" w:eastAsia="Times New Roman" w:cs="宋体"/>
                <w:bCs/>
                <w:color w:val="auto"/>
                <w:szCs w:val="22"/>
                <w:lang w:val="zh-TW" w:eastAsia="zh-TW" w:bidi="zh-TW"/>
              </w:rPr>
            </w:r>
            <w:r/>
          </w:p>
          <w:p>
            <w:pPr>
              <w:ind w:left="8"/>
              <w:jc w:val="center"/>
              <w:rPr>
                <w:rFonts w:ascii="宋体" w:hAnsi="宋体" w:eastAsia="Times New Roman" w:cs="宋体"/>
                <w:bCs/>
                <w:color w:val="auto"/>
                <w:szCs w:val="22"/>
                <w:lang w:val="zh-TW" w:eastAsia="zh-TW" w:bidi="zh-TW"/>
              </w:rPr>
            </w:pPr>
            <w:r>
              <w:rPr>
                <w:rFonts w:hint="eastAsia" w:ascii="宋体" w:hAnsi="宋体" w:eastAsia="Times New Roman" w:cs="宋体"/>
                <w:bCs/>
                <w:color w:val="auto"/>
                <w:szCs w:val="22"/>
                <w:lang w:val="zh-TW" w:eastAsia="zh-TW" w:bidi="zh-TW"/>
              </w:rPr>
              <w:t xml:space="preserve">2</w:t>
            </w:r>
            <w:r/>
          </w:p>
        </w:tc>
        <w:tc>
          <w:tcPr>
            <w:tcBorders>
              <w:top w:val="single" w:color="000000" w:sz="4" w:space="0"/>
              <w:left w:val="single" w:color="000000" w:sz="4" w:space="0"/>
              <w:bottom w:val="single" w:color="000000" w:sz="4" w:space="0"/>
              <w:right w:val="single" w:color="000000" w:sz="4" w:space="0"/>
            </w:tcBorders>
            <w:tcW w:w="976" w:type="dxa"/>
            <w:textDirection w:val="lrTb"/>
            <w:noWrap w:val="false"/>
          </w:tcPr>
          <w:p>
            <w:pPr>
              <w:ind w:left="245" w:right="161" w:hanging="73"/>
              <w:jc w:val="left"/>
              <w:spacing w:before="138"/>
              <w:rPr>
                <w:rFonts w:ascii="宋体" w:hAnsi="宋体" w:eastAsia="Times New Roman" w:cs="宋体"/>
                <w:bCs/>
                <w:color w:val="auto"/>
                <w:szCs w:val="22"/>
                <w:lang w:val="zh-TW" w:eastAsia="zh-TW" w:bidi="zh-TW"/>
              </w:rPr>
            </w:pPr>
            <w:r>
              <w:rPr>
                <w:rFonts w:hint="eastAsia" w:ascii="宋体" w:hAnsi="宋体" w:eastAsia="Times New Roman" w:cs="宋体"/>
                <w:bCs/>
                <w:color w:val="auto"/>
                <w:szCs w:val="22"/>
                <w:lang w:val="zh-TW" w:eastAsia="zh-TW" w:bidi="zh-TW"/>
              </w:rPr>
              <w:t xml:space="preserve">空调机房 1F</w:t>
            </w:r>
            <w:r/>
          </w:p>
        </w:tc>
      </w:tr>
      <w:tr>
        <w:trPr>
          <w:trHeight w:val="706"/>
        </w:trPr>
        <w:tc>
          <w:tcPr>
            <w:tcBorders>
              <w:top w:val="single" w:color="000000" w:sz="4" w:space="0"/>
              <w:left w:val="single" w:color="000000" w:sz="4" w:space="0"/>
              <w:bottom w:val="single" w:color="000000" w:sz="4" w:space="0"/>
              <w:right w:val="single" w:color="000000" w:sz="4" w:space="0"/>
            </w:tcBorders>
            <w:tcW w:w="486" w:type="dxa"/>
            <w:vAlign w:val="center"/>
            <w:textDirection w:val="lrTb"/>
            <w:noWrap w:val="false"/>
          </w:tcPr>
          <w:p>
            <w:pPr>
              <w:ind w:left="188"/>
              <w:spacing w:before="158"/>
              <w:rPr>
                <w:rFonts w:ascii="宋体" w:hAnsi="宋体" w:eastAsia="Times New Roman" w:cs="宋体"/>
                <w:bCs/>
                <w:color w:val="auto"/>
                <w:szCs w:val="22"/>
                <w:lang w:val="zh-TW" w:eastAsia="zh-TW" w:bidi="zh-TW"/>
              </w:rPr>
            </w:pPr>
            <w:r>
              <w:rPr>
                <w:rFonts w:hint="eastAsia" w:ascii="宋体" w:hAnsi="宋体" w:eastAsia="Times New Roman" w:cs="宋体"/>
                <w:bCs/>
                <w:color w:val="auto"/>
                <w:szCs w:val="22"/>
                <w:lang w:val="zh-TW" w:eastAsia="zh-TW" w:bidi="zh-TW"/>
              </w:rPr>
              <w:t xml:space="preserve">2</w:t>
            </w:r>
            <w:r/>
          </w:p>
        </w:tc>
        <w:tc>
          <w:tcPr>
            <w:tcBorders>
              <w:top w:val="single" w:color="000000" w:sz="4" w:space="0"/>
              <w:left w:val="single" w:color="000000" w:sz="4" w:space="0"/>
              <w:bottom w:val="single" w:color="000000" w:sz="4" w:space="0"/>
              <w:right w:val="single" w:color="000000" w:sz="4" w:space="0"/>
            </w:tcBorders>
            <w:tcW w:w="1494" w:type="dxa"/>
            <w:vAlign w:val="center"/>
            <w:textDirection w:val="lrTb"/>
            <w:noWrap w:val="false"/>
          </w:tcPr>
          <w:p>
            <w:pPr>
              <w:ind w:left="433" w:right="105" w:hanging="317"/>
              <w:jc w:val="center"/>
              <w:spacing w:before="7" w:line="270" w:lineRule="atLeast"/>
              <w:rPr>
                <w:rFonts w:ascii="宋体" w:hAnsi="宋体" w:eastAsia="Times New Roman" w:cs="宋体"/>
                <w:bCs/>
                <w:color w:val="auto"/>
                <w:szCs w:val="22"/>
                <w:lang w:val="zh-TW" w:eastAsia="zh-TW" w:bidi="zh-TW"/>
              </w:rPr>
            </w:pPr>
            <w:r>
              <w:rPr>
                <w:rFonts w:hint="eastAsia" w:ascii="宋体" w:hAnsi="宋体" w:eastAsia="Times New Roman" w:cs="宋体"/>
                <w:bCs/>
                <w:color w:val="auto"/>
                <w:szCs w:val="22"/>
                <w:lang w:val="zh-TW" w:eastAsia="zh-TW" w:bidi="zh-TW"/>
              </w:rPr>
              <w:t xml:space="preserve">水冷螺杆式冷水机组</w:t>
            </w:r>
            <w:r/>
          </w:p>
        </w:tc>
        <w:tc>
          <w:tcPr>
            <w:tcBorders>
              <w:top w:val="single" w:color="000000" w:sz="4" w:space="0"/>
              <w:left w:val="single" w:color="000000" w:sz="4" w:space="0"/>
              <w:bottom w:val="single" w:color="000000" w:sz="4" w:space="0"/>
              <w:right w:val="single" w:color="000000" w:sz="4" w:space="0"/>
            </w:tcBorders>
            <w:tcW w:w="708" w:type="dxa"/>
            <w:vAlign w:val="center"/>
            <w:textDirection w:val="lrTb"/>
            <w:noWrap w:val="false"/>
          </w:tcPr>
          <w:p>
            <w:pPr>
              <w:ind w:left="122" w:right="114"/>
              <w:jc w:val="center"/>
              <w:spacing w:before="144"/>
              <w:rPr>
                <w:rFonts w:ascii="宋体" w:hAnsi="宋体" w:eastAsia="Times New Roman" w:cs="宋体"/>
                <w:bCs/>
                <w:color w:val="auto"/>
                <w:szCs w:val="22"/>
                <w:lang w:val="zh-TW" w:eastAsia="zh-TW" w:bidi="zh-TW"/>
              </w:rPr>
            </w:pPr>
            <w:r>
              <w:rPr>
                <w:rFonts w:hint="eastAsia" w:ascii="宋体" w:hAnsi="宋体" w:eastAsia="Times New Roman" w:cs="宋体"/>
                <w:bCs/>
                <w:color w:val="auto"/>
                <w:szCs w:val="22"/>
                <w:lang w:val="zh-TW" w:eastAsia="zh-TW" w:bidi="zh-TW"/>
              </w:rPr>
              <w:t xml:space="preserve">特灵</w:t>
            </w:r>
            <w:r/>
          </w:p>
        </w:tc>
        <w:tc>
          <w:tcPr>
            <w:tcBorders>
              <w:top w:val="single" w:color="000000" w:sz="4" w:space="0"/>
              <w:left w:val="single" w:color="000000" w:sz="4" w:space="0"/>
              <w:bottom w:val="single" w:color="000000" w:sz="4" w:space="0"/>
              <w:right w:val="single" w:color="000000" w:sz="4" w:space="0"/>
            </w:tcBorders>
            <w:tcW w:w="964" w:type="dxa"/>
            <w:vAlign w:val="center"/>
            <w:textDirection w:val="lrTb"/>
            <w:noWrap w:val="false"/>
          </w:tcPr>
          <w:p>
            <w:pPr>
              <w:ind w:left="90" w:right="80"/>
              <w:jc w:val="center"/>
              <w:spacing w:before="158"/>
              <w:rPr>
                <w:rFonts w:ascii="宋体" w:hAnsi="宋体" w:eastAsia="Times New Roman" w:cs="宋体"/>
                <w:bCs/>
                <w:color w:val="auto"/>
                <w:szCs w:val="22"/>
                <w:lang w:val="zh-TW" w:eastAsia="zh-TW" w:bidi="zh-TW"/>
              </w:rPr>
            </w:pPr>
            <w:r>
              <w:rPr>
                <w:rFonts w:hint="eastAsia" w:ascii="宋体" w:hAnsi="宋体" w:eastAsia="Times New Roman" w:cs="宋体"/>
                <w:bCs/>
                <w:color w:val="auto"/>
                <w:szCs w:val="22"/>
                <w:lang w:val="zh-TW" w:eastAsia="zh-TW" w:bidi="zh-TW"/>
              </w:rPr>
              <w:t xml:space="preserve">2008.09</w:t>
            </w:r>
            <w:r/>
          </w:p>
        </w:tc>
        <w:tc>
          <w:tcPr>
            <w:tcBorders>
              <w:top w:val="single" w:color="000000" w:sz="4" w:space="0"/>
              <w:left w:val="single" w:color="000000" w:sz="4" w:space="0"/>
              <w:bottom w:val="single" w:color="000000" w:sz="4" w:space="0"/>
              <w:right w:val="single" w:color="000000" w:sz="4" w:space="0"/>
            </w:tcBorders>
            <w:tcW w:w="1643" w:type="dxa"/>
            <w:vAlign w:val="center"/>
            <w:textDirection w:val="lrTb"/>
            <w:noWrap w:val="false"/>
          </w:tcPr>
          <w:p>
            <w:pPr>
              <w:ind w:left="183" w:right="170"/>
              <w:jc w:val="center"/>
              <w:spacing w:before="158"/>
              <w:rPr>
                <w:rFonts w:ascii="宋体" w:hAnsi="宋体" w:eastAsia="Times New Roman" w:cs="宋体"/>
                <w:bCs/>
                <w:color w:val="auto"/>
                <w:szCs w:val="22"/>
                <w:lang w:val="zh-TW" w:eastAsia="zh-TW" w:bidi="zh-TW"/>
              </w:rPr>
            </w:pPr>
            <w:r>
              <w:rPr>
                <w:rFonts w:hint="eastAsia" w:ascii="宋体" w:hAnsi="宋体" w:eastAsia="Times New Roman" w:cs="宋体"/>
                <w:bCs/>
                <w:color w:val="auto"/>
                <w:szCs w:val="22"/>
                <w:lang w:val="zh-TW" w:eastAsia="zh-TW" w:bidi="zh-TW"/>
              </w:rPr>
              <w:t xml:space="preserve">1167.7/207.5</w:t>
            </w:r>
            <w:r/>
          </w:p>
        </w:tc>
        <w:tc>
          <w:tcPr>
            <w:tcBorders>
              <w:top w:val="single" w:color="000000" w:sz="4" w:space="0"/>
              <w:left w:val="single" w:color="000000" w:sz="4" w:space="0"/>
              <w:bottom w:val="single" w:color="000000" w:sz="4" w:space="0"/>
              <w:right w:val="single" w:color="000000" w:sz="4" w:space="0"/>
            </w:tcBorders>
            <w:tcW w:w="1363" w:type="dxa"/>
            <w:vAlign w:val="center"/>
            <w:textDirection w:val="lrTb"/>
            <w:noWrap w:val="false"/>
          </w:tcPr>
          <w:p>
            <w:pPr>
              <w:ind w:left="223" w:right="105"/>
              <w:jc w:val="center"/>
              <w:spacing w:before="158"/>
              <w:rPr>
                <w:rFonts w:ascii="宋体" w:hAnsi="宋体" w:eastAsia="Times New Roman" w:cs="宋体"/>
                <w:bCs/>
                <w:color w:val="auto"/>
                <w:szCs w:val="22"/>
                <w:lang w:val="zh-TW" w:eastAsia="zh-TW" w:bidi="zh-TW"/>
              </w:rPr>
            </w:pPr>
            <w:r>
              <w:rPr>
                <w:rFonts w:hint="eastAsia" w:ascii="宋体" w:hAnsi="宋体" w:eastAsia="Times New Roman" w:cs="宋体"/>
                <w:bCs/>
                <w:color w:val="auto"/>
                <w:szCs w:val="22"/>
                <w:lang w:val="zh-TW" w:eastAsia="zh-TW" w:bidi="zh-TW"/>
              </w:rPr>
              <w:t xml:space="preserve">/</w:t>
            </w:r>
            <w:r/>
          </w:p>
        </w:tc>
        <w:tc>
          <w:tcPr>
            <w:tcBorders>
              <w:top w:val="single" w:color="000000" w:sz="4" w:space="0"/>
              <w:left w:val="single" w:color="000000" w:sz="4" w:space="0"/>
              <w:bottom w:val="single" w:color="000000" w:sz="4" w:space="0"/>
              <w:right w:val="single" w:color="000000" w:sz="4" w:space="0"/>
            </w:tcBorders>
            <w:tcW w:w="663" w:type="dxa"/>
            <w:vAlign w:val="center"/>
            <w:textDirection w:val="lrTb"/>
            <w:noWrap w:val="false"/>
          </w:tcPr>
          <w:p>
            <w:pPr>
              <w:ind w:left="8"/>
              <w:jc w:val="center"/>
              <w:spacing w:before="158"/>
              <w:rPr>
                <w:rFonts w:ascii="宋体" w:hAnsi="宋体" w:eastAsia="Times New Roman" w:cs="宋体"/>
                <w:bCs/>
                <w:color w:val="auto"/>
                <w:szCs w:val="22"/>
                <w:lang w:val="zh-TW" w:eastAsia="zh-TW" w:bidi="zh-TW"/>
              </w:rPr>
            </w:pPr>
            <w:r>
              <w:rPr>
                <w:rFonts w:hint="eastAsia" w:ascii="宋体" w:hAnsi="宋体" w:eastAsia="Times New Roman" w:cs="宋体"/>
                <w:bCs/>
                <w:color w:val="auto"/>
                <w:szCs w:val="22"/>
                <w:lang w:val="zh-TW" w:eastAsia="zh-TW" w:bidi="zh-TW"/>
              </w:rPr>
              <w:t xml:space="preserve">1</w:t>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val="false"/>
          </w:tcPr>
          <w:p>
            <w:pPr>
              <w:ind w:left="245" w:right="161" w:hanging="73"/>
              <w:jc w:val="center"/>
              <w:spacing w:before="7" w:line="270" w:lineRule="atLeast"/>
              <w:rPr>
                <w:rFonts w:ascii="宋体" w:hAnsi="宋体" w:eastAsia="Times New Roman" w:cs="宋体"/>
                <w:bCs/>
                <w:color w:val="auto"/>
                <w:szCs w:val="22"/>
                <w:lang w:val="zh-TW" w:eastAsia="zh-TW" w:bidi="zh-TW"/>
              </w:rPr>
            </w:pPr>
            <w:r>
              <w:rPr>
                <w:rFonts w:hint="eastAsia" w:ascii="宋体" w:hAnsi="宋体" w:eastAsia="Times New Roman" w:cs="宋体"/>
                <w:bCs/>
                <w:color w:val="auto"/>
                <w:szCs w:val="22"/>
                <w:lang w:val="zh-TW" w:eastAsia="zh-TW" w:bidi="zh-TW"/>
              </w:rPr>
              <w:t xml:space="preserve">空调机房 1F</w:t>
            </w:r>
            <w:r/>
          </w:p>
        </w:tc>
      </w:tr>
    </w:tbl>
    <w:p>
      <w:pPr>
        <w:jc w:val="left"/>
        <w:rPr>
          <w:rFonts w:ascii="宋体" w:hAnsi="宋体" w:cs="宋体"/>
          <w:color w:val="auto"/>
          <w:sz w:val="20"/>
          <w:szCs w:val="24"/>
          <w:lang w:val="zh-TW" w:eastAsia="zh-TW" w:bidi="zh-TW"/>
        </w:rPr>
      </w:pPr>
      <w:r>
        <w:rPr>
          <w:rFonts w:ascii="宋体" w:hAnsi="宋体" w:cs="宋体"/>
          <w:color w:val="auto"/>
          <w:sz w:val="20"/>
          <w:szCs w:val="24"/>
          <w:lang w:val="zh-TW" w:eastAsia="zh-TW" w:bidi="zh-TW"/>
        </w:rPr>
      </w:r>
      <w:r/>
    </w:p>
    <w:p>
      <w:pPr>
        <w:jc w:val="left"/>
        <w:spacing w:before="5"/>
        <w:rPr>
          <w:rFonts w:ascii="宋体" w:hAnsi="宋体" w:cs="宋体"/>
          <w:color w:val="auto"/>
          <w:sz w:val="13"/>
          <w:szCs w:val="24"/>
          <w:lang w:val="zh-TW" w:eastAsia="zh-TW" w:bidi="zh-TW"/>
        </w:rPr>
      </w:pPr>
      <w:r>
        <w:rPr>
          <w:rFonts w:hint="eastAsia" w:ascii="宋体" w:hAnsi="宋体" w:cs="宋体"/>
          <w:color w:val="auto"/>
          <w:sz w:val="24"/>
          <w:szCs w:val="24"/>
        </w:rPr>
        <mc:AlternateContent>
          <mc:Choice Requires="wpg">
            <w:drawing>
              <wp:anchor xmlns:wp="http://schemas.openxmlformats.org/drawingml/2006/wordprocessingDrawing" xmlns:wp14="http://schemas.microsoft.com/office/word/2010/wordprocessingDrawing" distT="0" distB="0" distL="0" distR="0" simplePos="0" relativeHeight="251663360" behindDoc="0" locked="0" layoutInCell="1" allowOverlap="1">
                <wp:simplePos x="0" y="0"/>
                <wp:positionH relativeFrom="page">
                  <wp:posOffset>3888105</wp:posOffset>
                </wp:positionH>
                <wp:positionV relativeFrom="paragraph">
                  <wp:posOffset>33020</wp:posOffset>
                </wp:positionV>
                <wp:extent cx="2513330" cy="1566545"/>
                <wp:effectExtent l="0" t="0" r="1270" b="14604"/>
                <wp:wrapSquare wrapText="bothSides"/>
                <wp:docPr id="2" name="image2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9950836" name="image28.jpeg"/>
                        <pic:cNvPicPr>
                          <a:picLocks noChangeAspect="1"/>
                        </pic:cNvPicPr>
                        <pic:nvPr/>
                      </pic:nvPicPr>
                      <pic:blipFill>
                        <a:blip r:embed="rId14"/>
                        <a:stretch/>
                      </pic:blipFill>
                      <pic:spPr bwMode="auto">
                        <a:xfrm>
                          <a:off x="0" y="0"/>
                          <a:ext cx="2513329" cy="1566545"/>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3360;o:allowoverlap:true;o:allowincell:true;mso-position-horizontal-relative:page;margin-left:306.1pt;mso-position-horizontal:absolute;mso-position-vertical-relative:text;margin-top:2.6pt;mso-position-vertical:absolute;width:197.9pt;height:123.3pt;mso-wrap-distance-left:0.0pt;mso-wrap-distance-top:0.0pt;mso-wrap-distance-right:0.0pt;mso-wrap-distance-bottom:0.0pt;" stroked="false">
                <v:path textboxrect="0,0,0,0"/>
                <w10:wrap type="square"/>
                <v:imagedata r:id="rId14" o:title=""/>
              </v:shape>
            </w:pict>
          </mc:Fallback>
        </mc:AlternateContent>
      </w:r>
      <w:r>
        <w:rPr>
          <w:rFonts w:hint="eastAsia" w:ascii="宋体" w:hAnsi="宋体" w:cs="宋体"/>
          <w:color w:val="auto"/>
          <w:sz w:val="24"/>
          <w:szCs w:val="24"/>
        </w:rPr>
        <mc:AlternateContent>
          <mc:Choice Requires="wpg">
            <w:drawing>
              <wp:anchor xmlns:wp="http://schemas.openxmlformats.org/drawingml/2006/wordprocessingDrawing" xmlns:wp14="http://schemas.microsoft.com/office/word/2010/wordprocessingDrawing" distT="0" distB="0" distL="0" distR="0" simplePos="0" relativeHeight="251662336" behindDoc="0" locked="0" layoutInCell="1" allowOverlap="1">
                <wp:simplePos x="0" y="0"/>
                <wp:positionH relativeFrom="page">
                  <wp:posOffset>1203325</wp:posOffset>
                </wp:positionH>
                <wp:positionV relativeFrom="paragraph">
                  <wp:posOffset>40005</wp:posOffset>
                </wp:positionV>
                <wp:extent cx="2517775" cy="1573530"/>
                <wp:effectExtent l="0" t="0" r="15875" b="7620"/>
                <wp:wrapTopAndBottom/>
                <wp:docPr id="3" name="image2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5292687" name="image27.jpeg"/>
                        <pic:cNvPicPr>
                          <a:picLocks noChangeAspect="1"/>
                        </pic:cNvPicPr>
                        <pic:nvPr/>
                      </pic:nvPicPr>
                      <pic:blipFill>
                        <a:blip r:embed="rId15"/>
                        <a:stretch/>
                      </pic:blipFill>
                      <pic:spPr bwMode="auto">
                        <a:xfrm>
                          <a:off x="0" y="0"/>
                          <a:ext cx="2517775" cy="1573530"/>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2336;o:allowoverlap:true;o:allowincell:true;mso-position-horizontal-relative:page;margin-left:94.8pt;mso-position-horizontal:absolute;mso-position-vertical-relative:text;margin-top:3.1pt;mso-position-vertical:absolute;width:198.2pt;height:123.9pt;mso-wrap-distance-left:0.0pt;mso-wrap-distance-top:0.0pt;mso-wrap-distance-right:0.0pt;mso-wrap-distance-bottom:0.0pt;" stroked="false">
                <v:path textboxrect="0,0,0,0"/>
                <w10:wrap type="topAndBottom"/>
                <v:imagedata r:id="rId15" o:title=""/>
              </v:shape>
            </w:pict>
          </mc:Fallback>
        </mc:AlternateContent>
      </w:r>
      <w:r/>
    </w:p>
    <w:p>
      <w:pPr>
        <w:ind w:left="3362"/>
        <w:jc w:val="left"/>
        <w:rPr>
          <w:rFonts w:ascii="宋体" w:hAnsi="宋体" w:cs="宋体"/>
          <w:color w:val="auto"/>
          <w:szCs w:val="22"/>
          <w:lang w:val="zh-TW" w:eastAsia="zh-TW" w:bidi="zh-TW"/>
        </w:rPr>
      </w:pPr>
      <w:r>
        <w:rPr>
          <w:rFonts w:ascii="宋体" w:hAnsi="宋体" w:cs="宋体"/>
          <w:color w:val="auto"/>
          <w:spacing w:val="145"/>
          <w:sz w:val="20"/>
          <w:szCs w:val="22"/>
        </w:rPr>
        <mc:AlternateContent>
          <mc:Choice Requires="wpg">
            <w:drawing>
              <wp:anchor xmlns:wp="http://schemas.openxmlformats.org/drawingml/2006/wordprocessingDrawing" xmlns:wp14="http://schemas.microsoft.com/office/word/2010/wordprocessingDrawing" distT="0" distB="0" distL="0" distR="0" simplePos="0" relativeHeight="251674624" behindDoc="0" locked="0" layoutInCell="1" allowOverlap="1">
                <wp:simplePos x="0" y="0"/>
                <wp:positionH relativeFrom="column">
                  <wp:posOffset>2633345</wp:posOffset>
                </wp:positionH>
                <wp:positionV relativeFrom="paragraph">
                  <wp:posOffset>241300</wp:posOffset>
                </wp:positionV>
                <wp:extent cx="2513965" cy="1765300"/>
                <wp:effectExtent l="0" t="0" r="635" b="6350"/>
                <wp:wrapSquare wrapText="bothSides"/>
                <wp:docPr id="4" name="image3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30.jpeg"/>
                        <pic:cNvPicPr>
                          <a:picLocks noChangeAspect="1"/>
                        </pic:cNvPicPr>
                        <pic:nvPr/>
                      </pic:nvPicPr>
                      <pic:blipFill>
                        <a:blip r:embed="rId16"/>
                        <a:stretch/>
                      </pic:blipFill>
                      <pic:spPr bwMode="auto">
                        <a:xfrm>
                          <a:off x="0" y="0"/>
                          <a:ext cx="2513965" cy="1765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74624;o:allowoverlap:true;o:allowincell:true;mso-position-horizontal-relative:text;margin-left:207.3pt;mso-position-horizontal:absolute;mso-position-vertical-relative:text;margin-top:19.0pt;mso-position-vertical:absolute;width:197.9pt;height:139.0pt;mso-wrap-distance-left:0.0pt;mso-wrap-distance-top:0.0pt;mso-wrap-distance-right:0.0pt;mso-wrap-distance-bottom:0.0pt;" stroked="f">
                <v:path textboxrect="0,0,0,0"/>
                <w10:wrap type="square"/>
                <v:imagedata r:id="rId16" o:title=""/>
              </v:shape>
            </w:pict>
          </mc:Fallback>
        </mc:AlternateContent>
      </w:r>
      <w:r>
        <w:rPr>
          <w:rFonts w:ascii="宋体" w:hAnsi="宋体" w:cs="宋体"/>
          <w:color w:val="auto"/>
          <w:sz w:val="20"/>
          <w:szCs w:val="22"/>
        </w:rPr>
        <mc:AlternateContent>
          <mc:Choice Requires="wpg">
            <w:drawing>
              <wp:anchor xmlns:wp="http://schemas.openxmlformats.org/drawingml/2006/wordprocessingDrawing" xmlns:wp14="http://schemas.microsoft.com/office/word/2010/wordprocessingDrawing" distT="0" distB="0" distL="0" distR="0" simplePos="0" relativeHeight="251673600" behindDoc="0" locked="0" layoutInCell="1" allowOverlap="1">
                <wp:simplePos x="0" y="0"/>
                <wp:positionH relativeFrom="column">
                  <wp:posOffset>-24130</wp:posOffset>
                </wp:positionH>
                <wp:positionV relativeFrom="paragraph">
                  <wp:posOffset>255270</wp:posOffset>
                </wp:positionV>
                <wp:extent cx="2514600" cy="1760220"/>
                <wp:effectExtent l="0" t="0" r="0" b="11430"/>
                <wp:wrapSquare wrapText="bothSides"/>
                <wp:docPr id="5" name="image2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29.jpeg"/>
                        <pic:cNvPicPr>
                          <a:picLocks noChangeAspect="1"/>
                        </pic:cNvPicPr>
                        <pic:nvPr/>
                      </pic:nvPicPr>
                      <pic:blipFill>
                        <a:blip r:embed="rId17"/>
                        <a:stretch/>
                      </pic:blipFill>
                      <pic:spPr bwMode="auto">
                        <a:xfrm>
                          <a:off x="0" y="0"/>
                          <a:ext cx="2514600" cy="17602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73600;o:allowoverlap:true;o:allowincell:true;mso-position-horizontal-relative:text;margin-left:-1.9pt;mso-position-horizontal:absolute;mso-position-vertical-relative:text;margin-top:20.1pt;mso-position-vertical:absolute;width:198.0pt;height:138.6pt;mso-wrap-distance-left:0.0pt;mso-wrap-distance-top:0.0pt;mso-wrap-distance-right:0.0pt;mso-wrap-distance-bottom:0.0pt;" stroked="f">
                <v:path textboxrect="0,0,0,0"/>
                <w10:wrap type="square"/>
                <v:imagedata r:id="rId17" o:title=""/>
              </v:shape>
            </w:pict>
          </mc:Fallback>
        </mc:AlternateContent>
      </w:r>
      <w:r>
        <w:rPr>
          <w:rFonts w:hint="eastAsia" w:ascii="宋体" w:hAnsi="宋体" w:cs="宋体"/>
          <w:color w:val="auto"/>
          <w:szCs w:val="22"/>
          <w:lang w:val="zh-TW" w:eastAsia="zh-TW" w:bidi="zh-TW"/>
        </w:rPr>
        <w:t xml:space="preserve">直燃型溴化锂吸收式冷热水机组</w:t>
      </w:r>
      <w:r/>
    </w:p>
    <w:p>
      <w:pPr>
        <w:pStyle w:val="631"/>
        <w:ind w:firstLine="2940"/>
        <w:rPr>
          <w:rFonts w:ascii="宋体" w:hAnsi="宋体" w:cs="宋体"/>
          <w:color w:val="auto"/>
          <w:szCs w:val="22"/>
          <w:lang w:val="zh-TW" w:eastAsia="zh-TW" w:bidi="zh-TW"/>
        </w:rPr>
        <w:sectPr>
          <w:footnotePr/>
          <w:endnotePr/>
          <w:type w:val="nextPage"/>
          <w:pgSz w:w="11910" w:h="16840" w:orient="portrait"/>
          <w:pgMar w:top="1474" w:right="1814" w:bottom="1429" w:left="1973" w:header="879" w:footer="1342" w:gutter="0"/>
          <w:cols w:num="1" w:sep="0" w:space="720" w:equalWidth="1"/>
          <w:docGrid w:linePitch="360"/>
        </w:sectPr>
      </w:pPr>
      <w:r>
        <w:rPr>
          <w:rFonts w:hint="eastAsia" w:ascii="宋体" w:hAnsi="宋体" w:cs="宋体"/>
          <w:color w:val="auto"/>
          <w:szCs w:val="22"/>
          <w:lang w:val="zh-TW" w:eastAsia="zh-TW" w:bidi="zh-TW"/>
        </w:rPr>
        <w:t xml:space="preserve">水冷螺杆式冷水机组图</w:t>
      </w:r>
      <w:r/>
    </w:p>
    <w:p>
      <w:pPr>
        <w:ind w:left="788"/>
        <w:jc w:val="left"/>
        <w:rPr>
          <w:rFonts w:ascii="宋体" w:hAnsi="宋体" w:cs="宋体"/>
          <w:color w:val="auto"/>
          <w:sz w:val="20"/>
          <w:szCs w:val="22"/>
          <w:lang w:val="zh-TW" w:eastAsia="zh-TW" w:bidi="zh-TW"/>
        </w:rPr>
      </w:pPr>
      <w:r>
        <w:rPr>
          <w:rFonts w:ascii="宋体" w:hAnsi="宋体" w:cs="宋体"/>
          <w:color w:val="auto"/>
          <w:sz w:val="20"/>
          <w:szCs w:val="22"/>
          <w:lang w:val="zh-TW" w:eastAsia="zh-TW" w:bidi="zh-TW"/>
        </w:rPr>
      </w:r>
      <w:r/>
    </w:p>
    <w:p>
      <w:pPr>
        <w:jc w:val="center"/>
        <w:spacing w:before="95"/>
        <w:rPr>
          <w:rFonts w:ascii="宋体" w:hAnsi="宋体" w:cs="宋体"/>
          <w:color w:val="auto"/>
          <w:szCs w:val="22"/>
          <w:lang w:val="zh-TW" w:eastAsia="zh-TW" w:bidi="zh-TW"/>
        </w:rPr>
      </w:pPr>
      <w:r>
        <w:rPr>
          <w:rFonts w:hint="eastAsia" w:ascii="宋体" w:hAnsi="宋体" w:cs="宋体"/>
          <w:color w:val="auto"/>
          <w:szCs w:val="22"/>
          <w:lang w:val="zh-TW" w:eastAsia="zh-TW" w:bidi="zh-TW"/>
        </w:rPr>
        <w:t xml:space="preserve">水泵参数表</w:t>
      </w:r>
      <w:r/>
    </w:p>
    <w:tbl>
      <w:tblPr>
        <w:tblStyle w:val="762"/>
        <w:tblW w:w="809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58"/>
        <w:gridCol w:w="1200"/>
        <w:gridCol w:w="1425"/>
        <w:gridCol w:w="888"/>
        <w:gridCol w:w="1062"/>
        <w:gridCol w:w="863"/>
        <w:gridCol w:w="862"/>
        <w:gridCol w:w="1238"/>
      </w:tblGrid>
      <w:tr>
        <w:trPr>
          <w:trHeight w:val="544"/>
        </w:trPr>
        <w:tc>
          <w:tcPr>
            <w:tcBorders>
              <w:top w:val="single" w:color="000000" w:sz="4" w:space="0"/>
              <w:left w:val="single" w:color="000000" w:sz="4" w:space="0"/>
              <w:bottom w:val="single" w:color="000000" w:sz="4" w:space="0"/>
              <w:right w:val="single" w:color="000000" w:sz="4" w:space="0"/>
            </w:tcBorders>
            <w:tcW w:w="558" w:type="dxa"/>
            <w:textDirection w:val="lrTb"/>
            <w:noWrap w:val="false"/>
          </w:tcPr>
          <w:p>
            <w:pPr>
              <w:ind w:left="178"/>
              <w:jc w:val="left"/>
              <w:spacing w:before="2"/>
              <w:rPr>
                <w:rFonts w:ascii="宋体" w:hAnsi="宋体" w:eastAsia="Times New Roman" w:cs="宋体"/>
                <w:bCs/>
                <w:color w:val="auto"/>
                <w:sz w:val="21"/>
                <w:szCs w:val="21"/>
                <w:lang w:val="zh-TW" w:eastAsia="zh-TW" w:bidi="zh-TW"/>
              </w:rPr>
            </w:pPr>
            <w:r>
              <w:rPr>
                <w:rFonts w:hint="eastAsia" w:ascii="宋体" w:hAnsi="宋体" w:eastAsia="Times New Roman" w:cs="宋体"/>
                <w:bCs/>
                <w:color w:val="auto"/>
                <w:sz w:val="21"/>
                <w:szCs w:val="21"/>
                <w:lang w:val="zh-TW" w:eastAsia="zh-TW" w:bidi="zh-TW"/>
              </w:rPr>
              <w:t xml:space="preserve">序</w:t>
            </w:r>
            <w:r/>
          </w:p>
          <w:p>
            <w:pPr>
              <w:ind w:left="178"/>
              <w:jc w:val="left"/>
              <w:spacing w:before="3" w:line="250" w:lineRule="exact"/>
              <w:rPr>
                <w:rFonts w:ascii="宋体" w:hAnsi="宋体" w:eastAsia="Times New Roman" w:cs="宋体"/>
                <w:bCs/>
                <w:color w:val="auto"/>
                <w:sz w:val="21"/>
                <w:szCs w:val="21"/>
                <w:lang w:val="zh-TW" w:eastAsia="zh-TW" w:bidi="zh-TW"/>
              </w:rPr>
            </w:pPr>
            <w:r>
              <w:rPr>
                <w:rFonts w:hint="eastAsia" w:ascii="宋体" w:hAnsi="宋体" w:eastAsia="Times New Roman" w:cs="宋体"/>
                <w:bCs/>
                <w:color w:val="auto"/>
                <w:sz w:val="21"/>
                <w:szCs w:val="21"/>
                <w:lang w:val="zh-TW" w:eastAsia="zh-TW" w:bidi="zh-TW"/>
              </w:rPr>
              <w:t xml:space="preserve">号</w:t>
            </w:r>
            <w:r/>
          </w:p>
        </w:tc>
        <w:tc>
          <w:tcPr>
            <w:tcBorders>
              <w:top w:val="single" w:color="000000" w:sz="4" w:space="0"/>
              <w:left w:val="single" w:color="000000" w:sz="4" w:space="0"/>
              <w:bottom w:val="single" w:color="000000" w:sz="4" w:space="0"/>
              <w:right w:val="single" w:color="000000" w:sz="4" w:space="0"/>
            </w:tcBorders>
            <w:tcW w:w="1200" w:type="dxa"/>
            <w:textDirection w:val="lrTb"/>
            <w:noWrap w:val="false"/>
          </w:tcPr>
          <w:p>
            <w:pPr>
              <w:ind w:left="194"/>
              <w:jc w:val="left"/>
              <w:spacing w:before="138"/>
              <w:rPr>
                <w:rFonts w:ascii="宋体" w:hAnsi="宋体" w:eastAsia="Times New Roman" w:cs="宋体"/>
                <w:bCs/>
                <w:color w:val="auto"/>
                <w:sz w:val="21"/>
                <w:szCs w:val="21"/>
                <w:lang w:val="zh-TW" w:eastAsia="zh-TW" w:bidi="zh-TW"/>
              </w:rPr>
            </w:pPr>
            <w:r>
              <w:rPr>
                <w:rFonts w:hint="eastAsia" w:ascii="宋体" w:hAnsi="宋体" w:eastAsia="Times New Roman" w:cs="宋体"/>
                <w:bCs/>
                <w:color w:val="auto"/>
                <w:sz w:val="21"/>
                <w:szCs w:val="21"/>
                <w:lang w:val="zh-TW" w:eastAsia="zh-TW" w:bidi="zh-TW"/>
              </w:rPr>
              <w:t xml:space="preserve">设备名称</w:t>
            </w:r>
            <w:r/>
          </w:p>
        </w:tc>
        <w:tc>
          <w:tcPr>
            <w:tcBorders>
              <w:top w:val="single" w:color="000000" w:sz="4" w:space="0"/>
              <w:left w:val="single" w:color="000000" w:sz="4" w:space="0"/>
              <w:bottom w:val="single" w:color="000000" w:sz="4" w:space="0"/>
              <w:right w:val="single" w:color="000000" w:sz="4" w:space="0"/>
            </w:tcBorders>
            <w:tcW w:w="1425" w:type="dxa"/>
            <w:textDirection w:val="lrTb"/>
            <w:noWrap w:val="false"/>
          </w:tcPr>
          <w:p>
            <w:pPr>
              <w:ind w:left="169" w:right="161"/>
              <w:jc w:val="center"/>
              <w:spacing w:before="138"/>
              <w:rPr>
                <w:rFonts w:ascii="宋体" w:hAnsi="宋体" w:eastAsia="Times New Roman" w:cs="宋体"/>
                <w:bCs/>
                <w:color w:val="auto"/>
                <w:sz w:val="21"/>
                <w:szCs w:val="21"/>
                <w:lang w:val="zh-TW" w:eastAsia="zh-TW" w:bidi="zh-TW"/>
              </w:rPr>
            </w:pPr>
            <w:r>
              <w:rPr>
                <w:rFonts w:hint="eastAsia" w:ascii="宋体" w:hAnsi="宋体" w:eastAsia="Times New Roman" w:cs="宋体"/>
                <w:bCs/>
                <w:color w:val="auto"/>
                <w:sz w:val="21"/>
                <w:szCs w:val="21"/>
                <w:lang w:val="zh-TW" w:eastAsia="zh-TW" w:bidi="zh-TW"/>
              </w:rPr>
              <w:t xml:space="preserve">型号</w:t>
            </w:r>
            <w:r/>
          </w:p>
        </w:tc>
        <w:tc>
          <w:tcPr>
            <w:tcBorders>
              <w:top w:val="single" w:color="000000" w:sz="4" w:space="0"/>
              <w:left w:val="single" w:color="000000" w:sz="4" w:space="0"/>
              <w:bottom w:val="single" w:color="000000" w:sz="4" w:space="0"/>
              <w:right w:val="single" w:color="000000" w:sz="4" w:space="0"/>
            </w:tcBorders>
            <w:tcW w:w="888" w:type="dxa"/>
            <w:textDirection w:val="lrTb"/>
            <w:noWrap w:val="false"/>
          </w:tcPr>
          <w:p>
            <w:pPr>
              <w:ind w:left="178"/>
              <w:jc w:val="left"/>
              <w:spacing w:before="2"/>
              <w:rPr>
                <w:rFonts w:ascii="宋体" w:hAnsi="宋体" w:eastAsia="Times New Roman" w:cs="宋体"/>
                <w:bCs/>
                <w:color w:val="auto"/>
                <w:sz w:val="21"/>
                <w:szCs w:val="21"/>
                <w:lang w:val="zh-TW" w:eastAsia="zh-TW" w:bidi="zh-TW"/>
              </w:rPr>
            </w:pPr>
            <w:r>
              <w:rPr>
                <w:rFonts w:hint="eastAsia" w:ascii="宋体" w:hAnsi="宋体" w:eastAsia="Times New Roman" w:cs="宋体"/>
                <w:bCs/>
                <w:color w:val="auto"/>
                <w:sz w:val="21"/>
                <w:szCs w:val="21"/>
                <w:lang w:val="zh-TW" w:eastAsia="zh-TW" w:bidi="zh-TW"/>
              </w:rPr>
              <w:t xml:space="preserve">出厂</w:t>
            </w:r>
            <w:r/>
          </w:p>
          <w:p>
            <w:pPr>
              <w:ind w:left="178"/>
              <w:jc w:val="left"/>
              <w:spacing w:before="2"/>
              <w:rPr>
                <w:rFonts w:ascii="宋体" w:hAnsi="宋体" w:eastAsia="Times New Roman" w:cs="宋体"/>
                <w:bCs/>
                <w:color w:val="auto"/>
                <w:sz w:val="21"/>
                <w:szCs w:val="21"/>
                <w:lang w:val="zh-TW" w:eastAsia="zh-TW" w:bidi="zh-TW"/>
              </w:rPr>
            </w:pPr>
            <w:r>
              <w:rPr>
                <w:rFonts w:hint="eastAsia" w:ascii="宋体" w:hAnsi="宋体" w:eastAsia="Times New Roman" w:cs="宋体"/>
                <w:bCs/>
                <w:color w:val="auto"/>
                <w:sz w:val="21"/>
                <w:szCs w:val="21"/>
                <w:lang w:val="zh-TW" w:eastAsia="zh-TW" w:bidi="zh-TW"/>
              </w:rPr>
              <w:t xml:space="preserve">日期</w:t>
            </w:r>
            <w:r/>
          </w:p>
        </w:tc>
        <w:tc>
          <w:tcPr>
            <w:tcBorders>
              <w:top w:val="single" w:color="000000" w:sz="4" w:space="0"/>
              <w:left w:val="single" w:color="000000" w:sz="4" w:space="0"/>
              <w:bottom w:val="single" w:color="000000" w:sz="4" w:space="0"/>
              <w:right w:val="single" w:color="000000" w:sz="4" w:space="0"/>
            </w:tcBorders>
            <w:tcW w:w="1062" w:type="dxa"/>
            <w:textDirection w:val="lrTb"/>
            <w:noWrap w:val="false"/>
          </w:tcPr>
          <w:p>
            <w:pPr>
              <w:ind w:left="155" w:right="149"/>
              <w:jc w:val="center"/>
              <w:spacing w:before="16"/>
              <w:rPr>
                <w:rFonts w:ascii="宋体" w:hAnsi="宋体" w:eastAsia="Times New Roman" w:cs="宋体"/>
                <w:bCs/>
                <w:color w:val="auto"/>
                <w:sz w:val="21"/>
                <w:szCs w:val="21"/>
                <w:lang w:val="zh-TW" w:eastAsia="zh-TW" w:bidi="zh-TW"/>
              </w:rPr>
            </w:pPr>
            <w:r>
              <w:rPr>
                <w:rFonts w:hint="eastAsia" w:ascii="宋体" w:hAnsi="宋体" w:eastAsia="Times New Roman" w:cs="宋体"/>
                <w:bCs/>
                <w:color w:val="auto"/>
                <w:sz w:val="21"/>
                <w:szCs w:val="21"/>
                <w:lang w:val="zh-TW" w:eastAsia="zh-TW" w:bidi="zh-TW"/>
              </w:rPr>
              <w:t xml:space="preserve">额定功率(kW)</w:t>
            </w:r>
            <w:r/>
          </w:p>
        </w:tc>
        <w:tc>
          <w:tcPr>
            <w:tcBorders>
              <w:top w:val="single" w:color="000000" w:sz="4" w:space="0"/>
              <w:left w:val="single" w:color="000000" w:sz="4" w:space="0"/>
              <w:bottom w:val="single" w:color="000000" w:sz="4" w:space="0"/>
              <w:right w:val="single" w:color="000000" w:sz="4" w:space="0"/>
            </w:tcBorders>
            <w:tcW w:w="863" w:type="dxa"/>
            <w:textDirection w:val="lrTb"/>
            <w:noWrap w:val="false"/>
          </w:tcPr>
          <w:p>
            <w:pPr>
              <w:ind w:left="237"/>
              <w:jc w:val="left"/>
              <w:spacing w:before="2"/>
              <w:rPr>
                <w:rFonts w:ascii="宋体" w:hAnsi="宋体" w:eastAsia="Times New Roman" w:cs="宋体"/>
                <w:bCs/>
                <w:color w:val="auto"/>
                <w:sz w:val="21"/>
                <w:szCs w:val="21"/>
                <w:lang w:val="zh-TW" w:eastAsia="zh-TW" w:bidi="zh-TW"/>
              </w:rPr>
            </w:pPr>
            <w:r>
              <w:rPr>
                <w:rFonts w:hint="eastAsia" w:ascii="宋体" w:hAnsi="宋体" w:eastAsia="Times New Roman" w:cs="宋体"/>
                <w:bCs/>
                <w:color w:val="auto"/>
                <w:sz w:val="21"/>
                <w:szCs w:val="21"/>
                <w:lang w:val="zh-TW" w:eastAsia="zh-TW" w:bidi="zh-TW"/>
              </w:rPr>
              <w:t xml:space="preserve">是否</w:t>
            </w:r>
            <w:r/>
          </w:p>
          <w:p>
            <w:pPr>
              <w:ind w:left="237"/>
              <w:jc w:val="left"/>
              <w:spacing w:before="3" w:line="250" w:lineRule="exact"/>
              <w:rPr>
                <w:rFonts w:ascii="宋体" w:hAnsi="宋体" w:eastAsia="Times New Roman" w:cs="宋体"/>
                <w:bCs/>
                <w:color w:val="auto"/>
                <w:sz w:val="21"/>
                <w:szCs w:val="21"/>
                <w:lang w:val="zh-TW" w:eastAsia="zh-TW" w:bidi="zh-TW"/>
              </w:rPr>
            </w:pPr>
            <w:r>
              <w:rPr>
                <w:rFonts w:hint="eastAsia" w:ascii="宋体" w:hAnsi="宋体" w:eastAsia="Times New Roman" w:cs="宋体"/>
                <w:bCs/>
                <w:color w:val="auto"/>
                <w:sz w:val="21"/>
                <w:szCs w:val="21"/>
                <w:lang w:val="zh-TW" w:eastAsia="zh-TW" w:bidi="zh-TW"/>
              </w:rPr>
              <w:t xml:space="preserve">变频</w:t>
            </w:r>
            <w:r/>
          </w:p>
        </w:tc>
        <w:tc>
          <w:tcPr>
            <w:tcBorders>
              <w:top w:val="single" w:color="000000" w:sz="4" w:space="0"/>
              <w:left w:val="single" w:color="000000" w:sz="4" w:space="0"/>
              <w:bottom w:val="single" w:color="000000" w:sz="4" w:space="0"/>
              <w:right w:val="single" w:color="000000" w:sz="4" w:space="0"/>
            </w:tcBorders>
            <w:tcW w:w="862" w:type="dxa"/>
            <w:textDirection w:val="lrTb"/>
            <w:noWrap w:val="false"/>
          </w:tcPr>
          <w:p>
            <w:pPr>
              <w:ind w:left="162" w:right="150"/>
              <w:jc w:val="center"/>
              <w:spacing w:before="138"/>
              <w:rPr>
                <w:rFonts w:ascii="宋体" w:hAnsi="宋体" w:eastAsia="Times New Roman" w:cs="宋体"/>
                <w:bCs/>
                <w:color w:val="auto"/>
                <w:sz w:val="21"/>
                <w:szCs w:val="21"/>
                <w:lang w:val="zh-TW" w:eastAsia="zh-TW" w:bidi="zh-TW"/>
              </w:rPr>
            </w:pPr>
            <w:r>
              <w:rPr>
                <w:rFonts w:hint="eastAsia" w:ascii="宋体" w:hAnsi="宋体" w:eastAsia="Times New Roman" w:cs="宋体"/>
                <w:bCs/>
                <w:color w:val="auto"/>
                <w:sz w:val="21"/>
                <w:szCs w:val="21"/>
                <w:lang w:val="zh-TW" w:eastAsia="zh-TW" w:bidi="zh-TW"/>
              </w:rPr>
              <w:t xml:space="preserve">数量</w:t>
            </w:r>
            <w:r/>
          </w:p>
        </w:tc>
        <w:tc>
          <w:tcPr>
            <w:tcBorders>
              <w:top w:val="single" w:color="000000" w:sz="4" w:space="0"/>
              <w:left w:val="single" w:color="000000" w:sz="4" w:space="0"/>
              <w:bottom w:val="single" w:color="000000" w:sz="4" w:space="0"/>
              <w:right w:val="single" w:color="000000" w:sz="4" w:space="0"/>
            </w:tcBorders>
            <w:tcW w:w="1238" w:type="dxa"/>
            <w:textDirection w:val="lrTb"/>
            <w:noWrap w:val="false"/>
          </w:tcPr>
          <w:p>
            <w:pPr>
              <w:ind w:left="145"/>
              <w:jc w:val="left"/>
              <w:spacing w:before="138"/>
              <w:rPr>
                <w:rFonts w:ascii="宋体" w:hAnsi="宋体" w:eastAsia="Times New Roman" w:cs="宋体"/>
                <w:bCs/>
                <w:color w:val="auto"/>
                <w:sz w:val="21"/>
                <w:szCs w:val="21"/>
                <w:lang w:val="zh-TW" w:eastAsia="zh-TW" w:bidi="zh-TW"/>
              </w:rPr>
            </w:pPr>
            <w:r>
              <w:rPr>
                <w:rFonts w:hint="eastAsia" w:ascii="宋体" w:hAnsi="宋体" w:eastAsia="Times New Roman" w:cs="宋体"/>
                <w:bCs/>
                <w:color w:val="auto"/>
                <w:sz w:val="21"/>
                <w:szCs w:val="21"/>
                <w:lang w:val="zh-TW" w:eastAsia="zh-TW" w:bidi="zh-TW"/>
              </w:rPr>
              <w:t xml:space="preserve">安装位置</w:t>
            </w:r>
            <w:r/>
          </w:p>
        </w:tc>
      </w:tr>
      <w:tr>
        <w:trPr>
          <w:trHeight w:val="543"/>
        </w:trPr>
        <w:tc>
          <w:tcPr>
            <w:tcBorders>
              <w:top w:val="single" w:color="000000" w:sz="4" w:space="0"/>
              <w:left w:val="single" w:color="000000" w:sz="4" w:space="0"/>
              <w:bottom w:val="single" w:color="000000" w:sz="4" w:space="0"/>
              <w:right w:val="single" w:color="000000" w:sz="4" w:space="0"/>
            </w:tcBorders>
            <w:tcW w:w="558" w:type="dxa"/>
            <w:textDirection w:val="lrTb"/>
            <w:noWrap w:val="false"/>
          </w:tcPr>
          <w:p>
            <w:pPr>
              <w:ind w:left="230"/>
              <w:jc w:val="left"/>
              <w:spacing w:before="152"/>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1</w:t>
            </w:r>
            <w:r/>
          </w:p>
        </w:tc>
        <w:tc>
          <w:tcPr>
            <w:tcBorders>
              <w:top w:val="single" w:color="000000" w:sz="4" w:space="0"/>
              <w:left w:val="single" w:color="000000" w:sz="4" w:space="0"/>
              <w:bottom w:val="single" w:color="000000" w:sz="4" w:space="0"/>
              <w:right w:val="single" w:color="000000" w:sz="4" w:space="0"/>
            </w:tcBorders>
            <w:tcW w:w="1200" w:type="dxa"/>
            <w:textDirection w:val="lrTb"/>
            <w:noWrap w:val="false"/>
          </w:tcPr>
          <w:p>
            <w:pPr>
              <w:ind w:left="154" w:right="146"/>
              <w:jc w:val="center"/>
              <w:spacing w:before="2"/>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1#冷冻水</w:t>
            </w:r>
            <w:r/>
          </w:p>
          <w:p>
            <w:pPr>
              <w:ind w:left="8"/>
              <w:jc w:val="center"/>
              <w:spacing w:before="3" w:line="25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泵</w:t>
            </w:r>
            <w:r/>
          </w:p>
        </w:tc>
        <w:tc>
          <w:tcPr>
            <w:tcBorders>
              <w:top w:val="single" w:color="000000" w:sz="4" w:space="0"/>
              <w:left w:val="single" w:color="000000" w:sz="4" w:space="0"/>
              <w:bottom w:val="single" w:color="000000" w:sz="4" w:space="0"/>
              <w:right w:val="single" w:color="000000" w:sz="4" w:space="0"/>
            </w:tcBorders>
            <w:tcW w:w="1425" w:type="dxa"/>
            <w:textDirection w:val="lrTb"/>
            <w:noWrap w:val="false"/>
          </w:tcPr>
          <w:p>
            <w:pPr>
              <w:ind w:left="169" w:right="160"/>
              <w:jc w:val="center"/>
              <w:spacing w:before="152"/>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Y2-250M-4</w:t>
            </w:r>
            <w:r/>
          </w:p>
        </w:tc>
        <w:tc>
          <w:tcPr>
            <w:tcBorders>
              <w:top w:val="single" w:color="000000" w:sz="4" w:space="0"/>
              <w:left w:val="single" w:color="000000" w:sz="4" w:space="0"/>
              <w:bottom w:val="single" w:color="000000" w:sz="4" w:space="0"/>
              <w:right w:val="single" w:color="000000" w:sz="4" w:space="0"/>
            </w:tcBorders>
            <w:tcW w:w="888" w:type="dxa"/>
            <w:textDirection w:val="lrTb"/>
            <w:noWrap w:val="false"/>
          </w:tcPr>
          <w:p>
            <w:pPr>
              <w:ind w:left="104" w:right="91"/>
              <w:jc w:val="center"/>
              <w:spacing w:before="152"/>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2008</w:t>
            </w:r>
            <w:r/>
          </w:p>
        </w:tc>
        <w:tc>
          <w:tcPr>
            <w:tcBorders>
              <w:top w:val="single" w:color="000000" w:sz="4" w:space="0"/>
              <w:left w:val="single" w:color="000000" w:sz="4" w:space="0"/>
              <w:bottom w:val="single" w:color="000000" w:sz="4" w:space="0"/>
              <w:right w:val="single" w:color="000000" w:sz="4" w:space="0"/>
            </w:tcBorders>
            <w:tcW w:w="1062" w:type="dxa"/>
            <w:textDirection w:val="lrTb"/>
            <w:noWrap w:val="false"/>
          </w:tcPr>
          <w:p>
            <w:pPr>
              <w:ind w:left="155" w:right="144"/>
              <w:jc w:val="center"/>
              <w:spacing w:before="152"/>
              <w:rPr>
                <w:rFonts w:ascii="宋体" w:hAnsi="宋体" w:cs="宋体" w:eastAsiaTheme="minorEastAsia"/>
                <w:color w:val="auto"/>
                <w:sz w:val="21"/>
                <w:szCs w:val="21"/>
                <w:lang w:val="zh-TW" w:eastAsia="en-US" w:bidi="zh-TW"/>
              </w:rPr>
            </w:pPr>
            <w:r>
              <w:rPr>
                <w:rFonts w:hint="eastAsia" w:ascii="宋体" w:hAnsi="宋体" w:cs="宋体" w:eastAsiaTheme="minorEastAsia"/>
                <w:color w:val="auto"/>
                <w:sz w:val="21"/>
                <w:szCs w:val="21"/>
                <w:lang w:val="zh-TW" w:eastAsia="en-US" w:bidi="zh-TW"/>
              </w:rPr>
              <w:t xml:space="preserve">75</w:t>
            </w:r>
            <w:r/>
          </w:p>
        </w:tc>
        <w:tc>
          <w:tcPr>
            <w:tcBorders>
              <w:top w:val="single" w:color="000000" w:sz="4" w:space="0"/>
              <w:left w:val="single" w:color="000000" w:sz="4" w:space="0"/>
              <w:bottom w:val="single" w:color="000000" w:sz="4" w:space="0"/>
              <w:right w:val="single" w:color="000000" w:sz="4" w:space="0"/>
            </w:tcBorders>
            <w:tcW w:w="863" w:type="dxa"/>
            <w:textDirection w:val="lrTb"/>
            <w:noWrap w:val="false"/>
          </w:tcPr>
          <w:p>
            <w:pPr>
              <w:ind w:left="9"/>
              <w:jc w:val="center"/>
              <w:spacing w:before="138"/>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否</w:t>
            </w:r>
            <w:r/>
          </w:p>
        </w:tc>
        <w:tc>
          <w:tcPr>
            <w:tcBorders>
              <w:top w:val="single" w:color="000000" w:sz="4" w:space="0"/>
              <w:left w:val="single" w:color="000000" w:sz="4" w:space="0"/>
              <w:bottom w:val="single" w:color="000000" w:sz="4" w:space="0"/>
              <w:right w:val="single" w:color="000000" w:sz="4" w:space="0"/>
            </w:tcBorders>
            <w:tcW w:w="862" w:type="dxa"/>
            <w:textDirection w:val="lrTb"/>
            <w:noWrap w:val="false"/>
          </w:tcPr>
          <w:p>
            <w:pPr>
              <w:ind w:left="9"/>
              <w:jc w:val="center"/>
              <w:spacing w:before="152"/>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1</w:t>
            </w:r>
            <w:r/>
          </w:p>
        </w:tc>
        <w:tc>
          <w:tcPr>
            <w:tcBorders>
              <w:top w:val="single" w:color="000000" w:sz="4" w:space="0"/>
              <w:left w:val="single" w:color="000000" w:sz="4" w:space="0"/>
              <w:bottom w:val="single" w:color="000000" w:sz="4" w:space="0"/>
              <w:right w:val="single" w:color="000000" w:sz="4" w:space="0"/>
            </w:tcBorders>
            <w:tcW w:w="1238" w:type="dxa"/>
            <w:textDirection w:val="lrTb"/>
            <w:noWrap w:val="false"/>
          </w:tcPr>
          <w:p>
            <w:pPr>
              <w:ind w:left="126" w:right="119"/>
              <w:jc w:val="center"/>
              <w:spacing w:before="18"/>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空调机房</w:t>
            </w:r>
            <w:r/>
          </w:p>
          <w:p>
            <w:pPr>
              <w:ind w:left="126" w:right="115"/>
              <w:jc w:val="center"/>
              <w:spacing w:before="1" w:line="236"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1F</w:t>
            </w:r>
            <w:r/>
          </w:p>
        </w:tc>
      </w:tr>
      <w:tr>
        <w:trPr>
          <w:trHeight w:val="546"/>
        </w:trPr>
        <w:tc>
          <w:tcPr>
            <w:tcBorders>
              <w:top w:val="single" w:color="000000" w:sz="4" w:space="0"/>
              <w:left w:val="single" w:color="000000" w:sz="4" w:space="0"/>
              <w:bottom w:val="single" w:color="000000" w:sz="4" w:space="0"/>
              <w:right w:val="single" w:color="000000" w:sz="4" w:space="0"/>
            </w:tcBorders>
            <w:tcW w:w="558" w:type="dxa"/>
            <w:textDirection w:val="lrTb"/>
            <w:noWrap w:val="false"/>
          </w:tcPr>
          <w:p>
            <w:pPr>
              <w:ind w:left="230"/>
              <w:jc w:val="left"/>
              <w:spacing w:before="152"/>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2</w:t>
            </w:r>
            <w:r/>
          </w:p>
        </w:tc>
        <w:tc>
          <w:tcPr>
            <w:tcBorders>
              <w:top w:val="single" w:color="000000" w:sz="4" w:space="0"/>
              <w:left w:val="single" w:color="000000" w:sz="4" w:space="0"/>
              <w:bottom w:val="single" w:color="000000" w:sz="4" w:space="0"/>
              <w:right w:val="single" w:color="000000" w:sz="4" w:space="0"/>
            </w:tcBorders>
            <w:tcW w:w="1200" w:type="dxa"/>
            <w:textDirection w:val="lrTb"/>
            <w:noWrap w:val="false"/>
          </w:tcPr>
          <w:p>
            <w:pPr>
              <w:ind w:left="154" w:right="146"/>
              <w:jc w:val="center"/>
              <w:spacing w:before="2"/>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2#冷冻水</w:t>
            </w:r>
            <w:r/>
          </w:p>
          <w:p>
            <w:pPr>
              <w:ind w:left="8"/>
              <w:jc w:val="center"/>
              <w:spacing w:before="5" w:line="25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泵</w:t>
            </w:r>
            <w:r/>
          </w:p>
        </w:tc>
        <w:tc>
          <w:tcPr>
            <w:tcBorders>
              <w:top w:val="single" w:color="000000" w:sz="4" w:space="0"/>
              <w:left w:val="single" w:color="000000" w:sz="4" w:space="0"/>
              <w:bottom w:val="single" w:color="000000" w:sz="4" w:space="0"/>
              <w:right w:val="single" w:color="000000" w:sz="4" w:space="0"/>
            </w:tcBorders>
            <w:tcW w:w="1425" w:type="dxa"/>
            <w:textDirection w:val="lrTb"/>
            <w:noWrap w:val="false"/>
          </w:tcPr>
          <w:p>
            <w:pPr>
              <w:ind w:left="169" w:right="160"/>
              <w:jc w:val="center"/>
              <w:spacing w:before="152"/>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Y2-250M-4</w:t>
            </w:r>
            <w:r/>
          </w:p>
        </w:tc>
        <w:tc>
          <w:tcPr>
            <w:tcBorders>
              <w:top w:val="single" w:color="000000" w:sz="4" w:space="0"/>
              <w:left w:val="single" w:color="000000" w:sz="4" w:space="0"/>
              <w:bottom w:val="single" w:color="000000" w:sz="4" w:space="0"/>
              <w:right w:val="single" w:color="000000" w:sz="4" w:space="0"/>
            </w:tcBorders>
            <w:tcW w:w="888" w:type="dxa"/>
            <w:textDirection w:val="lrTb"/>
            <w:noWrap w:val="false"/>
          </w:tcPr>
          <w:p>
            <w:pPr>
              <w:ind w:left="104" w:right="91"/>
              <w:jc w:val="center"/>
              <w:spacing w:before="152"/>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2008</w:t>
            </w:r>
            <w:r/>
          </w:p>
        </w:tc>
        <w:tc>
          <w:tcPr>
            <w:tcBorders>
              <w:top w:val="single" w:color="000000" w:sz="4" w:space="0"/>
              <w:left w:val="single" w:color="000000" w:sz="4" w:space="0"/>
              <w:bottom w:val="single" w:color="000000" w:sz="4" w:space="0"/>
              <w:right w:val="single" w:color="000000" w:sz="4" w:space="0"/>
            </w:tcBorders>
            <w:tcW w:w="1062" w:type="dxa"/>
            <w:textDirection w:val="lrTb"/>
            <w:noWrap w:val="false"/>
          </w:tcPr>
          <w:p>
            <w:pPr>
              <w:ind w:left="155" w:right="144"/>
              <w:jc w:val="center"/>
              <w:spacing w:before="152"/>
              <w:rPr>
                <w:rFonts w:ascii="宋体" w:hAnsi="宋体" w:cs="宋体" w:eastAsiaTheme="minorEastAsia"/>
                <w:color w:val="auto"/>
                <w:sz w:val="21"/>
                <w:szCs w:val="21"/>
                <w:lang w:val="zh-TW" w:eastAsia="en-US" w:bidi="zh-TW"/>
              </w:rPr>
            </w:pPr>
            <w:r>
              <w:rPr>
                <w:rFonts w:hint="eastAsia" w:ascii="宋体" w:hAnsi="宋体" w:cs="宋体" w:eastAsiaTheme="minorEastAsia"/>
                <w:color w:val="auto"/>
                <w:sz w:val="21"/>
                <w:szCs w:val="21"/>
                <w:lang w:val="zh-TW" w:eastAsia="en-US" w:bidi="zh-TW"/>
              </w:rPr>
              <w:t xml:space="preserve">55</w:t>
            </w:r>
            <w:r/>
          </w:p>
        </w:tc>
        <w:tc>
          <w:tcPr>
            <w:tcBorders>
              <w:top w:val="single" w:color="000000" w:sz="4" w:space="0"/>
              <w:left w:val="single" w:color="000000" w:sz="4" w:space="0"/>
              <w:bottom w:val="single" w:color="000000" w:sz="4" w:space="0"/>
              <w:right w:val="single" w:color="000000" w:sz="4" w:space="0"/>
            </w:tcBorders>
            <w:tcW w:w="863" w:type="dxa"/>
            <w:textDirection w:val="lrTb"/>
            <w:noWrap w:val="false"/>
          </w:tcPr>
          <w:p>
            <w:pPr>
              <w:ind w:left="9"/>
              <w:jc w:val="center"/>
              <w:spacing w:before="138"/>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否</w:t>
            </w:r>
            <w:r/>
          </w:p>
        </w:tc>
        <w:tc>
          <w:tcPr>
            <w:tcBorders>
              <w:top w:val="single" w:color="000000" w:sz="4" w:space="0"/>
              <w:left w:val="single" w:color="000000" w:sz="4" w:space="0"/>
              <w:bottom w:val="single" w:color="000000" w:sz="4" w:space="0"/>
              <w:right w:val="single" w:color="000000" w:sz="4" w:space="0"/>
            </w:tcBorders>
            <w:tcW w:w="862" w:type="dxa"/>
            <w:textDirection w:val="lrTb"/>
            <w:noWrap w:val="false"/>
          </w:tcPr>
          <w:p>
            <w:pPr>
              <w:ind w:left="9"/>
              <w:jc w:val="center"/>
              <w:spacing w:before="152"/>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1</w:t>
            </w:r>
            <w:r/>
          </w:p>
        </w:tc>
        <w:tc>
          <w:tcPr>
            <w:tcBorders>
              <w:top w:val="single" w:color="000000" w:sz="4" w:space="0"/>
              <w:left w:val="single" w:color="000000" w:sz="4" w:space="0"/>
              <w:bottom w:val="single" w:color="000000" w:sz="4" w:space="0"/>
              <w:right w:val="single" w:color="000000" w:sz="4" w:space="0"/>
            </w:tcBorders>
            <w:tcW w:w="1238" w:type="dxa"/>
            <w:textDirection w:val="lrTb"/>
            <w:noWrap w:val="false"/>
          </w:tcPr>
          <w:p>
            <w:pPr>
              <w:ind w:left="126" w:right="119"/>
              <w:jc w:val="center"/>
              <w:spacing w:before="18"/>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空调机房</w:t>
            </w:r>
            <w:r/>
          </w:p>
          <w:p>
            <w:pPr>
              <w:ind w:left="126" w:right="115"/>
              <w:jc w:val="center"/>
              <w:spacing w:before="1" w:line="238"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1F</w:t>
            </w:r>
            <w:r/>
          </w:p>
        </w:tc>
      </w:tr>
      <w:tr>
        <w:trPr>
          <w:trHeight w:val="543"/>
        </w:trPr>
        <w:tc>
          <w:tcPr>
            <w:tcBorders>
              <w:top w:val="single" w:color="000000" w:sz="4" w:space="0"/>
              <w:left w:val="single" w:color="000000" w:sz="4" w:space="0"/>
              <w:bottom w:val="single" w:color="000000" w:sz="4" w:space="0"/>
              <w:right w:val="single" w:color="000000" w:sz="4" w:space="0"/>
            </w:tcBorders>
            <w:tcW w:w="558" w:type="dxa"/>
            <w:textDirection w:val="lrTb"/>
            <w:noWrap w:val="false"/>
          </w:tcPr>
          <w:p>
            <w:pPr>
              <w:ind w:left="230"/>
              <w:jc w:val="left"/>
              <w:spacing w:before="150"/>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3</w:t>
            </w:r>
            <w:r/>
          </w:p>
        </w:tc>
        <w:tc>
          <w:tcPr>
            <w:tcBorders>
              <w:top w:val="single" w:color="000000" w:sz="4" w:space="0"/>
              <w:left w:val="single" w:color="000000" w:sz="4" w:space="0"/>
              <w:bottom w:val="single" w:color="000000" w:sz="4" w:space="0"/>
              <w:right w:val="single" w:color="000000" w:sz="4" w:space="0"/>
            </w:tcBorders>
            <w:tcW w:w="1200" w:type="dxa"/>
            <w:textDirection w:val="lrTb"/>
            <w:noWrap w:val="false"/>
          </w:tcPr>
          <w:p>
            <w:pPr>
              <w:ind w:left="154" w:right="146"/>
              <w:jc w:val="center"/>
              <w:spacing w:before="2"/>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5#备用冷</w:t>
            </w:r>
            <w:r/>
          </w:p>
          <w:p>
            <w:pPr>
              <w:ind w:left="154" w:right="146"/>
              <w:jc w:val="center"/>
              <w:spacing w:before="3" w:line="25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冻水泵</w:t>
            </w:r>
            <w:r/>
          </w:p>
        </w:tc>
        <w:tc>
          <w:tcPr>
            <w:tcBorders>
              <w:top w:val="single" w:color="000000" w:sz="4" w:space="0"/>
              <w:left w:val="single" w:color="000000" w:sz="4" w:space="0"/>
              <w:bottom w:val="single" w:color="000000" w:sz="4" w:space="0"/>
              <w:right w:val="single" w:color="000000" w:sz="4" w:space="0"/>
            </w:tcBorders>
            <w:tcW w:w="1425" w:type="dxa"/>
            <w:textDirection w:val="lrTb"/>
            <w:noWrap w:val="false"/>
          </w:tcPr>
          <w:p>
            <w:pPr>
              <w:ind w:left="169" w:right="162"/>
              <w:jc w:val="center"/>
              <w:spacing w:before="150"/>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YE3-280S-4</w:t>
            </w:r>
            <w:r/>
          </w:p>
        </w:tc>
        <w:tc>
          <w:tcPr>
            <w:tcBorders>
              <w:top w:val="single" w:color="000000" w:sz="4" w:space="0"/>
              <w:left w:val="single" w:color="000000" w:sz="4" w:space="0"/>
              <w:bottom w:val="single" w:color="000000" w:sz="4" w:space="0"/>
              <w:right w:val="single" w:color="000000" w:sz="4" w:space="0"/>
            </w:tcBorders>
            <w:tcW w:w="888" w:type="dxa"/>
            <w:textDirection w:val="lrTb"/>
            <w:noWrap w:val="false"/>
          </w:tcPr>
          <w:p>
            <w:pPr>
              <w:ind w:left="104" w:right="91"/>
              <w:jc w:val="center"/>
              <w:spacing w:before="150"/>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2008</w:t>
            </w:r>
            <w:r/>
          </w:p>
        </w:tc>
        <w:tc>
          <w:tcPr>
            <w:tcBorders>
              <w:top w:val="single" w:color="000000" w:sz="4" w:space="0"/>
              <w:left w:val="single" w:color="000000" w:sz="4" w:space="0"/>
              <w:bottom w:val="single" w:color="000000" w:sz="4" w:space="0"/>
              <w:right w:val="single" w:color="000000" w:sz="4" w:space="0"/>
            </w:tcBorders>
            <w:tcW w:w="1062" w:type="dxa"/>
            <w:textDirection w:val="lrTb"/>
            <w:noWrap w:val="false"/>
          </w:tcPr>
          <w:p>
            <w:pPr>
              <w:ind w:left="155" w:right="144"/>
              <w:jc w:val="center"/>
              <w:spacing w:before="150"/>
              <w:rPr>
                <w:rFonts w:ascii="宋体" w:hAnsi="宋体" w:cs="宋体" w:eastAsiaTheme="minorEastAsia"/>
                <w:color w:val="auto"/>
                <w:sz w:val="21"/>
                <w:szCs w:val="21"/>
                <w:lang w:val="zh-TW" w:eastAsia="en-US" w:bidi="zh-TW"/>
              </w:rPr>
            </w:pPr>
            <w:r>
              <w:rPr>
                <w:rFonts w:hint="eastAsia" w:ascii="宋体" w:hAnsi="宋体" w:cs="宋体" w:eastAsiaTheme="minorEastAsia"/>
                <w:color w:val="auto"/>
                <w:sz w:val="21"/>
                <w:szCs w:val="21"/>
                <w:lang w:val="zh-TW" w:eastAsia="en-US" w:bidi="zh-TW"/>
              </w:rPr>
              <w:t xml:space="preserve">55</w:t>
            </w:r>
            <w:r/>
          </w:p>
        </w:tc>
        <w:tc>
          <w:tcPr>
            <w:tcBorders>
              <w:top w:val="single" w:color="000000" w:sz="4" w:space="0"/>
              <w:left w:val="single" w:color="000000" w:sz="4" w:space="0"/>
              <w:bottom w:val="single" w:color="000000" w:sz="4" w:space="0"/>
              <w:right w:val="single" w:color="000000" w:sz="4" w:space="0"/>
            </w:tcBorders>
            <w:tcW w:w="863" w:type="dxa"/>
            <w:textDirection w:val="lrTb"/>
            <w:noWrap w:val="false"/>
          </w:tcPr>
          <w:p>
            <w:pPr>
              <w:ind w:left="9"/>
              <w:jc w:val="center"/>
              <w:spacing w:before="138"/>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否</w:t>
            </w:r>
            <w:r/>
          </w:p>
        </w:tc>
        <w:tc>
          <w:tcPr>
            <w:tcBorders>
              <w:top w:val="single" w:color="000000" w:sz="4" w:space="0"/>
              <w:left w:val="single" w:color="000000" w:sz="4" w:space="0"/>
              <w:bottom w:val="single" w:color="000000" w:sz="4" w:space="0"/>
              <w:right w:val="single" w:color="000000" w:sz="4" w:space="0"/>
            </w:tcBorders>
            <w:tcW w:w="862" w:type="dxa"/>
            <w:textDirection w:val="lrTb"/>
            <w:noWrap w:val="false"/>
          </w:tcPr>
          <w:p>
            <w:pPr>
              <w:ind w:left="9"/>
              <w:jc w:val="center"/>
              <w:spacing w:before="150"/>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1</w:t>
            </w:r>
            <w:r/>
          </w:p>
        </w:tc>
        <w:tc>
          <w:tcPr>
            <w:tcBorders>
              <w:top w:val="single" w:color="000000" w:sz="4" w:space="0"/>
              <w:left w:val="single" w:color="000000" w:sz="4" w:space="0"/>
              <w:bottom w:val="single" w:color="000000" w:sz="4" w:space="0"/>
              <w:right w:val="single" w:color="000000" w:sz="4" w:space="0"/>
            </w:tcBorders>
            <w:tcW w:w="1238" w:type="dxa"/>
            <w:textDirection w:val="lrTb"/>
            <w:noWrap w:val="false"/>
          </w:tcPr>
          <w:p>
            <w:pPr>
              <w:ind w:left="126" w:right="119"/>
              <w:jc w:val="center"/>
              <w:spacing w:before="16"/>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空调机房</w:t>
            </w:r>
            <w:r/>
          </w:p>
          <w:p>
            <w:pPr>
              <w:ind w:left="126" w:right="115"/>
              <w:jc w:val="center"/>
              <w:spacing w:before="1" w:line="238"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1F</w:t>
            </w:r>
            <w:r/>
          </w:p>
        </w:tc>
      </w:tr>
      <w:tr>
        <w:trPr>
          <w:trHeight w:val="543"/>
        </w:trPr>
        <w:tc>
          <w:tcPr>
            <w:tcBorders>
              <w:top w:val="single" w:color="000000" w:sz="4" w:space="0"/>
              <w:left w:val="single" w:color="000000" w:sz="4" w:space="0"/>
              <w:bottom w:val="single" w:color="000000" w:sz="4" w:space="0"/>
              <w:right w:val="single" w:color="000000" w:sz="4" w:space="0"/>
            </w:tcBorders>
            <w:tcW w:w="558" w:type="dxa"/>
            <w:textDirection w:val="lrTb"/>
            <w:noWrap w:val="false"/>
          </w:tcPr>
          <w:p>
            <w:pPr>
              <w:ind w:left="230"/>
              <w:jc w:val="left"/>
              <w:spacing w:before="152"/>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4</w:t>
            </w:r>
            <w:r/>
          </w:p>
        </w:tc>
        <w:tc>
          <w:tcPr>
            <w:tcBorders>
              <w:top w:val="single" w:color="000000" w:sz="4" w:space="0"/>
              <w:left w:val="single" w:color="000000" w:sz="4" w:space="0"/>
              <w:bottom w:val="single" w:color="000000" w:sz="4" w:space="0"/>
              <w:right w:val="single" w:color="000000" w:sz="4" w:space="0"/>
            </w:tcBorders>
            <w:tcW w:w="1200" w:type="dxa"/>
            <w:textDirection w:val="lrTb"/>
            <w:noWrap w:val="false"/>
          </w:tcPr>
          <w:p>
            <w:pPr>
              <w:ind w:left="154" w:right="146"/>
              <w:jc w:val="center"/>
              <w:spacing w:before="2"/>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1#冷却水</w:t>
            </w:r>
            <w:r/>
          </w:p>
          <w:p>
            <w:pPr>
              <w:ind w:left="8"/>
              <w:jc w:val="center"/>
              <w:spacing w:before="3" w:line="25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泵</w:t>
            </w:r>
            <w:r/>
          </w:p>
        </w:tc>
        <w:tc>
          <w:tcPr>
            <w:tcBorders>
              <w:top w:val="single" w:color="000000" w:sz="4" w:space="0"/>
              <w:left w:val="single" w:color="000000" w:sz="4" w:space="0"/>
              <w:bottom w:val="single" w:color="000000" w:sz="4" w:space="0"/>
              <w:right w:val="single" w:color="000000" w:sz="4" w:space="0"/>
            </w:tcBorders>
            <w:tcW w:w="1425" w:type="dxa"/>
            <w:textDirection w:val="lrTb"/>
            <w:noWrap w:val="false"/>
          </w:tcPr>
          <w:p>
            <w:pPr>
              <w:ind w:left="169" w:right="160"/>
              <w:jc w:val="center"/>
              <w:spacing w:before="152"/>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Y2-250M-4</w:t>
            </w:r>
            <w:r/>
          </w:p>
        </w:tc>
        <w:tc>
          <w:tcPr>
            <w:tcBorders>
              <w:top w:val="single" w:color="000000" w:sz="4" w:space="0"/>
              <w:left w:val="single" w:color="000000" w:sz="4" w:space="0"/>
              <w:bottom w:val="single" w:color="000000" w:sz="4" w:space="0"/>
              <w:right w:val="single" w:color="000000" w:sz="4" w:space="0"/>
            </w:tcBorders>
            <w:tcW w:w="888" w:type="dxa"/>
            <w:textDirection w:val="lrTb"/>
            <w:noWrap w:val="false"/>
          </w:tcPr>
          <w:p>
            <w:pPr>
              <w:ind w:left="104" w:right="91"/>
              <w:jc w:val="center"/>
              <w:spacing w:before="152"/>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2008</w:t>
            </w:r>
            <w:r/>
          </w:p>
        </w:tc>
        <w:tc>
          <w:tcPr>
            <w:tcBorders>
              <w:top w:val="single" w:color="000000" w:sz="4" w:space="0"/>
              <w:left w:val="single" w:color="000000" w:sz="4" w:space="0"/>
              <w:bottom w:val="single" w:color="000000" w:sz="4" w:space="0"/>
              <w:right w:val="single" w:color="000000" w:sz="4" w:space="0"/>
            </w:tcBorders>
            <w:tcW w:w="1062" w:type="dxa"/>
            <w:textDirection w:val="lrTb"/>
            <w:noWrap w:val="false"/>
          </w:tcPr>
          <w:p>
            <w:pPr>
              <w:ind w:left="155" w:right="144"/>
              <w:jc w:val="center"/>
              <w:spacing w:before="152"/>
              <w:rPr>
                <w:rFonts w:ascii="宋体" w:hAnsi="宋体" w:cs="宋体" w:eastAsiaTheme="minorEastAsia"/>
                <w:color w:val="auto"/>
                <w:sz w:val="21"/>
                <w:szCs w:val="21"/>
                <w:lang w:val="zh-TW" w:eastAsia="en-US" w:bidi="zh-TW"/>
              </w:rPr>
            </w:pPr>
            <w:r>
              <w:rPr>
                <w:rFonts w:hint="eastAsia" w:ascii="宋体" w:hAnsi="宋体" w:cs="宋体" w:eastAsiaTheme="minorEastAsia"/>
                <w:color w:val="auto"/>
                <w:sz w:val="21"/>
                <w:szCs w:val="21"/>
                <w:lang w:val="zh-TW" w:eastAsia="en-US" w:bidi="zh-TW"/>
              </w:rPr>
              <w:t xml:space="preserve">55</w:t>
            </w:r>
            <w:r/>
          </w:p>
        </w:tc>
        <w:tc>
          <w:tcPr>
            <w:tcBorders>
              <w:top w:val="single" w:color="000000" w:sz="4" w:space="0"/>
              <w:left w:val="single" w:color="000000" w:sz="4" w:space="0"/>
              <w:bottom w:val="single" w:color="000000" w:sz="4" w:space="0"/>
              <w:right w:val="single" w:color="000000" w:sz="4" w:space="0"/>
            </w:tcBorders>
            <w:tcW w:w="863" w:type="dxa"/>
            <w:textDirection w:val="lrTb"/>
            <w:noWrap w:val="false"/>
          </w:tcPr>
          <w:p>
            <w:pPr>
              <w:ind w:left="9"/>
              <w:jc w:val="center"/>
              <w:spacing w:before="138"/>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否</w:t>
            </w:r>
            <w:r/>
          </w:p>
        </w:tc>
        <w:tc>
          <w:tcPr>
            <w:tcBorders>
              <w:top w:val="single" w:color="000000" w:sz="4" w:space="0"/>
              <w:left w:val="single" w:color="000000" w:sz="4" w:space="0"/>
              <w:bottom w:val="single" w:color="000000" w:sz="4" w:space="0"/>
              <w:right w:val="single" w:color="000000" w:sz="4" w:space="0"/>
            </w:tcBorders>
            <w:tcW w:w="862" w:type="dxa"/>
            <w:textDirection w:val="lrTb"/>
            <w:noWrap w:val="false"/>
          </w:tcPr>
          <w:p>
            <w:pPr>
              <w:ind w:left="9"/>
              <w:jc w:val="center"/>
              <w:spacing w:before="152"/>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1</w:t>
            </w:r>
            <w:r/>
          </w:p>
        </w:tc>
        <w:tc>
          <w:tcPr>
            <w:tcBorders>
              <w:top w:val="single" w:color="000000" w:sz="4" w:space="0"/>
              <w:left w:val="single" w:color="000000" w:sz="4" w:space="0"/>
              <w:bottom w:val="single" w:color="000000" w:sz="4" w:space="0"/>
              <w:right w:val="single" w:color="000000" w:sz="4" w:space="0"/>
            </w:tcBorders>
            <w:tcW w:w="1238" w:type="dxa"/>
            <w:textDirection w:val="lrTb"/>
            <w:noWrap w:val="false"/>
          </w:tcPr>
          <w:p>
            <w:pPr>
              <w:ind w:left="126" w:right="119"/>
              <w:jc w:val="center"/>
              <w:spacing w:before="18"/>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空调机房</w:t>
            </w:r>
            <w:r/>
          </w:p>
          <w:p>
            <w:pPr>
              <w:ind w:left="126" w:right="115"/>
              <w:jc w:val="center"/>
              <w:spacing w:before="1" w:line="236"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1F</w:t>
            </w:r>
            <w:r/>
          </w:p>
        </w:tc>
      </w:tr>
      <w:tr>
        <w:trPr>
          <w:trHeight w:val="546"/>
        </w:trPr>
        <w:tc>
          <w:tcPr>
            <w:tcBorders>
              <w:top w:val="single" w:color="000000" w:sz="4" w:space="0"/>
              <w:left w:val="single" w:color="000000" w:sz="4" w:space="0"/>
              <w:bottom w:val="single" w:color="000000" w:sz="4" w:space="0"/>
              <w:right w:val="single" w:color="000000" w:sz="4" w:space="0"/>
            </w:tcBorders>
            <w:tcW w:w="558" w:type="dxa"/>
            <w:textDirection w:val="lrTb"/>
            <w:noWrap w:val="false"/>
          </w:tcPr>
          <w:p>
            <w:pPr>
              <w:ind w:left="230"/>
              <w:jc w:val="left"/>
              <w:spacing w:before="152"/>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5</w:t>
            </w:r>
            <w:r/>
          </w:p>
        </w:tc>
        <w:tc>
          <w:tcPr>
            <w:tcBorders>
              <w:top w:val="single" w:color="000000" w:sz="4" w:space="0"/>
              <w:left w:val="single" w:color="000000" w:sz="4" w:space="0"/>
              <w:bottom w:val="single" w:color="000000" w:sz="4" w:space="0"/>
              <w:right w:val="single" w:color="000000" w:sz="4" w:space="0"/>
            </w:tcBorders>
            <w:tcW w:w="1200" w:type="dxa"/>
            <w:textDirection w:val="lrTb"/>
            <w:noWrap w:val="false"/>
          </w:tcPr>
          <w:p>
            <w:pPr>
              <w:ind w:left="154" w:right="146"/>
              <w:jc w:val="center"/>
              <w:spacing w:before="2"/>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2#冷却水</w:t>
            </w:r>
            <w:r/>
          </w:p>
          <w:p>
            <w:pPr>
              <w:ind w:left="8"/>
              <w:jc w:val="center"/>
              <w:spacing w:before="5" w:line="25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泵</w:t>
            </w:r>
            <w:r/>
          </w:p>
        </w:tc>
        <w:tc>
          <w:tcPr>
            <w:tcBorders>
              <w:top w:val="single" w:color="000000" w:sz="4" w:space="0"/>
              <w:left w:val="single" w:color="000000" w:sz="4" w:space="0"/>
              <w:bottom w:val="single" w:color="000000" w:sz="4" w:space="0"/>
              <w:right w:val="single" w:color="000000" w:sz="4" w:space="0"/>
            </w:tcBorders>
            <w:tcW w:w="1425" w:type="dxa"/>
            <w:textDirection w:val="lrTb"/>
            <w:noWrap w:val="false"/>
          </w:tcPr>
          <w:p>
            <w:pPr>
              <w:ind w:left="169" w:right="160"/>
              <w:jc w:val="center"/>
              <w:spacing w:before="152"/>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Y2-250M-4</w:t>
            </w:r>
            <w:r/>
          </w:p>
        </w:tc>
        <w:tc>
          <w:tcPr>
            <w:tcBorders>
              <w:top w:val="single" w:color="000000" w:sz="4" w:space="0"/>
              <w:left w:val="single" w:color="000000" w:sz="4" w:space="0"/>
              <w:bottom w:val="single" w:color="000000" w:sz="4" w:space="0"/>
              <w:right w:val="single" w:color="000000" w:sz="4" w:space="0"/>
            </w:tcBorders>
            <w:tcW w:w="888" w:type="dxa"/>
            <w:textDirection w:val="lrTb"/>
            <w:noWrap w:val="false"/>
          </w:tcPr>
          <w:p>
            <w:pPr>
              <w:ind w:left="104" w:right="91"/>
              <w:jc w:val="center"/>
              <w:spacing w:before="152"/>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2008</w:t>
            </w:r>
            <w:r/>
          </w:p>
        </w:tc>
        <w:tc>
          <w:tcPr>
            <w:tcBorders>
              <w:top w:val="single" w:color="000000" w:sz="4" w:space="0"/>
              <w:left w:val="single" w:color="000000" w:sz="4" w:space="0"/>
              <w:bottom w:val="single" w:color="000000" w:sz="4" w:space="0"/>
              <w:right w:val="single" w:color="000000" w:sz="4" w:space="0"/>
            </w:tcBorders>
            <w:tcW w:w="1062" w:type="dxa"/>
            <w:textDirection w:val="lrTb"/>
            <w:noWrap w:val="false"/>
          </w:tcPr>
          <w:p>
            <w:pPr>
              <w:ind w:left="155" w:right="144"/>
              <w:jc w:val="center"/>
              <w:spacing w:before="152"/>
              <w:rPr>
                <w:rFonts w:ascii="宋体" w:hAnsi="宋体" w:cs="宋体" w:eastAsiaTheme="minorEastAsia"/>
                <w:color w:val="auto"/>
                <w:sz w:val="21"/>
                <w:szCs w:val="21"/>
                <w:lang w:val="zh-TW" w:eastAsia="en-US" w:bidi="zh-TW"/>
              </w:rPr>
            </w:pPr>
            <w:r>
              <w:rPr>
                <w:rFonts w:hint="eastAsia" w:ascii="宋体" w:hAnsi="宋体" w:cs="宋体" w:eastAsiaTheme="minorEastAsia"/>
                <w:color w:val="auto"/>
                <w:sz w:val="21"/>
                <w:szCs w:val="21"/>
                <w:lang w:val="zh-TW" w:eastAsia="en-US" w:bidi="zh-TW"/>
              </w:rPr>
              <w:t xml:space="preserve">55</w:t>
            </w:r>
            <w:r/>
          </w:p>
        </w:tc>
        <w:tc>
          <w:tcPr>
            <w:tcBorders>
              <w:top w:val="single" w:color="000000" w:sz="4" w:space="0"/>
              <w:left w:val="single" w:color="000000" w:sz="4" w:space="0"/>
              <w:bottom w:val="single" w:color="000000" w:sz="4" w:space="0"/>
              <w:right w:val="single" w:color="000000" w:sz="4" w:space="0"/>
            </w:tcBorders>
            <w:tcW w:w="863" w:type="dxa"/>
            <w:textDirection w:val="lrTb"/>
            <w:noWrap w:val="false"/>
          </w:tcPr>
          <w:p>
            <w:pPr>
              <w:ind w:left="9"/>
              <w:jc w:val="center"/>
              <w:spacing w:before="138"/>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否</w:t>
            </w:r>
            <w:r/>
          </w:p>
        </w:tc>
        <w:tc>
          <w:tcPr>
            <w:tcBorders>
              <w:top w:val="single" w:color="000000" w:sz="4" w:space="0"/>
              <w:left w:val="single" w:color="000000" w:sz="4" w:space="0"/>
              <w:bottom w:val="single" w:color="000000" w:sz="4" w:space="0"/>
              <w:right w:val="single" w:color="000000" w:sz="4" w:space="0"/>
            </w:tcBorders>
            <w:tcW w:w="862" w:type="dxa"/>
            <w:textDirection w:val="lrTb"/>
            <w:noWrap w:val="false"/>
          </w:tcPr>
          <w:p>
            <w:pPr>
              <w:ind w:left="9"/>
              <w:jc w:val="center"/>
              <w:spacing w:before="152"/>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1</w:t>
            </w:r>
            <w:r/>
          </w:p>
        </w:tc>
        <w:tc>
          <w:tcPr>
            <w:tcBorders>
              <w:top w:val="single" w:color="000000" w:sz="4" w:space="0"/>
              <w:left w:val="single" w:color="000000" w:sz="4" w:space="0"/>
              <w:bottom w:val="single" w:color="000000" w:sz="4" w:space="0"/>
              <w:right w:val="single" w:color="000000" w:sz="4" w:space="0"/>
            </w:tcBorders>
            <w:tcW w:w="1238" w:type="dxa"/>
            <w:textDirection w:val="lrTb"/>
            <w:noWrap w:val="false"/>
          </w:tcPr>
          <w:p>
            <w:pPr>
              <w:ind w:left="126" w:right="119"/>
              <w:jc w:val="center"/>
              <w:spacing w:before="18"/>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空调机房</w:t>
            </w:r>
            <w:r/>
          </w:p>
          <w:p>
            <w:pPr>
              <w:ind w:left="126" w:right="115"/>
              <w:jc w:val="center"/>
              <w:spacing w:before="1" w:line="238"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1F</w:t>
            </w:r>
            <w:r/>
          </w:p>
        </w:tc>
      </w:tr>
      <w:tr>
        <w:trPr>
          <w:trHeight w:val="543"/>
        </w:trPr>
        <w:tc>
          <w:tcPr>
            <w:tcBorders>
              <w:top w:val="single" w:color="000000" w:sz="4" w:space="0"/>
              <w:left w:val="single" w:color="000000" w:sz="4" w:space="0"/>
              <w:bottom w:val="single" w:color="000000" w:sz="4" w:space="0"/>
              <w:right w:val="single" w:color="000000" w:sz="4" w:space="0"/>
            </w:tcBorders>
            <w:tcW w:w="558" w:type="dxa"/>
            <w:textDirection w:val="lrTb"/>
            <w:noWrap w:val="false"/>
          </w:tcPr>
          <w:p>
            <w:pPr>
              <w:ind w:left="230"/>
              <w:jc w:val="left"/>
              <w:spacing w:before="150"/>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6</w:t>
            </w:r>
            <w:r/>
          </w:p>
        </w:tc>
        <w:tc>
          <w:tcPr>
            <w:tcBorders>
              <w:top w:val="single" w:color="000000" w:sz="4" w:space="0"/>
              <w:left w:val="single" w:color="000000" w:sz="4" w:space="0"/>
              <w:bottom w:val="single" w:color="000000" w:sz="4" w:space="0"/>
              <w:right w:val="single" w:color="000000" w:sz="4" w:space="0"/>
            </w:tcBorders>
            <w:tcW w:w="1200" w:type="dxa"/>
            <w:textDirection w:val="lrTb"/>
            <w:noWrap w:val="false"/>
          </w:tcPr>
          <w:p>
            <w:pPr>
              <w:ind w:left="154" w:right="146"/>
              <w:jc w:val="center"/>
              <w:spacing w:before="2"/>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5#冷却水</w:t>
            </w:r>
            <w:r/>
          </w:p>
          <w:p>
            <w:pPr>
              <w:ind w:left="8"/>
              <w:jc w:val="center"/>
              <w:spacing w:before="3" w:line="25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泵</w:t>
            </w:r>
            <w:r/>
          </w:p>
        </w:tc>
        <w:tc>
          <w:tcPr>
            <w:tcBorders>
              <w:top w:val="single" w:color="000000" w:sz="4" w:space="0"/>
              <w:left w:val="single" w:color="000000" w:sz="4" w:space="0"/>
              <w:bottom w:val="single" w:color="000000" w:sz="4" w:space="0"/>
              <w:right w:val="single" w:color="000000" w:sz="4" w:space="0"/>
            </w:tcBorders>
            <w:tcW w:w="1425" w:type="dxa"/>
            <w:textDirection w:val="lrTb"/>
            <w:noWrap w:val="false"/>
          </w:tcPr>
          <w:p>
            <w:pPr>
              <w:ind w:left="169" w:right="160"/>
              <w:jc w:val="center"/>
              <w:spacing w:before="150"/>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Y2-200L-4</w:t>
            </w:r>
            <w:r/>
          </w:p>
        </w:tc>
        <w:tc>
          <w:tcPr>
            <w:tcBorders>
              <w:top w:val="single" w:color="000000" w:sz="4" w:space="0"/>
              <w:left w:val="single" w:color="000000" w:sz="4" w:space="0"/>
              <w:bottom w:val="single" w:color="000000" w:sz="4" w:space="0"/>
              <w:right w:val="single" w:color="000000" w:sz="4" w:space="0"/>
            </w:tcBorders>
            <w:tcW w:w="888" w:type="dxa"/>
            <w:textDirection w:val="lrTb"/>
            <w:noWrap w:val="false"/>
          </w:tcPr>
          <w:p>
            <w:pPr>
              <w:ind w:left="104" w:right="91"/>
              <w:jc w:val="center"/>
              <w:spacing w:before="150"/>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2008</w:t>
            </w:r>
            <w:r/>
          </w:p>
        </w:tc>
        <w:tc>
          <w:tcPr>
            <w:tcBorders>
              <w:top w:val="single" w:color="000000" w:sz="4" w:space="0"/>
              <w:left w:val="single" w:color="000000" w:sz="4" w:space="0"/>
              <w:bottom w:val="single" w:color="000000" w:sz="4" w:space="0"/>
              <w:right w:val="single" w:color="000000" w:sz="4" w:space="0"/>
            </w:tcBorders>
            <w:tcW w:w="1062" w:type="dxa"/>
            <w:textDirection w:val="lrTb"/>
            <w:noWrap w:val="false"/>
          </w:tcPr>
          <w:p>
            <w:pPr>
              <w:ind w:left="155" w:right="144"/>
              <w:jc w:val="center"/>
              <w:spacing w:before="150"/>
              <w:rPr>
                <w:rFonts w:ascii="宋体" w:hAnsi="宋体" w:cs="宋体" w:eastAsiaTheme="minorEastAsia"/>
                <w:color w:val="auto"/>
                <w:sz w:val="21"/>
                <w:szCs w:val="21"/>
                <w:lang w:val="zh-TW" w:eastAsia="en-US" w:bidi="zh-TW"/>
              </w:rPr>
            </w:pPr>
            <w:r>
              <w:rPr>
                <w:rFonts w:hint="eastAsia" w:ascii="宋体" w:hAnsi="宋体" w:cs="宋体" w:eastAsiaTheme="minorEastAsia"/>
                <w:color w:val="auto"/>
                <w:sz w:val="21"/>
                <w:szCs w:val="21"/>
                <w:lang w:val="zh-TW" w:eastAsia="en-US" w:bidi="zh-TW"/>
              </w:rPr>
              <w:t xml:space="preserve">30</w:t>
            </w:r>
            <w:r/>
          </w:p>
        </w:tc>
        <w:tc>
          <w:tcPr>
            <w:tcBorders>
              <w:top w:val="single" w:color="000000" w:sz="4" w:space="0"/>
              <w:left w:val="single" w:color="000000" w:sz="4" w:space="0"/>
              <w:bottom w:val="single" w:color="000000" w:sz="4" w:space="0"/>
              <w:right w:val="single" w:color="000000" w:sz="4" w:space="0"/>
            </w:tcBorders>
            <w:tcW w:w="863" w:type="dxa"/>
            <w:textDirection w:val="lrTb"/>
            <w:noWrap w:val="false"/>
          </w:tcPr>
          <w:p>
            <w:pPr>
              <w:ind w:left="9"/>
              <w:jc w:val="center"/>
              <w:spacing w:before="138"/>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否</w:t>
            </w:r>
            <w:r/>
          </w:p>
        </w:tc>
        <w:tc>
          <w:tcPr>
            <w:tcBorders>
              <w:top w:val="single" w:color="000000" w:sz="4" w:space="0"/>
              <w:left w:val="single" w:color="000000" w:sz="4" w:space="0"/>
              <w:bottom w:val="single" w:color="000000" w:sz="4" w:space="0"/>
              <w:right w:val="single" w:color="000000" w:sz="4" w:space="0"/>
            </w:tcBorders>
            <w:tcW w:w="862" w:type="dxa"/>
            <w:textDirection w:val="lrTb"/>
            <w:noWrap w:val="false"/>
          </w:tcPr>
          <w:p>
            <w:pPr>
              <w:ind w:left="9"/>
              <w:jc w:val="center"/>
              <w:spacing w:before="150"/>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1</w:t>
            </w:r>
            <w:r/>
          </w:p>
        </w:tc>
        <w:tc>
          <w:tcPr>
            <w:tcBorders>
              <w:top w:val="single" w:color="000000" w:sz="4" w:space="0"/>
              <w:left w:val="single" w:color="000000" w:sz="4" w:space="0"/>
              <w:bottom w:val="single" w:color="000000" w:sz="4" w:space="0"/>
              <w:right w:val="single" w:color="000000" w:sz="4" w:space="0"/>
            </w:tcBorders>
            <w:tcW w:w="1238" w:type="dxa"/>
            <w:textDirection w:val="lrTb"/>
            <w:noWrap w:val="false"/>
          </w:tcPr>
          <w:p>
            <w:pPr>
              <w:ind w:left="126" w:right="119"/>
              <w:jc w:val="center"/>
              <w:spacing w:before="16"/>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空调机房</w:t>
            </w:r>
            <w:r/>
          </w:p>
          <w:p>
            <w:pPr>
              <w:ind w:left="126" w:right="115"/>
              <w:jc w:val="center"/>
              <w:spacing w:before="1" w:line="238"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1F</w:t>
            </w:r>
            <w:r/>
          </w:p>
        </w:tc>
      </w:tr>
    </w:tbl>
    <w:p>
      <w:pPr>
        <w:jc w:val="left"/>
        <w:spacing w:before="9"/>
        <w:rPr>
          <w:rFonts w:ascii="宋体" w:hAnsi="宋体" w:cs="宋体"/>
          <w:color w:val="auto"/>
          <w:sz w:val="7"/>
          <w:szCs w:val="24"/>
          <w:lang w:val="zh-TW" w:eastAsia="zh-TW" w:bidi="zh-TW"/>
        </w:rPr>
      </w:pPr>
      <w:r>
        <w:rPr>
          <w:rFonts w:ascii="宋体" w:hAnsi="宋体" w:cs="宋体"/>
          <w:color w:val="auto"/>
          <w:sz w:val="7"/>
          <w:szCs w:val="24"/>
          <w:lang w:val="zh-TW" w:eastAsia="zh-TW" w:bidi="zh-TW"/>
        </w:rPr>
      </w:r>
      <w:r/>
    </w:p>
    <w:p>
      <w:pPr>
        <w:jc w:val="center"/>
        <w:rPr>
          <w:rFonts w:ascii="宋体" w:hAnsi="宋体" w:cs="宋体"/>
          <w:color w:val="auto"/>
          <w:szCs w:val="22"/>
          <w:lang w:bidi="zh-TW"/>
        </w:rPr>
      </w:pPr>
      <w:r>
        <w:rPr>
          <w:rFonts w:hint="eastAsia" w:ascii="宋体" w:hAnsi="宋体" w:cs="宋体"/>
          <w:color w:val="auto"/>
          <w:sz w:val="24"/>
          <w:szCs w:val="24"/>
        </w:rPr>
        <mc:AlternateContent>
          <mc:Choice Requires="wpg">
            <w:drawing>
              <wp:anchor xmlns:wp="http://schemas.openxmlformats.org/drawingml/2006/wordprocessingDrawing" xmlns:wp14="http://schemas.microsoft.com/office/word/2010/wordprocessingDrawing" distT="0" distB="0" distL="0" distR="0" simplePos="0" relativeHeight="251664384" behindDoc="0" locked="0" layoutInCell="1" allowOverlap="1">
                <wp:simplePos x="0" y="0"/>
                <wp:positionH relativeFrom="page">
                  <wp:posOffset>1258570</wp:posOffset>
                </wp:positionH>
                <wp:positionV relativeFrom="paragraph">
                  <wp:posOffset>67310</wp:posOffset>
                </wp:positionV>
                <wp:extent cx="2519045" cy="2173605"/>
                <wp:effectExtent l="0" t="0" r="14604" b="17145"/>
                <wp:wrapSquare wrapText="bothSides"/>
                <wp:docPr id="6" name="image3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2185006" name="image31.jpeg"/>
                        <pic:cNvPicPr>
                          <a:picLocks noChangeAspect="1"/>
                        </pic:cNvPicPr>
                        <pic:nvPr/>
                      </pic:nvPicPr>
                      <pic:blipFill>
                        <a:blip r:embed="rId18"/>
                        <a:stretch/>
                      </pic:blipFill>
                      <pic:spPr bwMode="auto">
                        <a:xfrm>
                          <a:off x="0" y="0"/>
                          <a:ext cx="2519045" cy="2173605"/>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4384;o:allowoverlap:true;o:allowincell:true;mso-position-horizontal-relative:page;margin-left:99.1pt;mso-position-horizontal:absolute;mso-position-vertical-relative:text;margin-top:5.3pt;mso-position-vertical:absolute;width:198.3pt;height:171.2pt;mso-wrap-distance-left:0.0pt;mso-wrap-distance-top:0.0pt;mso-wrap-distance-right:0.0pt;mso-wrap-distance-bottom:0.0pt;" stroked="false">
                <v:path textboxrect="0,0,0,0"/>
                <w10:wrap type="square"/>
                <v:imagedata r:id="rId18" o:title=""/>
              </v:shape>
            </w:pict>
          </mc:Fallback>
        </mc:AlternateContent>
      </w:r>
      <w:r>
        <w:rPr>
          <w:rFonts w:hint="eastAsia" w:ascii="宋体" w:hAnsi="宋体" w:cs="宋体"/>
          <w:color w:val="auto"/>
          <w:sz w:val="24"/>
          <w:szCs w:val="24"/>
        </w:rPr>
        <mc:AlternateContent>
          <mc:Choice Requires="wpg">
            <w:drawing>
              <wp:anchor xmlns:wp="http://schemas.openxmlformats.org/drawingml/2006/wordprocessingDrawing" xmlns:wp14="http://schemas.microsoft.com/office/word/2010/wordprocessingDrawing" distT="0" distB="0" distL="0" distR="0" simplePos="0" relativeHeight="251665408" behindDoc="0" locked="0" layoutInCell="1" allowOverlap="1">
                <wp:simplePos x="0" y="0"/>
                <wp:positionH relativeFrom="page">
                  <wp:posOffset>3920490</wp:posOffset>
                </wp:positionH>
                <wp:positionV relativeFrom="paragraph">
                  <wp:posOffset>77470</wp:posOffset>
                </wp:positionV>
                <wp:extent cx="2477770" cy="2191385"/>
                <wp:effectExtent l="0" t="0" r="17780" b="18415"/>
                <wp:wrapSquare wrapText="bothSides"/>
                <wp:docPr id="7" name="image3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1962598" name="image32.jpeg"/>
                        <pic:cNvPicPr>
                          <a:picLocks noChangeAspect="1"/>
                        </pic:cNvPicPr>
                        <pic:nvPr/>
                      </pic:nvPicPr>
                      <pic:blipFill>
                        <a:blip r:embed="rId19"/>
                        <a:stretch/>
                      </pic:blipFill>
                      <pic:spPr bwMode="auto">
                        <a:xfrm>
                          <a:off x="0" y="0"/>
                          <a:ext cx="2477770" cy="2191385"/>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65408;o:allowoverlap:true;o:allowincell:true;mso-position-horizontal-relative:page;margin-left:308.7pt;mso-position-horizontal:absolute;mso-position-vertical-relative:text;margin-top:6.1pt;mso-position-vertical:absolute;width:195.1pt;height:172.5pt;mso-wrap-distance-left:0.0pt;mso-wrap-distance-top:0.0pt;mso-wrap-distance-right:0.0pt;mso-wrap-distance-bottom:0.0pt;" stroked="false">
                <v:path textboxrect="0,0,0,0"/>
                <w10:wrap type="square"/>
                <v:imagedata r:id="rId19" o:title=""/>
              </v:shape>
            </w:pict>
          </mc:Fallback>
        </mc:AlternateContent>
      </w:r>
      <w:r/>
    </w:p>
    <w:p>
      <w:pPr>
        <w:jc w:val="center"/>
        <w:rPr>
          <w:rFonts w:ascii="宋体" w:hAnsi="宋体" w:cs="宋体"/>
          <w:color w:val="auto"/>
          <w:szCs w:val="22"/>
          <w:lang w:val="zh-TW" w:eastAsia="zh-TW" w:bidi="zh-TW"/>
        </w:rPr>
      </w:pPr>
      <w:r>
        <w:rPr>
          <w:rFonts w:hint="eastAsia" w:ascii="宋体" w:hAnsi="宋体" w:cs="宋体"/>
          <w:color w:val="auto"/>
          <w:szCs w:val="22"/>
          <w:lang w:val="zh-TW" w:eastAsia="zh-TW" w:bidi="zh-TW"/>
        </w:rPr>
        <w:t xml:space="preserve">空调机组现场照片</w:t>
      </w:r>
      <w:r/>
    </w:p>
    <w:p>
      <w:pPr>
        <w:pStyle w:val="631"/>
        <w:rPr>
          <w:color w:val="auto"/>
          <w:lang w:val="zh-TW" w:eastAsia="zh-TW"/>
        </w:rPr>
      </w:pPr>
      <w:r>
        <w:rPr>
          <w:rFonts w:ascii="宋体" w:hAnsi="宋体" w:cs="宋体"/>
          <w:color w:val="auto"/>
          <w:spacing w:val="139"/>
          <w:position w:val="1"/>
          <w:sz w:val="20"/>
          <w:szCs w:val="22"/>
        </w:rPr>
        <mc:AlternateContent>
          <mc:Choice Requires="wpg">
            <w:drawing>
              <wp:anchor xmlns:wp="http://schemas.openxmlformats.org/drawingml/2006/wordprocessingDrawing" xmlns:wp14="http://schemas.microsoft.com/office/word/2010/wordprocessingDrawing" distT="0" distB="0" distL="0" distR="0" simplePos="0" relativeHeight="251676672" behindDoc="0" locked="0" layoutInCell="1" allowOverlap="1">
                <wp:simplePos x="0" y="0"/>
                <wp:positionH relativeFrom="column">
                  <wp:posOffset>2738755</wp:posOffset>
                </wp:positionH>
                <wp:positionV relativeFrom="paragraph">
                  <wp:posOffset>221615</wp:posOffset>
                </wp:positionV>
                <wp:extent cx="2436495" cy="2435860"/>
                <wp:effectExtent l="0" t="0" r="1905" b="2540"/>
                <wp:wrapSquare wrapText="bothSides"/>
                <wp:docPr id="8" name="image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3886207" name="image34.png"/>
                        <pic:cNvPicPr>
                          <a:picLocks noChangeAspect="1"/>
                        </pic:cNvPicPr>
                        <pic:nvPr/>
                      </pic:nvPicPr>
                      <pic:blipFill>
                        <a:blip r:embed="rId20"/>
                        <a:stretch/>
                      </pic:blipFill>
                      <pic:spPr bwMode="auto">
                        <a:xfrm>
                          <a:off x="0" y="0"/>
                          <a:ext cx="2436495" cy="24358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76672;o:allowoverlap:true;o:allowincell:true;mso-position-horizontal-relative:text;margin-left:215.6pt;mso-position-horizontal:absolute;mso-position-vertical-relative:text;margin-top:17.4pt;mso-position-vertical:absolute;width:191.8pt;height:191.8pt;mso-wrap-distance-left:0.0pt;mso-wrap-distance-top:0.0pt;mso-wrap-distance-right:0.0pt;mso-wrap-distance-bottom:0.0pt;" stroked="f">
                <v:path textboxrect="0,0,0,0"/>
                <w10:wrap type="square"/>
                <v:imagedata r:id="rId20" o:title=""/>
              </v:shape>
            </w:pict>
          </mc:Fallback>
        </mc:AlternateContent>
      </w:r>
      <w:r>
        <w:rPr>
          <w:rFonts w:ascii="宋体" w:hAnsi="宋体" w:cs="宋体"/>
          <w:color w:val="auto"/>
          <w:sz w:val="20"/>
          <w:szCs w:val="22"/>
        </w:rPr>
        <mc:AlternateContent>
          <mc:Choice Requires="wpg">
            <w:drawing>
              <wp:anchor xmlns:wp="http://schemas.openxmlformats.org/drawingml/2006/wordprocessingDrawing" xmlns:wp14="http://schemas.microsoft.com/office/word/2010/wordprocessingDrawing" distT="0" distB="0" distL="0" distR="0" simplePos="0" relativeHeight="251675648" behindDoc="0" locked="0" layoutInCell="1" allowOverlap="1">
                <wp:simplePos x="0" y="0"/>
                <wp:positionH relativeFrom="column">
                  <wp:posOffset>-39370</wp:posOffset>
                </wp:positionH>
                <wp:positionV relativeFrom="paragraph">
                  <wp:posOffset>229870</wp:posOffset>
                </wp:positionV>
                <wp:extent cx="2574925" cy="2421255"/>
                <wp:effectExtent l="0" t="0" r="15875" b="17145"/>
                <wp:wrapSquare wrapText="bothSides"/>
                <wp:docPr id="9" name="image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282844" name="image33.png"/>
                        <pic:cNvPicPr>
                          <a:picLocks noChangeAspect="1"/>
                        </pic:cNvPicPr>
                        <pic:nvPr/>
                      </pic:nvPicPr>
                      <pic:blipFill>
                        <a:blip r:embed="rId21"/>
                        <a:stretch/>
                      </pic:blipFill>
                      <pic:spPr bwMode="auto">
                        <a:xfrm>
                          <a:off x="0" y="0"/>
                          <a:ext cx="2574925" cy="24212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75648;o:allowoverlap:true;o:allowincell:true;mso-position-horizontal-relative:text;margin-left:-3.1pt;mso-position-horizontal:absolute;mso-position-vertical-relative:text;margin-top:18.1pt;mso-position-vertical:absolute;width:202.8pt;height:190.6pt;mso-wrap-distance-left:0.0pt;mso-wrap-distance-top:0.0pt;mso-wrap-distance-right:0.0pt;mso-wrap-distance-bottom:0.0pt;" stroked="f">
                <v:path textboxrect="0,0,0,0"/>
                <w10:wrap type="square"/>
                <v:imagedata r:id="rId21" o:title=""/>
              </v:shape>
            </w:pict>
          </mc:Fallback>
        </mc:AlternateContent>
      </w:r>
      <w:r/>
    </w:p>
    <w:p>
      <w:pPr>
        <w:ind w:left="1580" w:right="2698"/>
        <w:jc w:val="center"/>
        <w:spacing w:before="110"/>
        <w:rPr>
          <w:rFonts w:ascii="宋体" w:hAnsi="宋体" w:cs="宋体"/>
          <w:color w:val="auto"/>
          <w:szCs w:val="22"/>
          <w:lang w:val="zh-TW" w:eastAsia="zh-TW" w:bidi="zh-TW"/>
        </w:rPr>
      </w:pPr>
      <w:r>
        <w:rPr>
          <w:rFonts w:hint="eastAsia" w:ascii="宋体" w:hAnsi="宋体" w:cs="宋体"/>
          <w:color w:val="auto"/>
          <w:spacing w:val="-1"/>
          <w:szCs w:val="22"/>
          <w:lang w:val="zh-TW" w:eastAsia="zh-TW" w:bidi="zh-TW"/>
        </w:rPr>
        <w:t xml:space="preserve">水泵现场照片</w:t>
      </w:r>
      <w:r/>
    </w:p>
    <w:p>
      <w:pPr>
        <w:ind w:left="1580" w:right="2698"/>
        <w:jc w:val="center"/>
        <w:spacing w:before="197"/>
        <w:rPr>
          <w:rFonts w:ascii="宋体" w:hAnsi="宋体" w:cs="宋体"/>
          <w:color w:val="auto"/>
          <w:szCs w:val="22"/>
          <w:lang w:val="zh-TW" w:eastAsia="zh-TW" w:bidi="zh-TW"/>
        </w:rPr>
      </w:pPr>
      <w:r>
        <w:rPr>
          <w:rFonts w:hint="eastAsia" w:ascii="宋体" w:hAnsi="宋体" w:cs="宋体"/>
          <w:color w:val="auto"/>
          <w:spacing w:val="-1"/>
          <w:szCs w:val="22"/>
          <w:lang w:val="zh-TW" w:eastAsia="zh-TW" w:bidi="zh-TW"/>
        </w:rPr>
        <w:t xml:space="preserve">冷却塔参数表</w:t>
      </w:r>
      <w:r/>
    </w:p>
    <w:p>
      <w:pPr>
        <w:jc w:val="left"/>
        <w:spacing w:before="9"/>
        <w:rPr>
          <w:rFonts w:ascii="宋体" w:hAnsi="宋体" w:cs="宋体"/>
          <w:color w:val="auto"/>
          <w:sz w:val="7"/>
          <w:szCs w:val="24"/>
          <w:lang w:val="zh-TW" w:eastAsia="zh-TW" w:bidi="zh-TW"/>
        </w:rPr>
      </w:pPr>
      <w:r>
        <w:rPr>
          <w:rFonts w:ascii="宋体" w:hAnsi="宋体" w:cs="宋体"/>
          <w:color w:val="auto"/>
          <w:sz w:val="7"/>
          <w:szCs w:val="24"/>
          <w:lang w:val="zh-TW" w:eastAsia="zh-TW" w:bidi="zh-TW"/>
        </w:rPr>
      </w:r>
      <w:r/>
    </w:p>
    <w:tbl>
      <w:tblPr>
        <w:tblStyle w:val="762"/>
        <w:tblW w:w="811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60"/>
        <w:gridCol w:w="978"/>
        <w:gridCol w:w="1068"/>
        <w:gridCol w:w="950"/>
        <w:gridCol w:w="1392"/>
        <w:gridCol w:w="958"/>
        <w:gridCol w:w="770"/>
        <w:gridCol w:w="693"/>
        <w:gridCol w:w="850"/>
      </w:tblGrid>
      <w:tr>
        <w:trPr>
          <w:jc w:val="center"/>
          <w:trHeight w:val="690"/>
        </w:trPr>
        <w:tc>
          <w:tcPr>
            <w:tcBorders>
              <w:top w:val="single" w:color="000000" w:sz="4" w:space="0"/>
              <w:left w:val="single" w:color="000000" w:sz="4" w:space="0"/>
              <w:bottom w:val="single" w:color="000000" w:sz="4" w:space="0"/>
              <w:right w:val="single" w:color="000000" w:sz="4" w:space="0"/>
            </w:tcBorders>
            <w:tcW w:w="460" w:type="dxa"/>
            <w:vAlign w:val="center"/>
            <w:textDirection w:val="lrTb"/>
            <w:noWrap w:val="false"/>
          </w:tcPr>
          <w:p>
            <w:pPr>
              <w:ind w:left="122" w:right="116"/>
              <w:jc w:val="center"/>
              <w:spacing w:before="76"/>
              <w:rPr>
                <w:rFonts w:ascii="宋体" w:hAnsi="Calibri" w:eastAsia="Times New Roman"/>
                <w:bCs/>
                <w:color w:val="auto"/>
                <w:szCs w:val="22"/>
                <w:lang w:val="zh-TW" w:eastAsia="zh-TW" w:bidi="zh-TW"/>
              </w:rPr>
            </w:pPr>
            <w:r>
              <w:rPr>
                <w:rFonts w:hint="eastAsia" w:ascii="宋体" w:hAnsi="Calibri" w:eastAsia="Times New Roman"/>
                <w:bCs/>
                <w:color w:val="auto"/>
                <w:szCs w:val="22"/>
                <w:lang w:val="zh-TW" w:eastAsia="zh-TW" w:bidi="zh-TW"/>
              </w:rPr>
              <w:t xml:space="preserve">序号</w:t>
            </w: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ind w:left="386" w:right="164" w:hanging="215"/>
              <w:jc w:val="center"/>
              <w:spacing w:line="280" w:lineRule="exact"/>
              <w:rPr>
                <w:rFonts w:ascii="宋体" w:hAnsi="Calibri" w:eastAsia="Times New Roman"/>
                <w:bCs/>
                <w:color w:val="auto"/>
                <w:szCs w:val="22"/>
                <w:lang w:val="zh-TW" w:eastAsia="zh-TW" w:bidi="zh-TW"/>
              </w:rPr>
            </w:pPr>
            <w:r>
              <w:rPr>
                <w:rFonts w:hint="eastAsia" w:ascii="宋体" w:hAnsi="Calibri" w:eastAsia="Times New Roman"/>
                <w:bCs/>
                <w:color w:val="auto"/>
                <w:szCs w:val="22"/>
                <w:lang w:val="zh-TW" w:eastAsia="zh-TW" w:bidi="zh-TW"/>
              </w:rPr>
              <w:t xml:space="preserve">设备</w:t>
            </w:r>
            <w:r/>
          </w:p>
          <w:p>
            <w:pPr>
              <w:ind w:left="386" w:right="164" w:hanging="215"/>
              <w:jc w:val="center"/>
              <w:spacing w:line="280" w:lineRule="exact"/>
              <w:rPr>
                <w:rFonts w:ascii="宋体" w:hAnsi="Calibri" w:eastAsia="Times New Roman"/>
                <w:bCs/>
                <w:color w:val="auto"/>
                <w:szCs w:val="22"/>
                <w:lang w:val="zh-TW" w:eastAsia="zh-TW" w:bidi="zh-TW"/>
              </w:rPr>
            </w:pPr>
            <w:r>
              <w:rPr>
                <w:rFonts w:hint="eastAsia" w:ascii="宋体" w:hAnsi="Calibri" w:eastAsia="Times New Roman"/>
                <w:bCs/>
                <w:color w:val="auto"/>
                <w:szCs w:val="22"/>
                <w:lang w:val="zh-TW" w:eastAsia="zh-TW" w:bidi="zh-TW"/>
              </w:rPr>
              <w:t xml:space="preserve">名称</w:t>
            </w:r>
            <w:r/>
          </w:p>
        </w:tc>
        <w:tc>
          <w:tcPr>
            <w:tcBorders>
              <w:top w:val="single" w:color="000000" w:sz="4" w:space="0"/>
              <w:left w:val="single" w:color="000000" w:sz="4" w:space="0"/>
              <w:bottom w:val="single" w:color="000000" w:sz="4" w:space="0"/>
              <w:right w:val="single" w:color="000000" w:sz="4" w:space="0"/>
            </w:tcBorders>
            <w:tcW w:w="1068" w:type="dxa"/>
            <w:vAlign w:val="center"/>
            <w:textDirection w:val="lrTb"/>
            <w:noWrap w:val="false"/>
          </w:tcPr>
          <w:p>
            <w:pPr>
              <w:jc w:val="center"/>
              <w:spacing w:before="7"/>
              <w:rPr>
                <w:rFonts w:ascii="宋体" w:hAnsi="Calibri" w:eastAsia="Times New Roman"/>
                <w:bCs/>
                <w:color w:val="auto"/>
                <w:sz w:val="16"/>
                <w:szCs w:val="22"/>
                <w:lang w:val="zh-TW" w:eastAsia="zh-TW" w:bidi="zh-TW"/>
              </w:rPr>
            </w:pPr>
            <w:r>
              <w:rPr>
                <w:rFonts w:ascii="宋体" w:hAnsi="Calibri" w:eastAsia="Times New Roman"/>
                <w:bCs/>
                <w:color w:val="auto"/>
                <w:sz w:val="16"/>
                <w:szCs w:val="22"/>
                <w:lang w:val="zh-TW" w:eastAsia="zh-TW" w:bidi="zh-TW"/>
              </w:rPr>
            </w:r>
            <w:r/>
          </w:p>
          <w:p>
            <w:pPr>
              <w:ind w:left="90" w:right="83"/>
              <w:jc w:val="center"/>
              <w:rPr>
                <w:rFonts w:ascii="宋体" w:hAnsi="Calibri" w:eastAsia="Times New Roman"/>
                <w:bCs/>
                <w:color w:val="auto"/>
                <w:szCs w:val="22"/>
                <w:lang w:val="zh-TW" w:eastAsia="zh-TW" w:bidi="zh-TW"/>
              </w:rPr>
            </w:pPr>
            <w:r>
              <w:rPr>
                <w:rFonts w:hint="eastAsia" w:ascii="宋体" w:hAnsi="Calibri" w:eastAsia="Times New Roman"/>
                <w:bCs/>
                <w:color w:val="auto"/>
                <w:szCs w:val="22"/>
                <w:lang w:val="zh-TW" w:eastAsia="zh-TW" w:bidi="zh-TW"/>
              </w:rPr>
              <w:t xml:space="preserve">品牌型号</w:t>
            </w:r>
            <w:r/>
          </w:p>
        </w:tc>
        <w:tc>
          <w:tcPr>
            <w:tcBorders>
              <w:top w:val="single" w:color="000000" w:sz="4" w:space="0"/>
              <w:left w:val="single" w:color="000000" w:sz="4" w:space="0"/>
              <w:bottom w:val="single" w:color="000000" w:sz="4" w:space="0"/>
              <w:right w:val="single" w:color="000000" w:sz="4" w:space="0"/>
            </w:tcBorders>
            <w:tcW w:w="950" w:type="dxa"/>
            <w:vAlign w:val="center"/>
            <w:textDirection w:val="lrTb"/>
            <w:noWrap w:val="false"/>
          </w:tcPr>
          <w:p>
            <w:pPr>
              <w:ind w:right="147"/>
              <w:jc w:val="center"/>
              <w:spacing w:line="240" w:lineRule="exact"/>
              <w:rPr>
                <w:rFonts w:ascii="宋体" w:hAnsi="Calibri" w:eastAsia="Times New Roman"/>
                <w:bCs/>
                <w:color w:val="auto"/>
                <w:szCs w:val="22"/>
                <w:lang w:val="zh-TW" w:eastAsia="zh-TW" w:bidi="zh-TW"/>
              </w:rPr>
            </w:pPr>
            <w:r>
              <w:rPr>
                <w:rFonts w:hint="eastAsia" w:ascii="宋体" w:hAnsi="Calibri" w:eastAsia="Times New Roman"/>
                <w:bCs/>
                <w:color w:val="auto"/>
                <w:szCs w:val="22"/>
                <w:lang w:val="zh-TW" w:eastAsia="zh-TW" w:bidi="zh-TW"/>
              </w:rPr>
              <w:t xml:space="preserve">出厂</w:t>
            </w:r>
            <w:r/>
          </w:p>
          <w:p>
            <w:pPr>
              <w:ind w:right="147"/>
              <w:jc w:val="center"/>
              <w:spacing w:line="240" w:lineRule="exact"/>
              <w:rPr>
                <w:rFonts w:ascii="宋体" w:hAnsi="Calibri" w:eastAsia="Times New Roman"/>
                <w:bCs/>
                <w:color w:val="auto"/>
                <w:szCs w:val="22"/>
                <w:lang w:eastAsia="en-US" w:bidi="zh-TW"/>
              </w:rPr>
            </w:pPr>
            <w:r>
              <w:rPr>
                <w:rFonts w:hint="eastAsia" w:ascii="宋体" w:hAnsi="Calibri" w:eastAsia="Times New Roman"/>
                <w:bCs/>
                <w:color w:val="auto"/>
                <w:szCs w:val="22"/>
                <w:lang w:val="zh-TW" w:eastAsia="zh-TW" w:bidi="zh-TW"/>
              </w:rPr>
              <w:t xml:space="preserve">日</w:t>
            </w:r>
            <w:r>
              <w:rPr>
                <w:rFonts w:hint="eastAsia" w:ascii="宋体" w:hAnsi="Calibri" w:eastAsia="Times New Roman"/>
                <w:bCs/>
                <w:color w:val="auto"/>
                <w:szCs w:val="22"/>
                <w:lang w:eastAsia="en-US" w:bidi="zh-TW"/>
              </w:rPr>
              <w:t xml:space="preserve">期</w:t>
            </w:r>
            <w:r/>
          </w:p>
        </w:tc>
        <w:tc>
          <w:tcPr>
            <w:tcBorders>
              <w:top w:val="single" w:color="000000" w:sz="4" w:space="0"/>
              <w:left w:val="single" w:color="000000" w:sz="4" w:space="0"/>
              <w:bottom w:val="single" w:color="000000" w:sz="4" w:space="0"/>
              <w:right w:val="single" w:color="000000" w:sz="4" w:space="0"/>
            </w:tcBorders>
            <w:tcW w:w="1392" w:type="dxa"/>
            <w:vAlign w:val="center"/>
            <w:textDirection w:val="lrTb"/>
            <w:noWrap w:val="false"/>
          </w:tcPr>
          <w:p>
            <w:pPr>
              <w:jc w:val="center"/>
              <w:spacing w:before="7"/>
              <w:rPr>
                <w:rFonts w:ascii="宋体" w:hAnsi="Calibri" w:eastAsia="Times New Roman"/>
                <w:bCs/>
                <w:color w:val="auto"/>
                <w:sz w:val="16"/>
                <w:szCs w:val="22"/>
                <w:lang w:val="zh-TW" w:eastAsia="zh-TW" w:bidi="zh-TW"/>
              </w:rPr>
            </w:pPr>
            <w:r>
              <w:rPr>
                <w:rFonts w:ascii="宋体" w:hAnsi="Calibri" w:eastAsia="Times New Roman"/>
                <w:bCs/>
                <w:color w:val="auto"/>
                <w:sz w:val="16"/>
                <w:szCs w:val="22"/>
                <w:lang w:val="zh-TW" w:eastAsia="zh-TW" w:bidi="zh-TW"/>
              </w:rPr>
            </w:r>
            <w:r/>
          </w:p>
          <w:p>
            <w:pPr>
              <w:ind w:left="117" w:right="108"/>
              <w:jc w:val="center"/>
              <w:rPr>
                <w:rFonts w:ascii="Calibri" w:hAnsi="Calibri" w:eastAsia="Times New Roman"/>
                <w:bCs/>
                <w:color w:val="auto"/>
                <w:szCs w:val="22"/>
                <w:lang w:val="zh-TW" w:eastAsia="zh-TW" w:bidi="zh-TW"/>
              </w:rPr>
            </w:pPr>
            <w:r>
              <w:rPr>
                <w:rFonts w:hint="eastAsia" w:ascii="宋体" w:hAnsi="宋体" w:eastAsia="Times New Roman"/>
                <w:bCs/>
                <w:color w:val="auto"/>
                <w:szCs w:val="22"/>
                <w:lang w:val="zh-TW" w:eastAsia="zh-TW" w:bidi="zh-TW"/>
              </w:rPr>
              <w:t xml:space="preserve">水量（</w:t>
            </w:r>
            <w:r>
              <w:rPr>
                <w:rFonts w:hint="eastAsia" w:ascii="Calibri" w:hAnsi="Calibri" w:eastAsia="Times New Roman"/>
                <w:bCs/>
                <w:color w:val="auto"/>
                <w:szCs w:val="22"/>
                <w:lang w:val="zh-TW" w:eastAsia="zh-TW" w:bidi="zh-TW"/>
              </w:rPr>
              <w:t xml:space="preserve">m³/h)</w:t>
            </w:r>
            <w:r/>
          </w:p>
        </w:tc>
        <w:tc>
          <w:tcPr>
            <w:tcBorders>
              <w:top w:val="single" w:color="000000" w:sz="4" w:space="0"/>
              <w:left w:val="single" w:color="000000" w:sz="4" w:space="0"/>
              <w:bottom w:val="single" w:color="000000" w:sz="4" w:space="0"/>
              <w:right w:val="single" w:color="000000" w:sz="4" w:space="0"/>
            </w:tcBorders>
            <w:tcW w:w="958" w:type="dxa"/>
            <w:vAlign w:val="center"/>
            <w:textDirection w:val="lrTb"/>
            <w:noWrap w:val="false"/>
          </w:tcPr>
          <w:p>
            <w:pPr>
              <w:ind w:left="141" w:right="126" w:firstLine="22"/>
              <w:jc w:val="center"/>
              <w:spacing w:before="76"/>
              <w:rPr>
                <w:rFonts w:ascii="Calibri" w:hAnsi="Calibri" w:eastAsia="Times New Roman"/>
                <w:bCs/>
                <w:color w:val="auto"/>
                <w:szCs w:val="22"/>
                <w:lang w:val="zh-TW" w:eastAsia="zh-TW" w:bidi="zh-TW"/>
              </w:rPr>
            </w:pPr>
            <w:r>
              <w:rPr>
                <w:rFonts w:hint="eastAsia" w:ascii="宋体" w:hAnsi="Calibri" w:eastAsia="Times New Roman"/>
                <w:bCs/>
                <w:color w:val="auto"/>
                <w:szCs w:val="22"/>
                <w:lang w:val="zh-TW" w:eastAsia="zh-TW" w:bidi="zh-TW"/>
              </w:rPr>
              <w:t xml:space="preserve">额定功率</w:t>
            </w:r>
            <w:r>
              <w:rPr>
                <w:rFonts w:hint="eastAsia" w:ascii="Calibri" w:hAnsi="Calibri" w:eastAsia="Times New Roman"/>
                <w:bCs/>
                <w:color w:val="auto"/>
                <w:szCs w:val="22"/>
                <w:lang w:val="zh-TW" w:eastAsia="zh-TW" w:bidi="zh-TW"/>
              </w:rPr>
              <w:t xml:space="preserve">(kW)</w:t>
            </w:r>
            <w:r/>
          </w:p>
        </w:tc>
        <w:tc>
          <w:tcPr>
            <w:tcBorders>
              <w:top w:val="single" w:color="000000" w:sz="4" w:space="0"/>
              <w:left w:val="single" w:color="000000" w:sz="4" w:space="0"/>
              <w:bottom w:val="single" w:color="000000" w:sz="4" w:space="0"/>
              <w:right w:val="single" w:color="000000" w:sz="4" w:space="0"/>
            </w:tcBorders>
            <w:tcW w:w="770" w:type="dxa"/>
            <w:vAlign w:val="center"/>
            <w:textDirection w:val="lrTb"/>
            <w:noWrap w:val="false"/>
          </w:tcPr>
          <w:p>
            <w:pPr>
              <w:ind w:left="175" w:right="158"/>
              <w:jc w:val="center"/>
              <w:spacing w:before="76"/>
              <w:rPr>
                <w:rFonts w:ascii="宋体" w:hAnsi="Calibri" w:eastAsia="Times New Roman"/>
                <w:bCs/>
                <w:color w:val="auto"/>
                <w:szCs w:val="22"/>
                <w:lang w:val="zh-TW" w:eastAsia="zh-TW" w:bidi="zh-TW"/>
              </w:rPr>
            </w:pPr>
            <w:r>
              <w:rPr>
                <w:rFonts w:hint="eastAsia" w:ascii="宋体" w:hAnsi="Calibri" w:eastAsia="Times New Roman"/>
                <w:bCs/>
                <w:color w:val="auto"/>
                <w:szCs w:val="22"/>
                <w:lang w:val="zh-TW" w:eastAsia="zh-TW" w:bidi="zh-TW"/>
              </w:rPr>
              <w:t xml:space="preserve">是否变频</w:t>
            </w:r>
            <w:r/>
          </w:p>
        </w:tc>
        <w:tc>
          <w:tcPr>
            <w:tcBorders>
              <w:top w:val="single" w:color="000000" w:sz="4" w:space="0"/>
              <w:left w:val="single" w:color="000000" w:sz="4" w:space="0"/>
              <w:bottom w:val="single" w:color="000000" w:sz="4" w:space="0"/>
              <w:right w:val="single" w:color="000000" w:sz="4" w:space="0"/>
            </w:tcBorders>
            <w:tcW w:w="693" w:type="dxa"/>
            <w:vAlign w:val="center"/>
            <w:textDirection w:val="lrTb"/>
            <w:noWrap w:val="false"/>
          </w:tcPr>
          <w:p>
            <w:pPr>
              <w:ind w:left="164" w:right="151"/>
              <w:jc w:val="center"/>
              <w:rPr>
                <w:rFonts w:ascii="宋体" w:hAnsi="Calibri" w:eastAsia="Times New Roman"/>
                <w:bCs/>
                <w:color w:val="auto"/>
                <w:szCs w:val="22"/>
                <w:lang w:val="zh-TW" w:eastAsia="zh-TW" w:bidi="zh-TW"/>
              </w:rPr>
            </w:pPr>
            <w:r>
              <w:rPr>
                <w:rFonts w:hint="eastAsia" w:ascii="宋体" w:hAnsi="Calibri" w:eastAsia="Times New Roman"/>
                <w:bCs/>
                <w:color w:val="auto"/>
                <w:szCs w:val="22"/>
                <w:lang w:val="zh-TW" w:eastAsia="zh-TW" w:bidi="zh-TW"/>
              </w:rPr>
              <w:t xml:space="preserve">数量</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ind w:right="136"/>
              <w:jc w:val="center"/>
              <w:spacing w:line="240" w:lineRule="exact"/>
              <w:rPr>
                <w:rFonts w:ascii="宋体" w:hAnsi="Calibri" w:eastAsia="Times New Roman"/>
                <w:bCs/>
                <w:color w:val="auto"/>
                <w:szCs w:val="22"/>
                <w:lang w:val="zh-TW" w:eastAsia="zh-TW" w:bidi="zh-TW"/>
              </w:rPr>
            </w:pPr>
            <w:r>
              <w:rPr>
                <w:rFonts w:hint="eastAsia" w:ascii="宋体" w:hAnsi="Calibri" w:eastAsia="Times New Roman"/>
                <w:bCs/>
                <w:color w:val="auto"/>
                <w:szCs w:val="22"/>
                <w:lang w:val="zh-TW" w:eastAsia="zh-TW" w:bidi="zh-TW"/>
              </w:rPr>
              <w:t xml:space="preserve">安装</w:t>
            </w:r>
            <w:r/>
          </w:p>
          <w:p>
            <w:pPr>
              <w:ind w:right="136"/>
              <w:jc w:val="center"/>
              <w:spacing w:line="240" w:lineRule="exact"/>
              <w:rPr>
                <w:rFonts w:ascii="宋体" w:hAnsi="Calibri" w:eastAsia="Times New Roman"/>
                <w:bCs/>
                <w:color w:val="auto"/>
                <w:szCs w:val="22"/>
                <w:lang w:eastAsia="en-US" w:bidi="zh-TW"/>
              </w:rPr>
            </w:pPr>
            <w:r>
              <w:rPr>
                <w:rFonts w:hint="eastAsia" w:ascii="宋体" w:hAnsi="Calibri" w:eastAsia="Times New Roman"/>
                <w:bCs/>
                <w:color w:val="auto"/>
                <w:szCs w:val="22"/>
                <w:lang w:eastAsia="en-US" w:bidi="zh-TW"/>
              </w:rPr>
              <w:t xml:space="preserve">位置</w:t>
            </w:r>
            <w:r/>
          </w:p>
        </w:tc>
      </w:tr>
      <w:tr>
        <w:trPr>
          <w:jc w:val="center"/>
          <w:trHeight w:val="546"/>
        </w:trPr>
        <w:tc>
          <w:tcPr>
            <w:tcBorders>
              <w:top w:val="single" w:color="000000" w:sz="4" w:space="0"/>
              <w:left w:val="single" w:color="000000" w:sz="4" w:space="0"/>
              <w:bottom w:val="single" w:color="000000" w:sz="4" w:space="0"/>
              <w:right w:val="single" w:color="000000" w:sz="4" w:space="0"/>
            </w:tcBorders>
            <w:tcW w:w="460" w:type="dxa"/>
            <w:textDirection w:val="lrTb"/>
            <w:noWrap w:val="false"/>
          </w:tcPr>
          <w:p>
            <w:pPr>
              <w:ind w:left="5"/>
              <w:jc w:val="center"/>
              <w:spacing w:before="152"/>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1</w:t>
            </w:r>
            <w:r/>
          </w:p>
        </w:tc>
        <w:tc>
          <w:tcPr>
            <w:tcBorders>
              <w:top w:val="single" w:color="000000" w:sz="4" w:space="0"/>
              <w:left w:val="single" w:color="000000" w:sz="4" w:space="0"/>
              <w:bottom w:val="single" w:color="000000" w:sz="4" w:space="0"/>
              <w:right w:val="single" w:color="000000" w:sz="4" w:space="0"/>
            </w:tcBorders>
            <w:tcW w:w="978" w:type="dxa"/>
            <w:textDirection w:val="lrTb"/>
            <w:noWrap w:val="false"/>
          </w:tcPr>
          <w:p>
            <w:pPr>
              <w:ind w:left="173"/>
              <w:jc w:val="left"/>
              <w:spacing w:before="140"/>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冷却塔</w:t>
            </w:r>
            <w:r/>
          </w:p>
        </w:tc>
        <w:tc>
          <w:tcPr>
            <w:tcBorders>
              <w:top w:val="single" w:color="000000" w:sz="4" w:space="0"/>
              <w:left w:val="single" w:color="000000" w:sz="4" w:space="0"/>
              <w:bottom w:val="single" w:color="000000" w:sz="4" w:space="0"/>
              <w:right w:val="single" w:color="000000" w:sz="4" w:space="0"/>
            </w:tcBorders>
            <w:tcW w:w="1068" w:type="dxa"/>
            <w:textDirection w:val="lrTb"/>
            <w:noWrap w:val="false"/>
          </w:tcPr>
          <w:p>
            <w:pPr>
              <w:ind w:left="90" w:right="82"/>
              <w:jc w:val="center"/>
              <w:spacing w:before="140"/>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海水</w:t>
            </w:r>
            <w:r/>
          </w:p>
        </w:tc>
        <w:tc>
          <w:tcPr>
            <w:tcBorders>
              <w:top w:val="single" w:color="000000" w:sz="4" w:space="0"/>
              <w:left w:val="single" w:color="000000" w:sz="4" w:space="0"/>
              <w:bottom w:val="single" w:color="000000" w:sz="4" w:space="0"/>
              <w:right w:val="single" w:color="000000" w:sz="4" w:space="0"/>
            </w:tcBorders>
            <w:tcW w:w="950" w:type="dxa"/>
            <w:textDirection w:val="lrTb"/>
            <w:noWrap w:val="false"/>
          </w:tcPr>
          <w:p>
            <w:pPr>
              <w:ind w:left="263"/>
              <w:jc w:val="left"/>
              <w:spacing w:before="152"/>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2008</w:t>
            </w:r>
            <w:r/>
          </w:p>
        </w:tc>
        <w:tc>
          <w:tcPr>
            <w:tcBorders>
              <w:top w:val="single" w:color="000000" w:sz="4" w:space="0"/>
              <w:left w:val="single" w:color="000000" w:sz="4" w:space="0"/>
              <w:bottom w:val="single" w:color="000000" w:sz="4" w:space="0"/>
              <w:right w:val="single" w:color="000000" w:sz="4" w:space="0"/>
            </w:tcBorders>
            <w:tcW w:w="1392" w:type="dxa"/>
            <w:textDirection w:val="lrTb"/>
            <w:noWrap w:val="false"/>
          </w:tcPr>
          <w:p>
            <w:pPr>
              <w:ind w:left="117" w:right="106"/>
              <w:jc w:val="center"/>
              <w:spacing w:before="152"/>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300</w:t>
            </w:r>
            <w:r/>
          </w:p>
        </w:tc>
        <w:tc>
          <w:tcPr>
            <w:tcBorders>
              <w:top w:val="single" w:color="000000" w:sz="4" w:space="0"/>
              <w:left w:val="single" w:color="000000" w:sz="4" w:space="0"/>
              <w:bottom w:val="single" w:color="000000" w:sz="4" w:space="0"/>
              <w:right w:val="single" w:color="000000" w:sz="4" w:space="0"/>
            </w:tcBorders>
            <w:tcW w:w="958" w:type="dxa"/>
            <w:textDirection w:val="lrTb"/>
            <w:noWrap w:val="false"/>
          </w:tcPr>
          <w:p>
            <w:pPr>
              <w:ind w:left="250" w:right="235"/>
              <w:jc w:val="center"/>
              <w:spacing w:before="152"/>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11</w:t>
            </w:r>
            <w:r/>
          </w:p>
        </w:tc>
        <w:tc>
          <w:tcPr>
            <w:tcBorders>
              <w:top w:val="single" w:color="000000" w:sz="4" w:space="0"/>
              <w:left w:val="single" w:color="000000" w:sz="4" w:space="0"/>
              <w:bottom w:val="single" w:color="000000" w:sz="4" w:space="0"/>
              <w:right w:val="single" w:color="000000" w:sz="4" w:space="0"/>
            </w:tcBorders>
            <w:tcW w:w="770" w:type="dxa"/>
            <w:textDirection w:val="lrTb"/>
            <w:noWrap w:val="false"/>
          </w:tcPr>
          <w:p>
            <w:pPr>
              <w:ind w:left="13"/>
              <w:jc w:val="center"/>
              <w:spacing w:before="140"/>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否</w:t>
            </w:r>
            <w:r/>
          </w:p>
        </w:tc>
        <w:tc>
          <w:tcPr>
            <w:tcBorders>
              <w:top w:val="single" w:color="000000" w:sz="4" w:space="0"/>
              <w:left w:val="single" w:color="000000" w:sz="4" w:space="0"/>
              <w:bottom w:val="single" w:color="000000" w:sz="4" w:space="0"/>
              <w:right w:val="single" w:color="000000" w:sz="4" w:space="0"/>
            </w:tcBorders>
            <w:tcW w:w="693" w:type="dxa"/>
            <w:textDirection w:val="lrTb"/>
            <w:noWrap w:val="false"/>
          </w:tcPr>
          <w:p>
            <w:pPr>
              <w:ind w:left="1680"/>
              <w:jc w:val="center"/>
              <w:spacing w:before="152"/>
              <w:rPr>
                <w:rFonts w:ascii="Calibri" w:hAnsi="Calibri" w:eastAsiaTheme="minorEastAsia"/>
                <w:color w:val="auto"/>
                <w:sz w:val="21"/>
                <w:szCs w:val="22"/>
                <w:lang w:val="zh-TW" w:eastAsia="en-US" w:bidi="zh-TW"/>
              </w:rPr>
            </w:pPr>
            <w:r>
              <w:rPr>
                <w:rFonts w:hint="eastAsia" w:ascii="Calibri" w:hAnsi="Calibri" w:eastAsiaTheme="minorEastAsia"/>
                <w:color w:val="auto"/>
                <w:szCs w:val="22"/>
                <w:lang w:val="zh-TW" w:eastAsia="en-US" w:bidi="zh-TW"/>
              </w:rPr>
              <w:t xml:space="preserve">4</w:t>
            </w:r>
            <w:r/>
          </w:p>
        </w:tc>
        <w:tc>
          <w:tcPr>
            <w:tcBorders>
              <w:top w:val="single" w:color="000000" w:sz="4" w:space="0"/>
              <w:left w:val="single" w:color="000000" w:sz="4" w:space="0"/>
              <w:bottom w:val="single" w:color="000000" w:sz="4" w:space="0"/>
              <w:right w:val="single" w:color="000000" w:sz="4" w:space="0"/>
            </w:tcBorders>
            <w:tcW w:w="850" w:type="dxa"/>
            <w:textDirection w:val="lrTb"/>
            <w:noWrap w:val="false"/>
          </w:tcPr>
          <w:p>
            <w:pPr>
              <w:jc w:val="left"/>
              <w:spacing w:before="2"/>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空调机</w:t>
            </w:r>
            <w:r/>
          </w:p>
          <w:p>
            <w:pPr>
              <w:jc w:val="left"/>
              <w:spacing w:before="5"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房屋顶</w:t>
            </w:r>
            <w:r/>
          </w:p>
        </w:tc>
      </w:tr>
    </w:tbl>
    <w:p>
      <w:pPr>
        <w:jc w:val="left"/>
        <w:rPr>
          <w:rFonts w:ascii="宋体" w:hAnsi="宋体" w:cs="宋体"/>
          <w:color w:val="auto"/>
          <w:sz w:val="20"/>
          <w:szCs w:val="24"/>
          <w:lang w:val="zh-TW" w:eastAsia="zh-TW" w:bidi="zh-TW"/>
        </w:rPr>
      </w:pPr>
      <w:r>
        <w:rPr>
          <w:rFonts w:ascii="宋体" w:hAnsi="宋体" w:cs="宋体"/>
          <w:color w:val="auto"/>
          <w:sz w:val="20"/>
          <w:szCs w:val="24"/>
          <w:lang w:val="zh-TW" w:eastAsia="zh-TW" w:bidi="zh-TW"/>
        </w:rPr>
      </w:r>
      <w:r/>
    </w:p>
    <w:p>
      <w:pPr>
        <w:jc w:val="left"/>
        <w:spacing w:before="5"/>
        <w:rPr>
          <w:rFonts w:ascii="宋体" w:hAnsi="宋体" w:cs="宋体"/>
          <w:color w:val="auto"/>
          <w:sz w:val="13"/>
          <w:szCs w:val="24"/>
          <w:lang w:val="zh-TW" w:eastAsia="zh-TW" w:bidi="zh-TW"/>
        </w:rPr>
      </w:pPr>
      <w:r>
        <w:rPr>
          <w:rFonts w:hint="eastAsia" w:ascii="宋体" w:hAnsi="宋体" w:cs="宋体"/>
          <w:color w:val="auto"/>
          <w:sz w:val="24"/>
          <w:szCs w:val="24"/>
        </w:rPr>
        <mc:AlternateContent>
          <mc:Choice Requires="wpg">
            <w:drawing>
              <wp:anchor xmlns:wp="http://schemas.openxmlformats.org/drawingml/2006/wordprocessingDrawing" xmlns:wp14="http://schemas.microsoft.com/office/word/2010/wordprocessingDrawing" distT="0" distB="0" distL="0" distR="0" simplePos="0" relativeHeight="251666432" behindDoc="0" locked="0" layoutInCell="1" allowOverlap="1">
                <wp:simplePos x="0" y="0"/>
                <wp:positionH relativeFrom="page">
                  <wp:posOffset>1211580</wp:posOffset>
                </wp:positionH>
                <wp:positionV relativeFrom="paragraph">
                  <wp:posOffset>133985</wp:posOffset>
                </wp:positionV>
                <wp:extent cx="2515870" cy="1998980"/>
                <wp:effectExtent l="0" t="0" r="17780" b="1270"/>
                <wp:wrapTopAndBottom/>
                <wp:docPr id="10" name="image3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7747622" name="image35.jpeg"/>
                        <pic:cNvPicPr>
                          <a:picLocks noChangeAspect="1"/>
                        </pic:cNvPicPr>
                        <pic:nvPr/>
                      </pic:nvPicPr>
                      <pic:blipFill>
                        <a:blip r:embed="rId22"/>
                        <a:stretch/>
                      </pic:blipFill>
                      <pic:spPr bwMode="auto">
                        <a:xfrm>
                          <a:off x="0" y="0"/>
                          <a:ext cx="2515870" cy="1998980"/>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66432;o:allowoverlap:true;o:allowincell:true;mso-position-horizontal-relative:page;margin-left:95.4pt;mso-position-horizontal:absolute;mso-position-vertical-relative:text;margin-top:10.5pt;mso-position-vertical:absolute;width:198.1pt;height:157.4pt;mso-wrap-distance-left:0.0pt;mso-wrap-distance-top:0.0pt;mso-wrap-distance-right:0.0pt;mso-wrap-distance-bottom:0.0pt;" stroked="false">
                <v:path textboxrect="0,0,0,0"/>
                <w10:wrap type="topAndBottom"/>
                <v:imagedata r:id="rId22" o:title=""/>
              </v:shape>
            </w:pict>
          </mc:Fallback>
        </mc:AlternateContent>
      </w:r>
      <w:r>
        <w:rPr>
          <w:rFonts w:hint="eastAsia" w:ascii="宋体" w:hAnsi="宋体" w:cs="宋体"/>
          <w:color w:val="auto"/>
          <w:sz w:val="24"/>
          <w:szCs w:val="24"/>
        </w:rPr>
        <mc:AlternateContent>
          <mc:Choice Requires="wpg">
            <w:drawing>
              <wp:anchor xmlns:wp="http://schemas.openxmlformats.org/drawingml/2006/wordprocessingDrawing" xmlns:wp14="http://schemas.microsoft.com/office/word/2010/wordprocessingDrawing" distT="0" distB="0" distL="0" distR="0" simplePos="0" relativeHeight="251667456" behindDoc="0" locked="0" layoutInCell="1" allowOverlap="1">
                <wp:simplePos x="0" y="0"/>
                <wp:positionH relativeFrom="page">
                  <wp:posOffset>3848100</wp:posOffset>
                </wp:positionH>
                <wp:positionV relativeFrom="paragraph">
                  <wp:posOffset>133985</wp:posOffset>
                </wp:positionV>
                <wp:extent cx="2519680" cy="2032635"/>
                <wp:effectExtent l="0" t="0" r="13970" b="5715"/>
                <wp:wrapTopAndBottom/>
                <wp:docPr id="11" name="image3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8050658" name="image36.jpeg"/>
                        <pic:cNvPicPr>
                          <a:picLocks noChangeAspect="1"/>
                        </pic:cNvPicPr>
                        <pic:nvPr/>
                      </pic:nvPicPr>
                      <pic:blipFill>
                        <a:blip r:embed="rId23"/>
                        <a:stretch/>
                      </pic:blipFill>
                      <pic:spPr bwMode="auto">
                        <a:xfrm>
                          <a:off x="0" y="0"/>
                          <a:ext cx="2519680" cy="2032635"/>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67456;o:allowoverlap:true;o:allowincell:true;mso-position-horizontal-relative:page;margin-left:303.0pt;mso-position-horizontal:absolute;mso-position-vertical-relative:text;margin-top:10.5pt;mso-position-vertical:absolute;width:198.4pt;height:160.0pt;mso-wrap-distance-left:0.0pt;mso-wrap-distance-top:0.0pt;mso-wrap-distance-right:0.0pt;mso-wrap-distance-bottom:0.0pt;" stroked="false">
                <v:path textboxrect="0,0,0,0"/>
                <w10:wrap type="topAndBottom"/>
                <v:imagedata r:id="rId23" o:title=""/>
              </v:shape>
            </w:pict>
          </mc:Fallback>
        </mc:AlternateContent>
      </w:r>
      <w:r/>
    </w:p>
    <w:p>
      <w:pPr>
        <w:ind w:left="1580" w:right="2696"/>
        <w:jc w:val="center"/>
        <w:spacing w:before="73" w:after="98"/>
        <w:rPr>
          <w:rFonts w:ascii="宋体" w:hAnsi="宋体" w:cs="宋体"/>
          <w:color w:val="auto"/>
          <w:szCs w:val="22"/>
          <w:lang w:val="zh-TW" w:eastAsia="zh-TW" w:bidi="zh-TW"/>
        </w:rPr>
      </w:pPr>
      <w:r>
        <w:rPr>
          <w:rFonts w:hint="eastAsia" w:ascii="宋体" w:hAnsi="宋体" w:cs="宋体"/>
          <w:color w:val="auto"/>
          <w:spacing w:val="-1"/>
          <w:szCs w:val="22"/>
          <w:lang w:val="zh-TW" w:eastAsia="zh-TW" w:bidi="zh-TW"/>
        </w:rPr>
        <w:t xml:space="preserve">冷却塔现场照片</w:t>
      </w:r>
      <w:r/>
    </w:p>
    <w:p>
      <w:pPr>
        <w:ind w:left="788"/>
        <w:jc w:val="left"/>
        <w:rPr>
          <w:rFonts w:ascii="宋体" w:hAnsi="宋体" w:cs="宋体"/>
          <w:color w:val="auto"/>
          <w:sz w:val="20"/>
          <w:szCs w:val="22"/>
          <w:lang w:val="zh-TW" w:eastAsia="zh-TW" w:bidi="zh-TW"/>
        </w:rPr>
      </w:pPr>
      <w:r>
        <w:rPr>
          <w:rFonts w:ascii="宋体" w:hAnsi="宋体" w:cs="宋体"/>
          <w:color w:val="auto"/>
          <w:sz w:val="20"/>
          <w:szCs w:val="22"/>
        </w:rPr>
        <mc:AlternateContent>
          <mc:Choice Requires="wpg">
            <w:drawing>
              <wp:anchor xmlns:wp="http://schemas.openxmlformats.org/drawingml/2006/wordprocessingDrawing" xmlns:wp14="http://schemas.microsoft.com/office/word/2010/wordprocessingDrawing" distT="0" distB="0" distL="0" distR="0" simplePos="0" relativeHeight="251677696" behindDoc="0" locked="0" layoutInCell="1" allowOverlap="1">
                <wp:simplePos x="0" y="0"/>
                <wp:positionH relativeFrom="column">
                  <wp:posOffset>1032510</wp:posOffset>
                </wp:positionH>
                <wp:positionV relativeFrom="paragraph">
                  <wp:posOffset>55245</wp:posOffset>
                </wp:positionV>
                <wp:extent cx="3223260" cy="1998345"/>
                <wp:effectExtent l="0" t="0" r="15240" b="1905"/>
                <wp:wrapSquare wrapText="bothSides"/>
                <wp:docPr id="12" name="image3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1893245" name="image37.jpeg"/>
                        <pic:cNvPicPr>
                          <a:picLocks noChangeAspect="1"/>
                        </pic:cNvPicPr>
                        <pic:nvPr/>
                      </pic:nvPicPr>
                      <pic:blipFill>
                        <a:blip r:embed="rId24"/>
                        <a:stretch/>
                      </pic:blipFill>
                      <pic:spPr bwMode="auto">
                        <a:xfrm>
                          <a:off x="0" y="0"/>
                          <a:ext cx="3223260" cy="19983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77696;o:allowoverlap:true;o:allowincell:true;mso-position-horizontal-relative:text;margin-left:81.3pt;mso-position-horizontal:absolute;mso-position-vertical-relative:text;margin-top:4.3pt;mso-position-vertical:absolute;width:253.8pt;height:157.3pt;mso-wrap-distance-left:0.0pt;mso-wrap-distance-top:0.0pt;mso-wrap-distance-right:0.0pt;mso-wrap-distance-bottom:0.0pt;" stroked="f">
                <v:path textboxrect="0,0,0,0"/>
                <w10:wrap type="square"/>
                <v:imagedata r:id="rId24" o:title=""/>
              </v:shape>
            </w:pict>
          </mc:Fallback>
        </mc:AlternateContent>
      </w:r>
      <w:r/>
    </w:p>
    <w:p>
      <w:pPr>
        <w:ind w:left="1580" w:right="2696"/>
        <w:jc w:val="center"/>
        <w:spacing w:before="101"/>
        <w:rPr>
          <w:rFonts w:ascii="宋体" w:hAnsi="宋体" w:cs="宋体"/>
          <w:color w:val="auto"/>
          <w:szCs w:val="22"/>
          <w:lang w:val="zh-TW" w:eastAsia="zh-TW" w:bidi="zh-TW"/>
        </w:rPr>
      </w:pPr>
      <w:r>
        <w:rPr>
          <w:rFonts w:ascii="宋体" w:hAnsi="宋体" w:cs="宋体"/>
          <w:color w:val="auto"/>
          <w:spacing w:val="138"/>
          <w:position w:val="4"/>
          <w:sz w:val="20"/>
          <w:szCs w:val="22"/>
        </w:rPr>
        <mc:AlternateContent>
          <mc:Choice Requires="wpg">
            <w:drawing>
              <wp:inline xmlns:wp="http://schemas.openxmlformats.org/drawingml/2006/wordprocessingDrawing" distT="0" distB="0" distL="0" distR="0">
                <wp:extent cx="3363595" cy="2185670"/>
                <wp:effectExtent l="0" t="0" r="8255" b="5080"/>
                <wp:docPr id="13" name="image3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38.jpeg"/>
                        <pic:cNvPicPr>
                          <a:picLocks noChangeAspect="1"/>
                        </pic:cNvPicPr>
                        <pic:nvPr/>
                      </pic:nvPicPr>
                      <pic:blipFill>
                        <a:blip r:embed="rId25"/>
                        <a:stretch/>
                      </pic:blipFill>
                      <pic:spPr bwMode="auto">
                        <a:xfrm>
                          <a:off x="0" y="0"/>
                          <a:ext cx="3363595" cy="21856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264.8pt;height:172.1pt;mso-wrap-distance-left:0.0pt;mso-wrap-distance-top:0.0pt;mso-wrap-distance-right:0.0pt;mso-wrap-distance-bottom:0.0pt;" stroked="f">
                <v:path textboxrect="0,0,0,0"/>
                <v:imagedata r:id="rId25" o:title=""/>
              </v:shape>
            </w:pict>
          </mc:Fallback>
        </mc:AlternateContent>
      </w:r>
      <w:r>
        <w:rPr>
          <w:rFonts w:hint="eastAsia" w:ascii="宋体" w:hAnsi="宋体" w:cs="宋体"/>
          <w:color w:val="auto"/>
          <w:spacing w:val="-1"/>
          <w:szCs w:val="22"/>
          <w:lang w:val="zh-TW" w:eastAsia="zh-TW" w:bidi="zh-TW"/>
        </w:rPr>
        <w:t xml:space="preserve">多联机现场照片</w:t>
      </w:r>
      <w:r/>
    </w:p>
    <w:p>
      <w:pPr>
        <w:jc w:val="left"/>
        <w:widowControl/>
        <w:rPr>
          <w:rFonts w:ascii="宋体" w:hAnsi="宋体" w:cs="宋体"/>
          <w:color w:val="auto"/>
          <w:szCs w:val="22"/>
          <w:lang w:val="zh-TW" w:eastAsia="zh-TW" w:bidi="zh-TW"/>
        </w:rPr>
        <w:sectPr>
          <w:footnotePr/>
          <w:endnotePr/>
          <w:type w:val="nextPage"/>
          <w:pgSz w:w="11910" w:h="16840" w:orient="portrait"/>
          <w:pgMar w:top="1474" w:right="1814" w:bottom="1429" w:left="1973" w:header="879" w:footer="1342" w:gutter="0"/>
          <w:cols w:num="1" w:sep="0" w:space="720" w:equalWidth="1"/>
          <w:docGrid w:linePitch="360"/>
        </w:sectPr>
      </w:pPr>
      <w:r>
        <w:rPr>
          <w:rFonts w:ascii="宋体" w:hAnsi="宋体" w:cs="宋体"/>
          <w:color w:val="auto"/>
          <w:szCs w:val="22"/>
          <w:lang w:val="zh-TW" w:eastAsia="zh-TW" w:bidi="zh-TW"/>
        </w:rPr>
      </w:r>
      <w:r/>
    </w:p>
    <w:p>
      <w:pPr>
        <w:jc w:val="left"/>
        <w:spacing w:before="4" w:after="1"/>
        <w:rPr>
          <w:rFonts w:ascii="宋体" w:hAnsi="宋体" w:cs="宋体"/>
          <w:color w:val="auto"/>
          <w:sz w:val="9"/>
          <w:szCs w:val="24"/>
          <w:lang w:val="zh-TW" w:eastAsia="zh-TW" w:bidi="zh-TW"/>
        </w:rPr>
      </w:pPr>
      <w:r>
        <w:rPr>
          <w:rFonts w:ascii="宋体" w:hAnsi="宋体" w:cs="宋体"/>
          <w:color w:val="auto"/>
          <w:sz w:val="9"/>
          <w:szCs w:val="24"/>
          <w:lang w:val="zh-TW" w:eastAsia="zh-TW" w:bidi="zh-TW"/>
        </w:rPr>
      </w:r>
      <w:r/>
    </w:p>
    <w:p>
      <w:pPr>
        <w:ind w:left="788"/>
        <w:jc w:val="left"/>
        <w:rPr>
          <w:rFonts w:ascii="宋体" w:hAnsi="宋体" w:cs="宋体"/>
          <w:color w:val="auto"/>
          <w:sz w:val="20"/>
          <w:szCs w:val="22"/>
          <w:lang w:val="zh-TW" w:eastAsia="zh-TW" w:bidi="zh-TW"/>
        </w:rPr>
      </w:pPr>
      <w:r>
        <w:rPr>
          <w:rFonts w:ascii="宋体" w:hAnsi="宋体" w:cs="宋体"/>
          <w:color w:val="auto"/>
          <w:position w:val="1"/>
          <w:sz w:val="20"/>
          <w:szCs w:val="22"/>
        </w:rPr>
        <mc:AlternateContent>
          <mc:Choice Requires="wpg">
            <w:drawing>
              <wp:anchor xmlns:wp="http://schemas.openxmlformats.org/drawingml/2006/wordprocessingDrawing" xmlns:wp14="http://schemas.microsoft.com/office/word/2010/wordprocessingDrawing" distT="0" distB="0" distL="0" distR="0" simplePos="0" relativeHeight="251680768" behindDoc="0" locked="0" layoutInCell="1" allowOverlap="1">
                <wp:simplePos x="0" y="0"/>
                <wp:positionH relativeFrom="column">
                  <wp:posOffset>2674620</wp:posOffset>
                </wp:positionH>
                <wp:positionV relativeFrom="paragraph">
                  <wp:posOffset>28575</wp:posOffset>
                </wp:positionV>
                <wp:extent cx="2277110" cy="1723390"/>
                <wp:effectExtent l="0" t="0" r="8890" b="10160"/>
                <wp:wrapSquare wrapText="bothSides"/>
                <wp:docPr id="14" name="image4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262285" name="image41.jpeg"/>
                        <pic:cNvPicPr>
                          <a:picLocks noChangeAspect="1"/>
                        </pic:cNvPicPr>
                        <pic:nvPr/>
                      </pic:nvPicPr>
                      <pic:blipFill>
                        <a:blip r:embed="rId26"/>
                        <a:stretch/>
                      </pic:blipFill>
                      <pic:spPr bwMode="auto">
                        <a:xfrm>
                          <a:off x="0" y="0"/>
                          <a:ext cx="2277110" cy="17233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80768;o:allowoverlap:true;o:allowincell:true;mso-position-horizontal-relative:text;margin-left:210.6pt;mso-position-horizontal:absolute;mso-position-vertical-relative:text;margin-top:2.2pt;mso-position-vertical:absolute;width:179.3pt;height:135.7pt;mso-wrap-distance-left:0.0pt;mso-wrap-distance-top:0.0pt;mso-wrap-distance-right:0.0pt;mso-wrap-distance-bottom:0.0pt;" stroked="f">
                <v:path textboxrect="0,0,0,0"/>
                <w10:wrap type="square"/>
                <v:imagedata r:id="rId26" o:title=""/>
              </v:shape>
            </w:pict>
          </mc:Fallback>
        </mc:AlternateContent>
      </w:r>
      <w:r>
        <w:rPr>
          <w:rFonts w:ascii="宋体" w:hAnsi="宋体" w:cs="宋体"/>
          <w:color w:val="auto"/>
          <w:sz w:val="20"/>
          <w:szCs w:val="22"/>
        </w:rPr>
        <mc:AlternateContent>
          <mc:Choice Requires="wpg">
            <w:drawing>
              <wp:anchor xmlns:wp="http://schemas.openxmlformats.org/drawingml/2006/wordprocessingDrawing" xmlns:wp14="http://schemas.microsoft.com/office/word/2010/wordprocessingDrawing" distT="0" distB="0" distL="0" distR="0" simplePos="0" relativeHeight="251679744" behindDoc="0" locked="0" layoutInCell="1" allowOverlap="1">
                <wp:simplePos x="0" y="0"/>
                <wp:positionH relativeFrom="column">
                  <wp:posOffset>24130</wp:posOffset>
                </wp:positionH>
                <wp:positionV relativeFrom="paragraph">
                  <wp:posOffset>40005</wp:posOffset>
                </wp:positionV>
                <wp:extent cx="2514600" cy="1795145"/>
                <wp:effectExtent l="0" t="0" r="0" b="14604"/>
                <wp:wrapSquare wrapText="bothSides"/>
                <wp:docPr id="15" name="image3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39.jpeg"/>
                        <pic:cNvPicPr>
                          <a:picLocks noChangeAspect="1"/>
                        </pic:cNvPicPr>
                        <pic:nvPr/>
                      </pic:nvPicPr>
                      <pic:blipFill>
                        <a:blip r:embed="rId27"/>
                        <a:stretch/>
                      </pic:blipFill>
                      <pic:spPr bwMode="auto">
                        <a:xfrm>
                          <a:off x="0" y="0"/>
                          <a:ext cx="2514600" cy="17951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79744;o:allowoverlap:true;o:allowincell:true;mso-position-horizontal-relative:text;margin-left:1.9pt;mso-position-horizontal:absolute;mso-position-vertical-relative:text;margin-top:3.1pt;mso-position-vertical:absolute;width:198.0pt;height:141.3pt;mso-wrap-distance-left:0.0pt;mso-wrap-distance-top:0.0pt;mso-wrap-distance-right:0.0pt;mso-wrap-distance-bottom:0.0pt;" stroked="f">
                <v:path textboxrect="0,0,0,0"/>
                <w10:wrap type="square"/>
                <v:imagedata r:id="rId27" o:title=""/>
              </v:shape>
            </w:pict>
          </mc:Fallback>
        </mc:AlternateContent>
      </w:r>
      <w:r/>
    </w:p>
    <w:p>
      <w:pPr>
        <w:jc w:val="left"/>
        <w:spacing w:before="8"/>
        <w:rPr>
          <w:rFonts w:ascii="宋体" w:hAnsi="宋体" w:cs="宋体"/>
          <w:color w:val="auto"/>
          <w:sz w:val="5"/>
          <w:szCs w:val="24"/>
          <w:lang w:val="zh-TW" w:eastAsia="zh-TW" w:bidi="zh-TW"/>
        </w:rPr>
      </w:pPr>
      <w:r>
        <w:rPr>
          <w:rFonts w:ascii="宋体" w:hAnsi="宋体" w:cs="宋体"/>
          <w:color w:val="auto"/>
          <w:sz w:val="5"/>
          <w:szCs w:val="24"/>
          <w:lang w:val="zh-TW" w:eastAsia="zh-TW" w:bidi="zh-TW"/>
        </w:rPr>
      </w:r>
      <w:r/>
    </w:p>
    <w:p>
      <w:pPr>
        <w:ind w:left="788"/>
        <w:jc w:val="left"/>
        <w:rPr>
          <w:rFonts w:ascii="宋体" w:hAnsi="宋体" w:cs="宋体"/>
          <w:color w:val="auto"/>
          <w:sz w:val="20"/>
          <w:szCs w:val="22"/>
          <w:lang w:val="zh-TW" w:eastAsia="zh-TW" w:bidi="zh-TW"/>
        </w:rPr>
      </w:pPr>
      <w:r>
        <w:rPr>
          <w:rFonts w:ascii="宋体" w:hAnsi="宋体" w:cs="宋体"/>
          <w:color w:val="auto"/>
          <w:spacing w:val="144"/>
          <w:sz w:val="20"/>
          <w:szCs w:val="22"/>
        </w:rPr>
        <mc:AlternateContent>
          <mc:Choice Requires="wpg">
            <w:drawing>
              <wp:anchor xmlns:wp="http://schemas.openxmlformats.org/drawingml/2006/wordprocessingDrawing" xmlns:wp14="http://schemas.microsoft.com/office/word/2010/wordprocessingDrawing" distT="0" distB="0" distL="0" distR="0" simplePos="0" relativeHeight="251681792" behindDoc="0" locked="0" layoutInCell="1" allowOverlap="1">
                <wp:simplePos x="0" y="0"/>
                <wp:positionH relativeFrom="column">
                  <wp:posOffset>2667635</wp:posOffset>
                </wp:positionH>
                <wp:positionV relativeFrom="paragraph">
                  <wp:posOffset>123190</wp:posOffset>
                </wp:positionV>
                <wp:extent cx="2228850" cy="1755140"/>
                <wp:effectExtent l="0" t="0" r="0" b="16510"/>
                <wp:wrapSquare wrapText="bothSides"/>
                <wp:docPr id="16" name="image4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083343" name="image42.jpeg"/>
                        <pic:cNvPicPr>
                          <a:picLocks noChangeAspect="1"/>
                        </pic:cNvPicPr>
                        <pic:nvPr/>
                      </pic:nvPicPr>
                      <pic:blipFill>
                        <a:blip r:embed="rId28"/>
                        <a:stretch/>
                      </pic:blipFill>
                      <pic:spPr bwMode="auto">
                        <a:xfrm>
                          <a:off x="0" y="0"/>
                          <a:ext cx="2228850" cy="17551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81792;o:allowoverlap:true;o:allowincell:true;mso-position-horizontal-relative:text;margin-left:210.0pt;mso-position-horizontal:absolute;mso-position-vertical-relative:text;margin-top:9.7pt;mso-position-vertical:absolute;width:175.5pt;height:138.2pt;mso-wrap-distance-left:0.0pt;mso-wrap-distance-top:0.0pt;mso-wrap-distance-right:0.0pt;mso-wrap-distance-bottom:0.0pt;" stroked="f">
                <v:path textboxrect="0,0,0,0"/>
                <w10:wrap type="square"/>
                <v:imagedata r:id="rId28" o:title=""/>
              </v:shape>
            </w:pict>
          </mc:Fallback>
        </mc:AlternateContent>
      </w:r>
      <w:r>
        <w:rPr>
          <w:rFonts w:ascii="宋体" w:hAnsi="宋体" w:cs="宋体"/>
          <w:color w:val="auto"/>
          <w:spacing w:val="145"/>
          <w:sz w:val="20"/>
          <w:szCs w:val="22"/>
        </w:rPr>
        <mc:AlternateContent>
          <mc:Choice Requires="wpg">
            <w:drawing>
              <wp:anchor xmlns:wp="http://schemas.openxmlformats.org/drawingml/2006/wordprocessingDrawing" xmlns:wp14="http://schemas.microsoft.com/office/word/2010/wordprocessingDrawing" distT="0" distB="0" distL="0" distR="0" simplePos="0" relativeHeight="251678720" behindDoc="0" locked="0" layoutInCell="1" allowOverlap="1">
                <wp:simplePos x="0" y="0"/>
                <wp:positionH relativeFrom="column">
                  <wp:posOffset>3810</wp:posOffset>
                </wp:positionH>
                <wp:positionV relativeFrom="paragraph">
                  <wp:posOffset>123190</wp:posOffset>
                </wp:positionV>
                <wp:extent cx="2514600" cy="1795145"/>
                <wp:effectExtent l="0" t="0" r="0" b="14604"/>
                <wp:wrapSquare wrapText="bothSides"/>
                <wp:docPr id="17" name="image4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40.jpeg"/>
                        <pic:cNvPicPr>
                          <a:picLocks noChangeAspect="1"/>
                        </pic:cNvPicPr>
                        <pic:nvPr/>
                      </pic:nvPicPr>
                      <pic:blipFill>
                        <a:blip r:embed="rId29"/>
                        <a:stretch/>
                      </pic:blipFill>
                      <pic:spPr bwMode="auto">
                        <a:xfrm>
                          <a:off x="0" y="0"/>
                          <a:ext cx="2514600" cy="17951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78720;o:allowoverlap:true;o:allowincell:true;mso-position-horizontal-relative:text;margin-left:0.3pt;mso-position-horizontal:absolute;mso-position-vertical-relative:text;margin-top:9.7pt;mso-position-vertical:absolute;width:198.0pt;height:141.3pt;mso-wrap-distance-left:0.0pt;mso-wrap-distance-top:0.0pt;mso-wrap-distance-right:0.0pt;mso-wrap-distance-bottom:0.0pt;" stroked="f">
                <v:path textboxrect="0,0,0,0"/>
                <w10:wrap type="square"/>
                <v:imagedata r:id="rId29" o:title=""/>
              </v:shape>
            </w:pict>
          </mc:Fallback>
        </mc:AlternateContent>
      </w:r>
      <w:r/>
    </w:p>
    <w:p>
      <w:pPr>
        <w:ind w:left="3486"/>
        <w:jc w:val="left"/>
        <w:spacing w:before="113"/>
        <w:rPr>
          <w:rFonts w:ascii="宋体" w:hAnsi="宋体" w:cs="宋体"/>
          <w:color w:val="auto"/>
          <w:szCs w:val="22"/>
          <w:lang w:val="zh-TW" w:eastAsia="zh-TW" w:bidi="zh-TW"/>
        </w:rPr>
      </w:pPr>
      <w:r>
        <w:rPr>
          <w:rFonts w:ascii="宋体" w:hAnsi="宋体" w:cs="宋体"/>
          <w:color w:val="auto"/>
          <w:sz w:val="22"/>
          <w:szCs w:val="22"/>
          <w:lang w:val="zh-TW" w:eastAsia="zh-TW" w:bidi="zh-TW"/>
        </w:rPr>
        <mc:AlternateContent>
          <mc:Choice Requires="wpg">
            <w:drawing>
              <wp:anchor xmlns:wp="http://schemas.openxmlformats.org/drawingml/2006/wordprocessingDrawing" xmlns:wp14="http://schemas.microsoft.com/office/word/2010/wordprocessingDrawing" distT="0" distB="0" distL="114300" distR="114300" simplePos="0" relativeHeight="251702272" behindDoc="1" locked="0" layoutInCell="1" allowOverlap="1">
                <wp:simplePos x="0" y="0"/>
                <wp:positionH relativeFrom="page">
                  <wp:posOffset>450215</wp:posOffset>
                </wp:positionH>
                <wp:positionV relativeFrom="paragraph">
                  <wp:posOffset>2120265</wp:posOffset>
                </wp:positionV>
                <wp:extent cx="2519680" cy="981075"/>
                <wp:effectExtent l="0" t="0" r="13970" b="9525"/>
                <wp:wrapTopAndBottom/>
                <wp:docPr id="18" name="Group 99"/>
                <wp:cNvGraphicFramePr/>
                <a:graphic xmlns:a="http://schemas.openxmlformats.org/drawingml/2006/main">
                  <a:graphicData uri="http://schemas.microsoft.com/office/word/2010/wordprocessingGroup">
                    <wpg:wgp>
                      <wpg:cNvGrpSpPr/>
                      <wpg:grpSpPr bwMode="auto">
                        <a:xfrm>
                          <a:off x="0" y="0"/>
                          <a:ext cx="2519680" cy="981075"/>
                          <a:chOff x="6061" y="505"/>
                          <a:chExt cx="3968" cy="5341"/>
                        </a:xfrm>
                      </wpg:grpSpPr>
                      <pic:pic xmlns:pic="http://schemas.openxmlformats.org/drawingml/2006/picture">
                        <pic:nvPicPr>
                          <pic:cNvPr id="649854108" name="Picture 100"/>
                          <pic:cNvPicPr>
                            <a:picLocks noChangeAspect="1" noChangeArrowheads="1"/>
                          </pic:cNvPicPr>
                          <pic:nvPr/>
                        </pic:nvPicPr>
                        <pic:blipFill>
                          <a:blip r:embed="rId30"/>
                          <a:stretch/>
                        </pic:blipFill>
                        <pic:spPr bwMode="auto">
                          <a:xfrm>
                            <a:off x="6061" y="505"/>
                            <a:ext cx="3968" cy="2530"/>
                          </a:xfrm>
                          <a:prstGeom prst="rect">
                            <a:avLst/>
                          </a:prstGeom>
                          <a:noFill/>
                          <a:ln>
                            <a:noFill/>
                          </a:ln>
                          <a:effectLst/>
                        </pic:spPr>
                      </pic:pic>
                      <pic:pic xmlns:pic="http://schemas.openxmlformats.org/drawingml/2006/picture">
                        <pic:nvPicPr>
                          <pic:cNvPr id="1696321733" name="Picture 101"/>
                          <pic:cNvPicPr>
                            <a:picLocks noChangeAspect="1" noChangeArrowheads="1"/>
                          </pic:cNvPicPr>
                          <pic:nvPr/>
                        </pic:nvPicPr>
                        <pic:blipFill>
                          <a:blip r:embed="rId31"/>
                          <a:stretch/>
                        </pic:blipFill>
                        <pic:spPr bwMode="auto">
                          <a:xfrm>
                            <a:off x="6061" y="3074"/>
                            <a:ext cx="3967" cy="2773"/>
                          </a:xfrm>
                          <a:prstGeom prst="rect">
                            <a:avLst/>
                          </a:prstGeom>
                          <a:noFill/>
                          <a:ln>
                            <a:noFill/>
                          </a:ln>
                          <a:effectLst/>
                        </pic:spPr>
                      </pic:pic>
                    </wpg:wgp>
                  </a:graphicData>
                </a:graphic>
              </wp:anchor>
            </w:drawing>
          </mc:Choice>
          <mc:Fallback>
            <w:pict>
              <v:group id="group 17" o:spid="_x0000_s0000" style="position:absolute;z-index:-251702272;o:allowoverlap:true;o:allowincell:true;mso-position-horizontal-relative:page;margin-left:35.4pt;mso-position-horizontal:absolute;mso-position-vertical-relative:text;margin-top:166.9pt;mso-position-vertical:absolute;width:198.4pt;height:77.2pt;mso-wrap-distance-left:9.0pt;mso-wrap-distance-top:0.0pt;mso-wrap-distance-right:9.0pt;mso-wrap-distance-bottom:0.0pt;" coordorigin="60,5" coordsize="39,53">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left:60;top:5;width:39;height:25;" stroked="f">
                  <v:path textboxrect="0,0,0,0"/>
                  <w10:wrap type="topAndBottom"/>
                  <v:imagedata r:id="rId30" o:title=""/>
                </v:shape>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left:60;top:30;width:39;height:27;" stroked="f">
                  <v:path textboxrect="0,0,0,0"/>
                  <v:imagedata r:id="rId31" o:title=""/>
                </v:shape>
              </v:group>
            </w:pict>
          </mc:Fallback>
        </mc:AlternateContent>
      </w:r>
      <w:r/>
    </w:p>
    <w:p>
      <w:pPr>
        <w:ind w:left="3486"/>
        <w:jc w:val="left"/>
        <w:spacing w:before="113"/>
        <w:rPr>
          <w:rFonts w:ascii="宋体" w:hAnsi="宋体" w:cs="宋体"/>
          <w:color w:val="auto"/>
          <w:szCs w:val="22"/>
          <w:lang w:val="zh-TW" w:eastAsia="zh-TW" w:bidi="zh-TW"/>
        </w:rPr>
      </w:pPr>
      <w:r>
        <w:rPr>
          <w:rFonts w:ascii="宋体" w:hAnsi="宋体" w:cs="宋体"/>
          <w:color w:val="auto"/>
          <w:szCs w:val="22"/>
          <w:lang w:val="zh-TW" w:eastAsia="zh-TW" w:bidi="zh-TW"/>
        </w:rPr>
      </w:r>
      <w:r/>
    </w:p>
    <w:p>
      <w:pPr>
        <w:ind w:left="3486"/>
        <w:jc w:val="left"/>
        <w:spacing w:before="113"/>
        <w:rPr>
          <w:rFonts w:ascii="宋体" w:hAnsi="宋体" w:cs="宋体"/>
          <w:color w:val="auto"/>
          <w:szCs w:val="22"/>
          <w:lang w:val="zh-TW" w:eastAsia="zh-TW" w:bidi="zh-TW"/>
        </w:rPr>
      </w:pPr>
      <w:r>
        <w:rPr>
          <w:rFonts w:ascii="宋体" w:hAnsi="宋体" w:cs="宋体"/>
          <w:color w:val="auto"/>
          <w:szCs w:val="22"/>
          <w:lang w:val="zh-TW" w:eastAsia="zh-TW" w:bidi="zh-TW"/>
        </w:rPr>
      </w:r>
      <w:r/>
    </w:p>
    <w:p>
      <w:pPr>
        <w:ind w:left="3486"/>
        <w:jc w:val="left"/>
        <w:spacing w:before="113"/>
        <w:rPr>
          <w:rFonts w:ascii="宋体" w:hAnsi="宋体" w:cs="宋体"/>
          <w:color w:val="auto"/>
          <w:szCs w:val="22"/>
          <w:lang w:val="zh-TW" w:eastAsia="zh-TW" w:bidi="zh-TW"/>
        </w:rPr>
      </w:pPr>
      <w:r>
        <w:rPr>
          <w:rFonts w:ascii="宋体" w:hAnsi="宋体" w:cs="宋体"/>
          <w:color w:val="auto"/>
          <w:szCs w:val="22"/>
          <w:lang w:val="zh-TW" w:eastAsia="zh-TW" w:bidi="zh-TW"/>
        </w:rPr>
      </w:r>
      <w:r/>
    </w:p>
    <w:p>
      <w:pPr>
        <w:ind w:left="3486"/>
        <w:jc w:val="left"/>
        <w:spacing w:before="113"/>
        <w:rPr>
          <w:rFonts w:ascii="宋体" w:hAnsi="宋体" w:cs="宋体"/>
          <w:color w:val="auto"/>
          <w:szCs w:val="22"/>
          <w:lang w:val="zh-TW" w:eastAsia="zh-TW" w:bidi="zh-TW"/>
        </w:rPr>
      </w:pPr>
      <w:r>
        <w:rPr>
          <w:rFonts w:ascii="宋体" w:hAnsi="宋体" w:cs="宋体"/>
          <w:color w:val="auto"/>
          <w:szCs w:val="22"/>
          <w:lang w:val="zh-TW" w:eastAsia="zh-TW" w:bidi="zh-TW"/>
        </w:rPr>
      </w:r>
      <w:r/>
    </w:p>
    <w:p>
      <w:pPr>
        <w:ind w:left="3486"/>
        <w:jc w:val="left"/>
        <w:spacing w:before="113"/>
        <w:rPr>
          <w:rFonts w:ascii="宋体" w:hAnsi="宋体" w:cs="宋体"/>
          <w:color w:val="auto"/>
          <w:szCs w:val="22"/>
          <w:lang w:val="zh-TW" w:eastAsia="zh-TW" w:bidi="zh-TW"/>
        </w:rPr>
      </w:pPr>
      <w:r>
        <w:rPr>
          <w:rFonts w:ascii="宋体" w:hAnsi="宋体" w:cs="宋体"/>
          <w:color w:val="auto"/>
          <w:szCs w:val="22"/>
          <w:lang w:val="zh-TW" w:eastAsia="zh-TW" w:bidi="zh-TW"/>
        </w:rPr>
      </w:r>
      <w:r/>
    </w:p>
    <w:p>
      <w:pPr>
        <w:ind w:left="3486"/>
        <w:jc w:val="left"/>
        <w:spacing w:before="113"/>
        <w:rPr>
          <w:rFonts w:ascii="宋体" w:hAnsi="宋体" w:cs="宋体"/>
          <w:color w:val="auto"/>
          <w:szCs w:val="22"/>
          <w:lang w:val="zh-TW" w:eastAsia="zh-TW" w:bidi="zh-TW"/>
        </w:rPr>
      </w:pPr>
      <w:r>
        <w:rPr>
          <w:rFonts w:ascii="宋体" w:hAnsi="宋体" w:cs="宋体"/>
          <w:color w:val="auto"/>
          <w:szCs w:val="22"/>
          <w:lang w:val="zh-TW" w:eastAsia="zh-TW" w:bidi="zh-TW"/>
        </w:rPr>
      </w:r>
      <w:r/>
    </w:p>
    <w:p>
      <w:pPr>
        <w:ind w:left="3486"/>
        <w:jc w:val="left"/>
        <w:spacing w:before="113"/>
        <w:rPr>
          <w:rFonts w:ascii="宋体" w:hAnsi="宋体" w:cs="宋体"/>
          <w:color w:val="auto"/>
          <w:szCs w:val="22"/>
          <w:lang w:val="zh-TW" w:eastAsia="zh-TW" w:bidi="zh-TW"/>
        </w:rPr>
      </w:pPr>
      <w:r>
        <w:rPr>
          <w:rFonts w:hint="eastAsia" w:ascii="宋体" w:hAnsi="宋体" w:cs="宋体"/>
          <w:color w:val="auto"/>
          <w:sz w:val="22"/>
          <w:szCs w:val="22"/>
        </w:rPr>
        <mc:AlternateContent>
          <mc:Choice Requires="wpg">
            <w:drawing>
              <wp:anchor xmlns:wp="http://schemas.openxmlformats.org/drawingml/2006/wordprocessingDrawing" xmlns:wp14="http://schemas.microsoft.com/office/word/2010/wordprocessingDrawing" distT="0" distB="0" distL="0" distR="0" simplePos="0" relativeHeight="251668480" behindDoc="0" locked="0" layoutInCell="1" allowOverlap="1">
                <wp:simplePos x="0" y="0"/>
                <wp:positionH relativeFrom="page">
                  <wp:posOffset>3577590</wp:posOffset>
                </wp:positionH>
                <wp:positionV relativeFrom="paragraph">
                  <wp:posOffset>259080</wp:posOffset>
                </wp:positionV>
                <wp:extent cx="2517140" cy="3468370"/>
                <wp:effectExtent l="0" t="0" r="16510" b="17780"/>
                <wp:wrapTopAndBottom/>
                <wp:docPr id="19" name="image4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536545" name="image43.png"/>
                        <pic:cNvPicPr>
                          <a:picLocks noChangeAspect="1"/>
                        </pic:cNvPicPr>
                        <pic:nvPr/>
                      </pic:nvPicPr>
                      <pic:blipFill>
                        <a:blip r:embed="rId32"/>
                        <a:stretch/>
                      </pic:blipFill>
                      <pic:spPr bwMode="auto">
                        <a:xfrm>
                          <a:off x="0" y="0"/>
                          <a:ext cx="2517140" cy="3468370"/>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68480;o:allowoverlap:true;o:allowincell:true;mso-position-horizontal-relative:page;margin-left:281.7pt;mso-position-horizontal:absolute;mso-position-vertical-relative:text;margin-top:20.4pt;mso-position-vertical:absolute;width:198.2pt;height:273.1pt;mso-wrap-distance-left:0.0pt;mso-wrap-distance-top:0.0pt;mso-wrap-distance-right:0.0pt;mso-wrap-distance-bottom:0.0pt;" stroked="false">
                <v:path textboxrect="0,0,0,0"/>
                <w10:wrap type="topAndBottom"/>
                <v:imagedata r:id="rId32" o:title=""/>
              </v:shape>
            </w:pict>
          </mc:Fallback>
        </mc:AlternateContent>
      </w:r>
      <w:r>
        <w:rPr>
          <w:rFonts w:hint="eastAsia" w:ascii="宋体" w:hAnsi="宋体" w:cs="宋体"/>
          <w:color w:val="auto"/>
          <w:szCs w:val="22"/>
          <w:lang w:val="zh-TW" w:eastAsia="zh-TW" w:bidi="zh-TW"/>
        </w:rPr>
        <w:t xml:space="preserve">分体式空调现场照片</w:t>
      </w:r>
      <w:r/>
    </w:p>
    <w:p>
      <w:pPr>
        <w:jc w:val="left"/>
        <w:widowControl/>
        <w:rPr>
          <w:rFonts w:ascii="宋体" w:hAnsi="宋体" w:cs="宋体"/>
          <w:color w:val="auto"/>
          <w:szCs w:val="22"/>
          <w:lang w:val="zh-TW" w:eastAsia="zh-TW" w:bidi="zh-TW"/>
        </w:rPr>
        <w:sectPr>
          <w:footnotePr/>
          <w:endnotePr/>
          <w:type w:val="nextPage"/>
          <w:pgSz w:w="11910" w:h="16840" w:orient="portrait"/>
          <w:pgMar w:top="1474" w:right="1814" w:bottom="1429" w:left="1973" w:header="879" w:footer="1342" w:gutter="0"/>
          <w:cols w:num="1" w:sep="0" w:space="720" w:equalWidth="1"/>
          <w:docGrid w:linePitch="360"/>
        </w:sectPr>
      </w:pPr>
      <w:r>
        <w:rPr>
          <w:rFonts w:ascii="宋体" w:hAnsi="宋体" w:cs="宋体"/>
          <w:color w:val="auto"/>
          <w:szCs w:val="22"/>
          <w:lang w:val="zh-TW" w:eastAsia="zh-TW" w:bidi="zh-TW"/>
        </w:rPr>
      </w:r>
      <w:r/>
    </w:p>
    <w:p>
      <w:pPr>
        <w:jc w:val="center"/>
        <w:spacing w:before="10"/>
        <w:rPr>
          <w:rFonts w:ascii="宋体" w:hAnsi="宋体" w:cs="宋体"/>
          <w:color w:val="auto"/>
          <w:sz w:val="4"/>
          <w:szCs w:val="24"/>
          <w:lang w:val="zh-TW" w:eastAsia="zh-TW" w:bidi="zh-TW"/>
        </w:rPr>
      </w:pPr>
      <w:r>
        <w:rPr>
          <w:rFonts w:ascii="宋体" w:hAnsi="宋体" w:cs="宋体"/>
          <w:color w:val="auto"/>
          <w:sz w:val="4"/>
          <w:szCs w:val="24"/>
          <w:lang w:val="zh-TW" w:eastAsia="zh-TW" w:bidi="zh-TW"/>
        </w:rPr>
      </w:r>
      <w:r/>
    </w:p>
    <w:p>
      <w:pPr>
        <w:rPr>
          <w:rFonts w:ascii="宋体" w:hAnsi="宋体" w:cs="宋体"/>
          <w:color w:val="auto"/>
          <w:sz w:val="20"/>
          <w:szCs w:val="22"/>
          <w:lang w:val="zh-TW" w:eastAsia="zh-TW" w:bidi="zh-TW"/>
        </w:rPr>
      </w:pPr>
      <w:r>
        <w:rPr>
          <w:rFonts w:ascii="宋体" w:hAnsi="宋体" w:cs="宋体"/>
          <w:color w:val="auto"/>
          <w:position w:val="4"/>
          <w:sz w:val="20"/>
          <w:szCs w:val="22"/>
        </w:rPr>
        <mc:AlternateContent>
          <mc:Choice Requires="wpg">
            <w:drawing>
              <wp:anchor xmlns:wp="http://schemas.openxmlformats.org/drawingml/2006/wordprocessingDrawing" xmlns:wp14="http://schemas.microsoft.com/office/word/2010/wordprocessingDrawing" distT="0" distB="0" distL="0" distR="0" simplePos="0" relativeHeight="251682816" behindDoc="0" locked="0" layoutInCell="1" allowOverlap="1">
                <wp:simplePos x="0" y="0"/>
                <wp:positionH relativeFrom="column">
                  <wp:posOffset>2665730</wp:posOffset>
                </wp:positionH>
                <wp:positionV relativeFrom="paragraph">
                  <wp:posOffset>27305</wp:posOffset>
                </wp:positionV>
                <wp:extent cx="2522855" cy="1718945"/>
                <wp:effectExtent l="0" t="0" r="10795" b="14604"/>
                <wp:wrapSquare wrapText="bothSides"/>
                <wp:docPr id="20" name="image4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46.jpeg"/>
                        <pic:cNvPicPr>
                          <a:picLocks noChangeAspect="1"/>
                        </pic:cNvPicPr>
                        <pic:nvPr/>
                      </pic:nvPicPr>
                      <pic:blipFill>
                        <a:blip r:embed="rId33"/>
                        <a:stretch/>
                      </pic:blipFill>
                      <pic:spPr bwMode="auto">
                        <a:xfrm>
                          <a:off x="0" y="0"/>
                          <a:ext cx="2522855" cy="171894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1682816;o:allowoverlap:true;o:allowincell:true;mso-position-horizontal-relative:text;margin-left:209.9pt;mso-position-horizontal:absolute;mso-position-vertical-relative:text;margin-top:2.1pt;mso-position-vertical:absolute;width:198.6pt;height:135.3pt;mso-wrap-distance-left:0.0pt;mso-wrap-distance-top:0.0pt;mso-wrap-distance-right:0.0pt;mso-wrap-distance-bottom:0.0pt;" stroked="f">
                <v:path textboxrect="0,0,0,0"/>
                <w10:wrap type="square"/>
                <v:imagedata r:id="rId33" o:title=""/>
              </v:shape>
            </w:pict>
          </mc:Fallback>
        </mc:AlternateContent>
      </w:r>
      <w:r>
        <w:rPr>
          <w:rFonts w:ascii="宋体" w:hAnsi="宋体" w:cs="宋体"/>
          <w:color w:val="auto"/>
          <w:spacing w:val="137"/>
          <w:sz w:val="20"/>
          <w:szCs w:val="22"/>
        </w:rPr>
        <mc:AlternateContent>
          <mc:Choice Requires="wpg">
            <w:drawing>
              <wp:inline xmlns:wp="http://schemas.openxmlformats.org/drawingml/2006/wordprocessingDrawing" distT="0" distB="0" distL="0" distR="0">
                <wp:extent cx="2514600" cy="1769745"/>
                <wp:effectExtent l="0" t="0" r="0" b="1905"/>
                <wp:docPr id="21" name="image4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47.jpeg"/>
                        <pic:cNvPicPr>
                          <a:picLocks noChangeAspect="1"/>
                        </pic:cNvPicPr>
                        <pic:nvPr/>
                      </pic:nvPicPr>
                      <pic:blipFill>
                        <a:blip r:embed="rId34"/>
                        <a:stretch/>
                      </pic:blipFill>
                      <pic:spPr bwMode="auto">
                        <a:xfrm>
                          <a:off x="0" y="0"/>
                          <a:ext cx="2514600" cy="17697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198.0pt;height:139.3pt;mso-wrap-distance-left:0.0pt;mso-wrap-distance-top:0.0pt;mso-wrap-distance-right:0.0pt;mso-wrap-distance-bottom:0.0pt;" stroked="f">
                <v:path textboxrect="0,0,0,0"/>
                <v:imagedata r:id="rId34" o:title=""/>
              </v:shape>
            </w:pict>
          </mc:Fallback>
        </mc:AlternateContent>
      </w:r>
      <w:r/>
    </w:p>
    <w:p>
      <w:pPr>
        <w:ind w:firstLine="3150"/>
        <w:jc w:val="left"/>
        <w:spacing w:before="104"/>
        <w:rPr>
          <w:rFonts w:ascii="宋体" w:hAnsi="宋体" w:cs="宋体"/>
          <w:color w:val="auto"/>
          <w:szCs w:val="22"/>
          <w:lang w:val="zh-TW" w:eastAsia="zh-TW" w:bidi="zh-TW"/>
        </w:rPr>
      </w:pPr>
      <w:r>
        <w:rPr>
          <w:rFonts w:hint="eastAsia" w:ascii="宋体" w:hAnsi="宋体" w:cs="宋体"/>
          <w:color w:val="auto"/>
          <w:szCs w:val="22"/>
          <w:lang w:val="zh-TW" w:eastAsia="zh-TW" w:bidi="zh-TW"/>
        </w:rPr>
        <w:t xml:space="preserve">其他空调末端现场照片</w:t>
      </w:r>
      <w:r/>
    </w:p>
    <w:p>
      <w:pPr>
        <w:jc w:val="left"/>
        <w:rPr>
          <w:rFonts w:ascii="宋体" w:hAnsi="宋体" w:cs="宋体"/>
          <w:color w:val="auto"/>
          <w:sz w:val="22"/>
          <w:szCs w:val="24"/>
          <w:lang w:val="zh-TW" w:eastAsia="zh-TW" w:bidi="zh-TW"/>
        </w:rPr>
      </w:pPr>
      <w:r>
        <w:rPr>
          <w:rFonts w:ascii="宋体" w:hAnsi="宋体" w:cs="宋体"/>
          <w:color w:val="auto"/>
          <w:sz w:val="22"/>
          <w:szCs w:val="24"/>
          <w:lang w:val="zh-TW" w:eastAsia="zh-TW" w:bidi="zh-TW"/>
        </w:rPr>
      </w:r>
      <w:r/>
    </w:p>
    <w:p>
      <w:pPr>
        <w:ind w:right="-159" w:firstLine="480"/>
        <w:jc w:val="left"/>
        <w:spacing w:line="400" w:lineRule="exact"/>
        <w:widowControl/>
        <w:rPr>
          <w:rFonts w:ascii="宋体" w:hAnsi="宋体"/>
          <w:color w:val="auto"/>
          <w:sz w:val="24"/>
          <w:szCs w:val="24"/>
          <w:lang w:val="zh-TW" w:bidi="zh-TW"/>
        </w:rPr>
      </w:pPr>
      <w:r/>
      <w:bookmarkStart w:id="47" w:name="_bookmark17"/>
      <w:r/>
      <w:bookmarkEnd w:id="47"/>
      <w:r>
        <w:rPr>
          <w:rFonts w:hint="eastAsia" w:ascii="宋体" w:hAnsi="宋体"/>
          <w:color w:val="auto"/>
          <w:sz w:val="24"/>
          <w:szCs w:val="24"/>
          <w:lang w:val="zh-TW" w:bidi="zh-TW"/>
        </w:rPr>
        <w:t xml:space="preserve">2、照明系统</w:t>
      </w:r>
      <w:r/>
    </w:p>
    <w:p>
      <w:pPr>
        <w:ind w:right="-159" w:firstLine="480"/>
        <w:jc w:val="left"/>
        <w:spacing w:line="400" w:lineRule="exact"/>
        <w:widowControl/>
        <w:rPr>
          <w:rFonts w:ascii="宋体" w:hAnsi="宋体"/>
          <w:color w:val="auto"/>
          <w:sz w:val="24"/>
          <w:szCs w:val="24"/>
          <w:lang w:val="zh-TW" w:bidi="zh-TW"/>
        </w:rPr>
      </w:pPr>
      <w:r>
        <w:rPr>
          <w:rFonts w:hint="eastAsia" w:ascii="宋体" w:hAnsi="宋体"/>
          <w:color w:val="auto"/>
          <w:sz w:val="24"/>
          <w:szCs w:val="24"/>
          <w:lang w:val="zh-TW" w:bidi="zh-TW"/>
        </w:rPr>
        <w:t xml:space="preserve">常熟市第二人民医院室内照明主要为T8/T5照明灯具、LED格栅灯、筒灯等，近年来部分建筑室内照明逐渐替换为 LED灯具。部分建筑（如 11号楼）公共区域已实现了感应控制，实现人来灯亮人走灯灭；但多数建筑公共区域照明仍为手动控制，</w:t>
      </w:r>
      <w:r>
        <w:rPr>
          <w:rFonts w:hint="eastAsia" w:ascii="宋体" w:hAnsi="宋体"/>
          <w:color w:val="auto"/>
          <w:sz w:val="24"/>
          <w:szCs w:val="24"/>
          <w:lang w:val="zh-TW" w:eastAsia="zh-CN" w:bidi="zh-TW"/>
        </w:rPr>
        <w:t xml:space="preserve">现场勘查</w:t>
      </w:r>
      <w:r>
        <w:rPr>
          <w:rFonts w:hint="eastAsia" w:ascii="宋体" w:hAnsi="宋体"/>
          <w:color w:val="auto"/>
          <w:sz w:val="24"/>
          <w:szCs w:val="24"/>
          <w:lang w:val="zh-TW" w:bidi="zh-TW"/>
        </w:rPr>
        <w:t xml:space="preserve">时发现部分照明处于常亮状态。地下车库部分区域（如 21#楼地下车库）照明灯具已实现了自动亮度调节，实现人来时调高亮度，人走时降低亮度。</w:t>
      </w:r>
      <w:r/>
    </w:p>
    <w:p>
      <w:pPr>
        <w:ind w:left="3380"/>
        <w:jc w:val="left"/>
        <w:spacing w:before="162"/>
        <w:rPr>
          <w:rFonts w:ascii="宋体" w:hAnsi="宋体" w:cs="宋体"/>
          <w:color w:val="auto"/>
          <w:szCs w:val="22"/>
          <w:lang w:val="zh-TW" w:eastAsia="zh-TW" w:bidi="zh-TW"/>
        </w:rPr>
      </w:pPr>
      <w:r>
        <w:rPr>
          <w:rFonts w:hint="eastAsia" w:ascii="宋体" w:hAnsi="宋体" w:cs="宋体"/>
          <w:color w:val="auto"/>
          <w:szCs w:val="22"/>
          <w:lang w:val="zh-TW" w:eastAsia="zh-TW" w:bidi="zh-TW"/>
        </w:rPr>
        <w:t xml:space="preserve">医院部分照明设备清单</w:t>
      </w:r>
      <w:r/>
    </w:p>
    <w:p>
      <w:pPr>
        <w:jc w:val="left"/>
        <w:spacing w:before="9"/>
        <w:rPr>
          <w:rFonts w:ascii="宋体" w:hAnsi="宋体" w:cs="宋体"/>
          <w:color w:val="auto"/>
          <w:sz w:val="7"/>
          <w:szCs w:val="24"/>
          <w:lang w:val="zh-TW" w:eastAsia="zh-TW" w:bidi="zh-TW"/>
        </w:rPr>
      </w:pPr>
      <w:r>
        <w:rPr>
          <w:rFonts w:ascii="宋体" w:hAnsi="宋体" w:cs="宋体"/>
          <w:color w:val="auto"/>
          <w:sz w:val="7"/>
          <w:szCs w:val="24"/>
          <w:lang w:val="zh-TW" w:eastAsia="zh-TW" w:bidi="zh-TW"/>
        </w:rPr>
      </w:r>
      <w:r/>
    </w:p>
    <w:tbl>
      <w:tblPr>
        <w:tblStyle w:val="762"/>
        <w:tblW w:w="829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374"/>
        <w:gridCol w:w="1654"/>
        <w:gridCol w:w="1374"/>
        <w:gridCol w:w="2520"/>
        <w:gridCol w:w="1373"/>
      </w:tblGrid>
      <w:tr>
        <w:trPr>
          <w:jc w:val="center"/>
          <w:trHeight w:val="272"/>
        </w:trPr>
        <w:tc>
          <w:tcPr>
            <w:tcBorders>
              <w:top w:val="single" w:color="000000" w:sz="4" w:space="0"/>
              <w:left w:val="single" w:color="000000" w:sz="4" w:space="0"/>
              <w:bottom w:val="single" w:color="000000" w:sz="4" w:space="0"/>
              <w:right w:val="single" w:color="000000" w:sz="4" w:space="0"/>
            </w:tcBorders>
            <w:tcW w:w="1374" w:type="dxa"/>
            <w:textDirection w:val="lrTb"/>
            <w:noWrap w:val="false"/>
          </w:tcPr>
          <w:p>
            <w:pPr>
              <w:ind w:right="149"/>
              <w:jc w:val="right"/>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十一号楼</w:t>
            </w:r>
            <w:r/>
          </w:p>
        </w:tc>
        <w:tc>
          <w:tcPr>
            <w:tcBorders>
              <w:top w:val="single" w:color="000000" w:sz="4" w:space="0"/>
              <w:left w:val="single" w:color="000000" w:sz="4" w:space="0"/>
              <w:bottom w:val="single" w:color="000000" w:sz="4" w:space="0"/>
              <w:right w:val="single" w:color="000000" w:sz="4" w:space="0"/>
            </w:tcBorders>
            <w:tcW w:w="1654" w:type="dxa"/>
            <w:textDirection w:val="lrTb"/>
            <w:noWrap w:val="false"/>
          </w:tcPr>
          <w:p>
            <w:pPr>
              <w:ind w:left="335" w:right="218"/>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位置</w:t>
            </w:r>
            <w:r/>
          </w:p>
        </w:tc>
        <w:tc>
          <w:tcPr>
            <w:tcBorders>
              <w:top w:val="single" w:color="000000" w:sz="4" w:space="0"/>
              <w:left w:val="single" w:color="000000" w:sz="4" w:space="0"/>
              <w:bottom w:val="single" w:color="000000" w:sz="4" w:space="0"/>
              <w:right w:val="single" w:color="000000" w:sz="4" w:space="0"/>
            </w:tcBorders>
            <w:tcW w:w="1374" w:type="dxa"/>
            <w:textDirection w:val="lrTb"/>
            <w:noWrap w:val="false"/>
          </w:tcPr>
          <w:p>
            <w:pPr>
              <w:ind w:left="510" w:right="392"/>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功率</w:t>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ind w:left="662" w:right="546"/>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型号</w:t>
            </w:r>
            <w:r/>
          </w:p>
        </w:tc>
        <w:tc>
          <w:tcPr>
            <w:tcBorders>
              <w:top w:val="single" w:color="000000" w:sz="4" w:space="0"/>
              <w:left w:val="single" w:color="000000" w:sz="4" w:space="0"/>
              <w:bottom w:val="single" w:color="000000" w:sz="4" w:space="0"/>
              <w:right w:val="single" w:color="000000" w:sz="4" w:space="0"/>
            </w:tcBorders>
            <w:tcW w:w="1373" w:type="dxa"/>
            <w:textDirection w:val="lrTb"/>
            <w:noWrap w:val="false"/>
          </w:tcPr>
          <w:p>
            <w:pPr>
              <w:ind w:left="510" w:right="390"/>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数量</w:t>
            </w:r>
            <w:r/>
          </w:p>
        </w:tc>
      </w:tr>
      <w:tr>
        <w:trPr>
          <w:jc w:val="center"/>
          <w:trHeight w:val="272"/>
        </w:trPr>
        <w:tc>
          <w:tcPr>
            <w:tcBorders>
              <w:top w:val="single" w:color="000000" w:sz="4" w:space="0"/>
              <w:left w:val="single" w:color="000000" w:sz="4" w:space="0"/>
              <w:bottom w:val="single" w:color="000000" w:sz="4" w:space="0"/>
              <w:right w:val="single" w:color="000000" w:sz="4" w:space="0"/>
            </w:tcBorders>
            <w:tcW w:w="1374" w:type="dxa"/>
            <w:vMerge w:val="restart"/>
            <w:textDirection w:val="lrTb"/>
            <w:noWrap w:val="false"/>
          </w:tcPr>
          <w:p>
            <w:pPr>
              <w:jc w:val="left"/>
              <w:spacing w:line="360" w:lineRule="exact"/>
              <w:rPr>
                <w:rFonts w:ascii="宋体" w:hAnsi="宋体" w:eastAsia="Times New Roman" w:cs="宋体"/>
                <w:color w:val="auto"/>
                <w:sz w:val="21"/>
                <w:szCs w:val="21"/>
                <w:lang w:val="zh-TW" w:eastAsia="zh-TW" w:bidi="zh-TW"/>
              </w:rPr>
            </w:pPr>
            <w:r>
              <w:rPr>
                <w:rFonts w:ascii="宋体" w:hAnsi="宋体" w:eastAsia="Times New Roman" w:cs="宋体"/>
                <w:color w:val="auto"/>
                <w:sz w:val="21"/>
                <w:szCs w:val="21"/>
                <w:lang w:val="zh-TW" w:eastAsia="zh-TW" w:bidi="zh-TW"/>
              </w:rPr>
            </w:r>
            <w:r/>
          </w:p>
          <w:p>
            <w:pPr>
              <w:jc w:val="left"/>
              <w:spacing w:line="360" w:lineRule="exact"/>
              <w:rPr>
                <w:rFonts w:ascii="宋体" w:hAnsi="宋体" w:eastAsia="Times New Roman" w:cs="宋体"/>
                <w:color w:val="auto"/>
                <w:sz w:val="21"/>
                <w:szCs w:val="21"/>
                <w:lang w:val="zh-TW" w:eastAsia="zh-TW" w:bidi="zh-TW"/>
              </w:rPr>
            </w:pPr>
            <w:r>
              <w:rPr>
                <w:rFonts w:ascii="宋体" w:hAnsi="宋体" w:eastAsia="Times New Roman" w:cs="宋体"/>
                <w:color w:val="auto"/>
                <w:sz w:val="21"/>
                <w:szCs w:val="21"/>
                <w:lang w:val="zh-TW" w:eastAsia="zh-TW" w:bidi="zh-TW"/>
              </w:rPr>
            </w:r>
            <w:r/>
          </w:p>
          <w:p>
            <w:pPr>
              <w:jc w:val="left"/>
              <w:spacing w:line="360" w:lineRule="exact"/>
              <w:rPr>
                <w:rFonts w:ascii="宋体" w:hAnsi="宋体" w:eastAsia="Times New Roman" w:cs="宋体"/>
                <w:color w:val="auto"/>
                <w:sz w:val="21"/>
                <w:szCs w:val="21"/>
                <w:lang w:val="zh-TW" w:eastAsia="zh-TW" w:bidi="zh-TW"/>
              </w:rPr>
            </w:pPr>
            <w:r>
              <w:rPr>
                <w:rFonts w:ascii="宋体" w:hAnsi="宋体" w:eastAsia="Times New Roman" w:cs="宋体"/>
                <w:color w:val="auto"/>
                <w:sz w:val="21"/>
                <w:szCs w:val="21"/>
                <w:lang w:val="zh-TW" w:eastAsia="zh-TW" w:bidi="zh-TW"/>
              </w:rPr>
            </w:r>
            <w:r/>
          </w:p>
          <w:p>
            <w:pPr>
              <w:jc w:val="left"/>
              <w:spacing w:line="360" w:lineRule="exact"/>
              <w:rPr>
                <w:rFonts w:ascii="宋体" w:hAnsi="宋体" w:eastAsia="Times New Roman" w:cs="宋体"/>
                <w:color w:val="auto"/>
                <w:sz w:val="21"/>
                <w:szCs w:val="21"/>
                <w:lang w:val="zh-TW" w:eastAsia="zh-TW" w:bidi="zh-TW"/>
              </w:rPr>
            </w:pPr>
            <w:r>
              <w:rPr>
                <w:rFonts w:ascii="宋体" w:hAnsi="宋体" w:eastAsia="Times New Roman" w:cs="宋体"/>
                <w:color w:val="auto"/>
                <w:sz w:val="21"/>
                <w:szCs w:val="21"/>
                <w:lang w:val="zh-TW" w:eastAsia="zh-TW" w:bidi="zh-TW"/>
              </w:rPr>
            </w:r>
            <w:r/>
          </w:p>
          <w:p>
            <w:pPr>
              <w:jc w:val="left"/>
              <w:spacing w:line="360" w:lineRule="exact"/>
              <w:rPr>
                <w:rFonts w:ascii="宋体" w:hAnsi="宋体" w:eastAsia="Times New Roman" w:cs="宋体"/>
                <w:color w:val="auto"/>
                <w:sz w:val="21"/>
                <w:szCs w:val="21"/>
                <w:lang w:val="zh-TW" w:eastAsia="zh-TW" w:bidi="zh-TW"/>
              </w:rPr>
            </w:pPr>
            <w:r>
              <w:rPr>
                <w:rFonts w:ascii="宋体" w:hAnsi="宋体" w:eastAsia="Times New Roman" w:cs="宋体"/>
                <w:color w:val="auto"/>
                <w:sz w:val="21"/>
                <w:szCs w:val="21"/>
                <w:lang w:val="zh-TW" w:eastAsia="zh-TW" w:bidi="zh-TW"/>
              </w:rPr>
            </w:r>
            <w:r/>
          </w:p>
          <w:p>
            <w:pPr>
              <w:jc w:val="left"/>
              <w:spacing w:line="360" w:lineRule="exact"/>
              <w:rPr>
                <w:rFonts w:ascii="宋体" w:hAnsi="宋体" w:eastAsia="Times New Roman" w:cs="宋体"/>
                <w:color w:val="auto"/>
                <w:sz w:val="21"/>
                <w:szCs w:val="21"/>
                <w:lang w:val="zh-TW" w:eastAsia="zh-TW" w:bidi="zh-TW"/>
              </w:rPr>
            </w:pPr>
            <w:r>
              <w:rPr>
                <w:rFonts w:ascii="宋体" w:hAnsi="宋体" w:eastAsia="Times New Roman" w:cs="宋体"/>
                <w:color w:val="auto"/>
                <w:sz w:val="21"/>
                <w:szCs w:val="21"/>
                <w:lang w:val="zh-TW" w:eastAsia="zh-TW" w:bidi="zh-TW"/>
              </w:rPr>
            </w:r>
            <w:r/>
          </w:p>
          <w:p>
            <w:pPr>
              <w:jc w:val="left"/>
              <w:spacing w:line="360" w:lineRule="exact"/>
              <w:rPr>
                <w:rFonts w:ascii="宋体" w:hAnsi="宋体" w:eastAsia="Times New Roman" w:cs="宋体"/>
                <w:color w:val="auto"/>
                <w:sz w:val="21"/>
                <w:szCs w:val="21"/>
                <w:lang w:val="zh-TW" w:eastAsia="zh-TW" w:bidi="zh-TW"/>
              </w:rPr>
            </w:pPr>
            <w:r>
              <w:rPr>
                <w:rFonts w:ascii="宋体" w:hAnsi="宋体" w:eastAsia="Times New Roman" w:cs="宋体"/>
                <w:color w:val="auto"/>
                <w:sz w:val="21"/>
                <w:szCs w:val="21"/>
                <w:lang w:val="zh-TW" w:eastAsia="zh-TW" w:bidi="zh-TW"/>
              </w:rPr>
            </w:r>
            <w:r/>
          </w:p>
          <w:p>
            <w:pPr>
              <w:jc w:val="left"/>
              <w:spacing w:line="360" w:lineRule="exact"/>
              <w:rPr>
                <w:rFonts w:ascii="宋体" w:hAnsi="宋体" w:eastAsia="Times New Roman" w:cs="宋体"/>
                <w:color w:val="auto"/>
                <w:sz w:val="21"/>
                <w:szCs w:val="21"/>
                <w:lang w:val="zh-TW" w:eastAsia="zh-TW" w:bidi="zh-TW"/>
              </w:rPr>
            </w:pPr>
            <w:r>
              <w:rPr>
                <w:rFonts w:ascii="宋体" w:hAnsi="宋体" w:eastAsia="Times New Roman" w:cs="宋体"/>
                <w:color w:val="auto"/>
                <w:sz w:val="21"/>
                <w:szCs w:val="21"/>
                <w:lang w:val="zh-TW" w:eastAsia="zh-TW" w:bidi="zh-TW"/>
              </w:rPr>
            </w:r>
            <w:r/>
          </w:p>
          <w:p>
            <w:pPr>
              <w:jc w:val="left"/>
              <w:spacing w:line="360" w:lineRule="exact"/>
              <w:rPr>
                <w:rFonts w:ascii="宋体" w:hAnsi="宋体" w:eastAsia="Times New Roman" w:cs="宋体"/>
                <w:color w:val="auto"/>
                <w:sz w:val="21"/>
                <w:szCs w:val="21"/>
                <w:lang w:val="zh-TW" w:eastAsia="zh-TW" w:bidi="zh-TW"/>
              </w:rPr>
            </w:pPr>
            <w:r>
              <w:rPr>
                <w:rFonts w:ascii="宋体" w:hAnsi="宋体" w:eastAsia="Times New Roman" w:cs="宋体"/>
                <w:color w:val="auto"/>
                <w:sz w:val="21"/>
                <w:szCs w:val="21"/>
                <w:lang w:val="zh-TW" w:eastAsia="zh-TW" w:bidi="zh-TW"/>
              </w:rPr>
            </w:r>
            <w:r/>
          </w:p>
          <w:p>
            <w:pPr>
              <w:jc w:val="left"/>
              <w:spacing w:line="360" w:lineRule="exact"/>
              <w:rPr>
                <w:rFonts w:ascii="宋体" w:hAnsi="宋体" w:eastAsia="Times New Roman" w:cs="宋体"/>
                <w:color w:val="auto"/>
                <w:sz w:val="21"/>
                <w:szCs w:val="21"/>
                <w:lang w:val="zh-TW" w:eastAsia="zh-TW" w:bidi="zh-TW"/>
              </w:rPr>
            </w:pPr>
            <w:r>
              <w:rPr>
                <w:rFonts w:ascii="宋体" w:hAnsi="宋体" w:eastAsia="Times New Roman" w:cs="宋体"/>
                <w:color w:val="auto"/>
                <w:sz w:val="21"/>
                <w:szCs w:val="21"/>
                <w:lang w:val="zh-TW" w:eastAsia="zh-TW" w:bidi="zh-TW"/>
              </w:rPr>
            </w:r>
            <w:r/>
          </w:p>
          <w:p>
            <w:pPr>
              <w:jc w:val="left"/>
              <w:spacing w:line="360" w:lineRule="exact"/>
              <w:rPr>
                <w:rFonts w:ascii="宋体" w:hAnsi="宋体" w:eastAsia="Times New Roman" w:cs="宋体"/>
                <w:color w:val="auto"/>
                <w:sz w:val="21"/>
                <w:szCs w:val="21"/>
                <w:lang w:val="zh-TW" w:eastAsia="zh-TW" w:bidi="zh-TW"/>
              </w:rPr>
            </w:pPr>
            <w:r>
              <w:rPr>
                <w:rFonts w:ascii="宋体" w:hAnsi="宋体" w:eastAsia="Times New Roman" w:cs="宋体"/>
                <w:color w:val="auto"/>
                <w:sz w:val="21"/>
                <w:szCs w:val="21"/>
                <w:lang w:val="zh-TW" w:eastAsia="zh-TW" w:bidi="zh-TW"/>
              </w:rPr>
            </w:r>
            <w:r/>
          </w:p>
          <w:p>
            <w:pPr>
              <w:jc w:val="left"/>
              <w:spacing w:line="360" w:lineRule="exact"/>
              <w:rPr>
                <w:rFonts w:ascii="宋体" w:hAnsi="宋体" w:eastAsia="Times New Roman" w:cs="宋体"/>
                <w:color w:val="auto"/>
                <w:sz w:val="21"/>
                <w:szCs w:val="21"/>
                <w:lang w:val="zh-TW" w:eastAsia="zh-TW" w:bidi="zh-TW"/>
              </w:rPr>
            </w:pPr>
            <w:r>
              <w:rPr>
                <w:rFonts w:ascii="宋体" w:hAnsi="宋体" w:eastAsia="Times New Roman" w:cs="宋体"/>
                <w:color w:val="auto"/>
                <w:sz w:val="21"/>
                <w:szCs w:val="21"/>
                <w:lang w:val="zh-TW" w:eastAsia="zh-TW" w:bidi="zh-TW"/>
              </w:rPr>
            </w:r>
            <w:r/>
          </w:p>
          <w:p>
            <w:pPr>
              <w:jc w:val="left"/>
              <w:spacing w:line="360" w:lineRule="exact"/>
              <w:rPr>
                <w:rFonts w:ascii="宋体" w:hAnsi="宋体" w:eastAsia="Times New Roman" w:cs="宋体"/>
                <w:color w:val="auto"/>
                <w:sz w:val="21"/>
                <w:szCs w:val="21"/>
                <w:lang w:val="zh-TW" w:eastAsia="zh-TW" w:bidi="zh-TW"/>
              </w:rPr>
            </w:pPr>
            <w:r>
              <w:rPr>
                <w:rFonts w:ascii="宋体" w:hAnsi="宋体" w:eastAsia="Times New Roman" w:cs="宋体"/>
                <w:color w:val="auto"/>
                <w:sz w:val="21"/>
                <w:szCs w:val="21"/>
                <w:lang w:val="zh-TW" w:eastAsia="zh-TW" w:bidi="zh-TW"/>
              </w:rPr>
            </w:r>
            <w:r/>
          </w:p>
          <w:p>
            <w:pPr>
              <w:ind w:left="580"/>
              <w:jc w:val="left"/>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1F </w:t>
            </w:r>
            <w:r/>
          </w:p>
        </w:tc>
        <w:tc>
          <w:tcPr>
            <w:tcBorders>
              <w:top w:val="single" w:color="000000" w:sz="4" w:space="0"/>
              <w:left w:val="single" w:color="000000" w:sz="4" w:space="0"/>
              <w:bottom w:val="single" w:color="000000" w:sz="4" w:space="0"/>
              <w:right w:val="single" w:color="000000" w:sz="4" w:space="0"/>
            </w:tcBorders>
            <w:tcW w:w="1654" w:type="dxa"/>
            <w:vMerge w:val="restart"/>
            <w:textDirection w:val="lrTb"/>
            <w:noWrap w:val="false"/>
          </w:tcPr>
          <w:p>
            <w:pPr>
              <w:ind w:left="617"/>
              <w:jc w:val="left"/>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门厅   </w:t>
            </w:r>
            <w:r/>
          </w:p>
        </w:tc>
        <w:tc>
          <w:tcPr>
            <w:tcBorders>
              <w:top w:val="single" w:color="000000" w:sz="4" w:space="0"/>
              <w:left w:val="single" w:color="000000" w:sz="4" w:space="0"/>
              <w:bottom w:val="single" w:color="000000" w:sz="4" w:space="0"/>
              <w:right w:val="single" w:color="000000" w:sz="4" w:space="0"/>
            </w:tcBorders>
            <w:tcW w:w="1374" w:type="dxa"/>
            <w:textDirection w:val="lrTb"/>
            <w:noWrap w:val="false"/>
          </w:tcPr>
          <w:p>
            <w:pPr>
              <w:ind w:left="510" w:right="392"/>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15 </w:t>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ind w:left="662" w:right="548"/>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小平板灯 </w:t>
            </w:r>
            <w:r/>
          </w:p>
        </w:tc>
        <w:tc>
          <w:tcPr>
            <w:tcBorders>
              <w:top w:val="single" w:color="000000" w:sz="4" w:space="0"/>
              <w:left w:val="single" w:color="000000" w:sz="4" w:space="0"/>
              <w:bottom w:val="single" w:color="000000" w:sz="4" w:space="0"/>
              <w:right w:val="single" w:color="000000" w:sz="4" w:space="0"/>
            </w:tcBorders>
            <w:tcW w:w="1373" w:type="dxa"/>
            <w:textDirection w:val="lrTb"/>
            <w:noWrap w:val="false"/>
          </w:tcPr>
          <w:p>
            <w:pPr>
              <w:ind w:left="510" w:right="390"/>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4 </w:t>
            </w:r>
            <w:r/>
          </w:p>
        </w:tc>
      </w:tr>
      <w:tr>
        <w:trPr>
          <w:jc w:val="center"/>
          <w:trHeight w:val="273"/>
        </w:trPr>
        <w:tc>
          <w:tcPr>
            <w:tcBorders>
              <w:top w:val="single" w:color="000000" w:sz="4" w:space="0"/>
              <w:left w:val="single" w:color="000000" w:sz="4" w:space="0"/>
              <w:bottom w:val="single" w:color="000000" w:sz="4" w:space="0"/>
              <w:right w:val="single" w:color="000000" w:sz="4" w:space="0"/>
            </w:tcBorders>
            <w:tcW w:w="1374" w:type="dxa"/>
            <w:vAlign w:val="center"/>
            <w:vMerge w:val="continue"/>
            <w:textDirection w:val="lrTb"/>
            <w:noWrap w:val="false"/>
          </w:tcPr>
          <w:p>
            <w:pPr>
              <w:jc w:val="left"/>
              <w:spacing w:line="360" w:lineRule="exact"/>
              <w:rPr>
                <w:rFonts w:ascii="宋体" w:hAnsi="宋体" w:eastAsia="Times New Roman" w:cs="宋体"/>
                <w:color w:val="auto"/>
                <w:sz w:val="21"/>
                <w:szCs w:val="21"/>
                <w:lang w:val="zh-TW" w:eastAsia="zh-TW" w:bidi="zh-TW"/>
              </w:rPr>
            </w:pPr>
            <w:r>
              <w:rPr>
                <w:rFonts w:ascii="宋体" w:hAnsi="宋体" w:eastAsia="Times New Roman" w:cs="宋体"/>
                <w:color w:val="auto"/>
                <w:sz w:val="21"/>
                <w:szCs w:val="21"/>
                <w:lang w:val="zh-TW" w:eastAsia="zh-TW" w:bidi="zh-TW"/>
              </w:rPr>
            </w:r>
            <w:r/>
          </w:p>
        </w:tc>
        <w:tc>
          <w:tcPr>
            <w:tcBorders>
              <w:top w:val="single" w:color="000000" w:sz="4" w:space="0"/>
              <w:left w:val="single" w:color="000000" w:sz="4" w:space="0"/>
              <w:bottom w:val="single" w:color="000000" w:sz="4" w:space="0"/>
              <w:right w:val="single" w:color="000000" w:sz="4" w:space="0"/>
            </w:tcBorders>
            <w:tcW w:w="1654" w:type="dxa"/>
            <w:vAlign w:val="center"/>
            <w:vMerge w:val="continue"/>
            <w:textDirection w:val="lrTb"/>
            <w:noWrap w:val="false"/>
          </w:tcPr>
          <w:p>
            <w:pPr>
              <w:jc w:val="left"/>
              <w:spacing w:line="360" w:lineRule="exact"/>
              <w:rPr>
                <w:rFonts w:ascii="宋体" w:hAnsi="宋体" w:eastAsia="Times New Roman" w:cs="宋体"/>
                <w:color w:val="auto"/>
                <w:sz w:val="21"/>
                <w:szCs w:val="21"/>
                <w:lang w:val="zh-TW" w:eastAsia="zh-TW" w:bidi="zh-TW"/>
              </w:rPr>
            </w:pPr>
            <w:r>
              <w:rPr>
                <w:rFonts w:ascii="宋体" w:hAnsi="宋体" w:eastAsia="Times New Roman" w:cs="宋体"/>
                <w:color w:val="auto"/>
                <w:sz w:val="21"/>
                <w:szCs w:val="21"/>
                <w:lang w:val="zh-TW" w:eastAsia="zh-TW" w:bidi="zh-TW"/>
              </w:rPr>
            </w:r>
            <w:r/>
          </w:p>
        </w:tc>
        <w:tc>
          <w:tcPr>
            <w:tcBorders>
              <w:top w:val="single" w:color="000000" w:sz="4" w:space="0"/>
              <w:left w:val="single" w:color="000000" w:sz="4" w:space="0"/>
              <w:bottom w:val="single" w:color="000000" w:sz="4" w:space="0"/>
              <w:right w:val="single" w:color="000000" w:sz="4" w:space="0"/>
            </w:tcBorders>
            <w:tcW w:w="1374" w:type="dxa"/>
            <w:textDirection w:val="lrTb"/>
            <w:noWrap w:val="false"/>
          </w:tcPr>
          <w:p>
            <w:pPr>
              <w:ind w:left="510" w:right="392"/>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5 </w:t>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ind w:left="662" w:right="548"/>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应急筒灯 </w:t>
            </w:r>
            <w:r/>
          </w:p>
        </w:tc>
        <w:tc>
          <w:tcPr>
            <w:tcBorders>
              <w:top w:val="single" w:color="000000" w:sz="4" w:space="0"/>
              <w:left w:val="single" w:color="000000" w:sz="4" w:space="0"/>
              <w:bottom w:val="single" w:color="000000" w:sz="4" w:space="0"/>
              <w:right w:val="single" w:color="000000" w:sz="4" w:space="0"/>
            </w:tcBorders>
            <w:tcW w:w="1373" w:type="dxa"/>
            <w:textDirection w:val="lrTb"/>
            <w:noWrap w:val="false"/>
          </w:tcPr>
          <w:p>
            <w:pPr>
              <w:ind w:left="510" w:right="390"/>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2 </w:t>
            </w:r>
            <w:r/>
          </w:p>
        </w:tc>
      </w:tr>
      <w:tr>
        <w:trPr>
          <w:jc w:val="center"/>
          <w:trHeight w:val="272"/>
        </w:trPr>
        <w:tc>
          <w:tcPr>
            <w:tcBorders>
              <w:top w:val="single" w:color="000000" w:sz="4" w:space="0"/>
              <w:left w:val="single" w:color="000000" w:sz="4" w:space="0"/>
              <w:bottom w:val="single" w:color="000000" w:sz="4" w:space="0"/>
              <w:right w:val="single" w:color="000000" w:sz="4" w:space="0"/>
            </w:tcBorders>
            <w:tcW w:w="1374" w:type="dxa"/>
            <w:vAlign w:val="center"/>
            <w:vMerge w:val="continue"/>
            <w:textDirection w:val="lrTb"/>
            <w:noWrap w:val="false"/>
          </w:tcPr>
          <w:p>
            <w:pPr>
              <w:jc w:val="left"/>
              <w:spacing w:line="360" w:lineRule="exact"/>
              <w:rPr>
                <w:rFonts w:ascii="宋体" w:hAnsi="宋体" w:eastAsia="Times New Roman" w:cs="宋体"/>
                <w:color w:val="auto"/>
                <w:sz w:val="21"/>
                <w:szCs w:val="21"/>
                <w:lang w:val="zh-TW" w:eastAsia="zh-TW" w:bidi="zh-TW"/>
              </w:rPr>
            </w:pPr>
            <w:r>
              <w:rPr>
                <w:rFonts w:ascii="宋体" w:hAnsi="宋体" w:eastAsia="Times New Roman" w:cs="宋体"/>
                <w:color w:val="auto"/>
                <w:sz w:val="21"/>
                <w:szCs w:val="21"/>
                <w:lang w:val="zh-TW" w:eastAsia="zh-TW" w:bidi="zh-TW"/>
              </w:rPr>
            </w:r>
            <w:r/>
          </w:p>
        </w:tc>
        <w:tc>
          <w:tcPr>
            <w:tcBorders>
              <w:top w:val="single" w:color="000000" w:sz="4" w:space="0"/>
              <w:left w:val="single" w:color="000000" w:sz="4" w:space="0"/>
              <w:bottom w:val="single" w:color="000000" w:sz="4" w:space="0"/>
              <w:right w:val="single" w:color="000000" w:sz="4" w:space="0"/>
            </w:tcBorders>
            <w:tcW w:w="1654" w:type="dxa"/>
            <w:vMerge w:val="restart"/>
            <w:textDirection w:val="lrTb"/>
            <w:noWrap w:val="false"/>
          </w:tcPr>
          <w:p>
            <w:pPr>
              <w:ind w:left="617"/>
              <w:jc w:val="left"/>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大厅   </w:t>
            </w:r>
            <w:r/>
          </w:p>
        </w:tc>
        <w:tc>
          <w:tcPr>
            <w:tcBorders>
              <w:top w:val="single" w:color="000000" w:sz="4" w:space="0"/>
              <w:left w:val="single" w:color="000000" w:sz="4" w:space="0"/>
              <w:bottom w:val="single" w:color="000000" w:sz="4" w:space="0"/>
              <w:right w:val="single" w:color="000000" w:sz="4" w:space="0"/>
            </w:tcBorders>
            <w:tcW w:w="1374" w:type="dxa"/>
            <w:textDirection w:val="lrTb"/>
            <w:noWrap w:val="false"/>
          </w:tcPr>
          <w:p>
            <w:pPr>
              <w:ind w:left="510" w:right="392"/>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15 </w:t>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ind w:left="662" w:right="548"/>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小平板灯 </w:t>
            </w:r>
            <w:r/>
          </w:p>
        </w:tc>
        <w:tc>
          <w:tcPr>
            <w:tcBorders>
              <w:top w:val="single" w:color="000000" w:sz="4" w:space="0"/>
              <w:left w:val="single" w:color="000000" w:sz="4" w:space="0"/>
              <w:bottom w:val="single" w:color="000000" w:sz="4" w:space="0"/>
              <w:right w:val="single" w:color="000000" w:sz="4" w:space="0"/>
            </w:tcBorders>
            <w:tcW w:w="1373" w:type="dxa"/>
            <w:textDirection w:val="lrTb"/>
            <w:noWrap w:val="false"/>
          </w:tcPr>
          <w:p>
            <w:pPr>
              <w:ind w:left="510" w:right="390"/>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13 </w:t>
            </w:r>
            <w:r/>
          </w:p>
        </w:tc>
      </w:tr>
      <w:tr>
        <w:trPr>
          <w:jc w:val="center"/>
          <w:trHeight w:val="272"/>
        </w:trPr>
        <w:tc>
          <w:tcPr>
            <w:tcBorders>
              <w:top w:val="single" w:color="000000" w:sz="4" w:space="0"/>
              <w:left w:val="single" w:color="000000" w:sz="4" w:space="0"/>
              <w:bottom w:val="single" w:color="000000" w:sz="4" w:space="0"/>
              <w:right w:val="single" w:color="000000" w:sz="4" w:space="0"/>
            </w:tcBorders>
            <w:tcW w:w="1374" w:type="dxa"/>
            <w:vAlign w:val="center"/>
            <w:vMerge w:val="continue"/>
            <w:textDirection w:val="lrTb"/>
            <w:noWrap w:val="false"/>
          </w:tcPr>
          <w:p>
            <w:pPr>
              <w:jc w:val="left"/>
              <w:spacing w:line="360" w:lineRule="exact"/>
              <w:rPr>
                <w:rFonts w:ascii="宋体" w:hAnsi="宋体" w:eastAsia="Times New Roman" w:cs="宋体"/>
                <w:color w:val="auto"/>
                <w:sz w:val="21"/>
                <w:szCs w:val="21"/>
                <w:lang w:val="zh-TW" w:eastAsia="zh-TW" w:bidi="zh-TW"/>
              </w:rPr>
            </w:pPr>
            <w:r>
              <w:rPr>
                <w:rFonts w:ascii="宋体" w:hAnsi="宋体" w:eastAsia="Times New Roman" w:cs="宋体"/>
                <w:color w:val="auto"/>
                <w:sz w:val="21"/>
                <w:szCs w:val="21"/>
                <w:lang w:val="zh-TW" w:eastAsia="zh-TW" w:bidi="zh-TW"/>
              </w:rPr>
            </w:r>
            <w:r/>
          </w:p>
        </w:tc>
        <w:tc>
          <w:tcPr>
            <w:tcBorders>
              <w:top w:val="single" w:color="000000" w:sz="4" w:space="0"/>
              <w:left w:val="single" w:color="000000" w:sz="4" w:space="0"/>
              <w:bottom w:val="single" w:color="000000" w:sz="4" w:space="0"/>
              <w:right w:val="single" w:color="000000" w:sz="4" w:space="0"/>
            </w:tcBorders>
            <w:tcW w:w="1654" w:type="dxa"/>
            <w:vAlign w:val="center"/>
            <w:vMerge w:val="continue"/>
            <w:textDirection w:val="lrTb"/>
            <w:noWrap w:val="false"/>
          </w:tcPr>
          <w:p>
            <w:pPr>
              <w:jc w:val="left"/>
              <w:spacing w:line="360" w:lineRule="exact"/>
              <w:rPr>
                <w:rFonts w:ascii="宋体" w:hAnsi="宋体" w:eastAsia="Times New Roman" w:cs="宋体"/>
                <w:color w:val="auto"/>
                <w:sz w:val="21"/>
                <w:szCs w:val="21"/>
                <w:lang w:val="zh-TW" w:eastAsia="zh-TW" w:bidi="zh-TW"/>
              </w:rPr>
            </w:pPr>
            <w:r>
              <w:rPr>
                <w:rFonts w:ascii="宋体" w:hAnsi="宋体" w:eastAsia="Times New Roman" w:cs="宋体"/>
                <w:color w:val="auto"/>
                <w:sz w:val="21"/>
                <w:szCs w:val="21"/>
                <w:lang w:val="zh-TW" w:eastAsia="zh-TW" w:bidi="zh-TW"/>
              </w:rPr>
            </w:r>
            <w:r/>
          </w:p>
        </w:tc>
        <w:tc>
          <w:tcPr>
            <w:tcBorders>
              <w:top w:val="single" w:color="000000" w:sz="4" w:space="0"/>
              <w:left w:val="single" w:color="000000" w:sz="4" w:space="0"/>
              <w:bottom w:val="single" w:color="000000" w:sz="4" w:space="0"/>
              <w:right w:val="single" w:color="000000" w:sz="4" w:space="0"/>
            </w:tcBorders>
            <w:tcW w:w="1374" w:type="dxa"/>
            <w:textDirection w:val="lrTb"/>
            <w:noWrap w:val="false"/>
          </w:tcPr>
          <w:p>
            <w:pPr>
              <w:ind w:left="510" w:right="392"/>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5 </w:t>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ind w:left="662" w:right="548"/>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应急筒灯 </w:t>
            </w:r>
            <w:r/>
          </w:p>
        </w:tc>
        <w:tc>
          <w:tcPr>
            <w:tcBorders>
              <w:top w:val="single" w:color="000000" w:sz="4" w:space="0"/>
              <w:left w:val="single" w:color="000000" w:sz="4" w:space="0"/>
              <w:bottom w:val="single" w:color="000000" w:sz="4" w:space="0"/>
              <w:right w:val="single" w:color="000000" w:sz="4" w:space="0"/>
            </w:tcBorders>
            <w:tcW w:w="1373" w:type="dxa"/>
            <w:textDirection w:val="lrTb"/>
            <w:noWrap w:val="false"/>
          </w:tcPr>
          <w:p>
            <w:pPr>
              <w:ind w:left="510" w:right="390"/>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3 </w:t>
            </w:r>
            <w:r/>
          </w:p>
        </w:tc>
      </w:tr>
      <w:tr>
        <w:trPr>
          <w:jc w:val="center"/>
          <w:trHeight w:val="272"/>
        </w:trPr>
        <w:tc>
          <w:tcPr>
            <w:tcBorders>
              <w:top w:val="single" w:color="000000" w:sz="4" w:space="0"/>
              <w:left w:val="single" w:color="000000" w:sz="4" w:space="0"/>
              <w:bottom w:val="single" w:color="000000" w:sz="4" w:space="0"/>
              <w:right w:val="single" w:color="000000" w:sz="4" w:space="0"/>
            </w:tcBorders>
            <w:tcW w:w="1374" w:type="dxa"/>
            <w:vAlign w:val="center"/>
            <w:vMerge w:val="continue"/>
            <w:textDirection w:val="lrTb"/>
            <w:noWrap w:val="false"/>
          </w:tcPr>
          <w:p>
            <w:pPr>
              <w:jc w:val="left"/>
              <w:spacing w:line="360" w:lineRule="exact"/>
              <w:rPr>
                <w:rFonts w:ascii="宋体" w:hAnsi="宋体" w:eastAsia="Times New Roman" w:cs="宋体"/>
                <w:color w:val="auto"/>
                <w:sz w:val="21"/>
                <w:szCs w:val="21"/>
                <w:lang w:val="zh-TW" w:eastAsia="zh-TW" w:bidi="zh-TW"/>
              </w:rPr>
            </w:pPr>
            <w:r>
              <w:rPr>
                <w:rFonts w:ascii="宋体" w:hAnsi="宋体" w:eastAsia="Times New Roman" w:cs="宋体"/>
                <w:color w:val="auto"/>
                <w:sz w:val="21"/>
                <w:szCs w:val="21"/>
                <w:lang w:val="zh-TW" w:eastAsia="zh-TW" w:bidi="zh-TW"/>
              </w:rPr>
            </w:r>
            <w:r/>
          </w:p>
        </w:tc>
        <w:tc>
          <w:tcPr>
            <w:tcBorders>
              <w:top w:val="single" w:color="000000" w:sz="4" w:space="0"/>
              <w:left w:val="single" w:color="000000" w:sz="4" w:space="0"/>
              <w:bottom w:val="single" w:color="000000" w:sz="4" w:space="0"/>
              <w:right w:val="single" w:color="000000" w:sz="4" w:space="0"/>
            </w:tcBorders>
            <w:tcW w:w="1654" w:type="dxa"/>
            <w:textDirection w:val="lrTb"/>
            <w:noWrap w:val="false"/>
          </w:tcPr>
          <w:p>
            <w:pPr>
              <w:ind w:left="335" w:right="218"/>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强电间 </w:t>
            </w:r>
            <w:r/>
          </w:p>
        </w:tc>
        <w:tc>
          <w:tcPr>
            <w:tcBorders>
              <w:top w:val="single" w:color="000000" w:sz="4" w:space="0"/>
              <w:left w:val="single" w:color="000000" w:sz="4" w:space="0"/>
              <w:bottom w:val="single" w:color="000000" w:sz="4" w:space="0"/>
              <w:right w:val="single" w:color="000000" w:sz="4" w:space="0"/>
            </w:tcBorders>
            <w:tcW w:w="1374" w:type="dxa"/>
            <w:textDirection w:val="lrTb"/>
            <w:noWrap w:val="false"/>
          </w:tcPr>
          <w:p>
            <w:pPr>
              <w:ind w:left="510" w:right="392"/>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15 </w:t>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ind w:left="662" w:right="546"/>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三雄极光T8 </w:t>
            </w:r>
            <w:r/>
          </w:p>
        </w:tc>
        <w:tc>
          <w:tcPr>
            <w:tcBorders>
              <w:top w:val="single" w:color="000000" w:sz="4" w:space="0"/>
              <w:left w:val="single" w:color="000000" w:sz="4" w:space="0"/>
              <w:bottom w:val="single" w:color="000000" w:sz="4" w:space="0"/>
              <w:right w:val="single" w:color="000000" w:sz="4" w:space="0"/>
            </w:tcBorders>
            <w:tcW w:w="1373" w:type="dxa"/>
            <w:textDirection w:val="lrTb"/>
            <w:noWrap w:val="false"/>
          </w:tcPr>
          <w:p>
            <w:pPr>
              <w:ind w:left="510" w:right="390"/>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2 </w:t>
            </w:r>
            <w:r/>
          </w:p>
        </w:tc>
      </w:tr>
      <w:tr>
        <w:trPr>
          <w:jc w:val="center"/>
          <w:trHeight w:val="272"/>
        </w:trPr>
        <w:tc>
          <w:tcPr>
            <w:tcBorders>
              <w:top w:val="single" w:color="000000" w:sz="4" w:space="0"/>
              <w:left w:val="single" w:color="000000" w:sz="4" w:space="0"/>
              <w:bottom w:val="single" w:color="000000" w:sz="4" w:space="0"/>
              <w:right w:val="single" w:color="000000" w:sz="4" w:space="0"/>
            </w:tcBorders>
            <w:tcW w:w="1374" w:type="dxa"/>
            <w:vAlign w:val="center"/>
            <w:vMerge w:val="continue"/>
            <w:textDirection w:val="lrTb"/>
            <w:noWrap w:val="false"/>
          </w:tcPr>
          <w:p>
            <w:pPr>
              <w:jc w:val="left"/>
              <w:spacing w:line="360" w:lineRule="exact"/>
              <w:rPr>
                <w:rFonts w:ascii="宋体" w:hAnsi="宋体" w:eastAsia="Times New Roman" w:cs="宋体"/>
                <w:color w:val="auto"/>
                <w:sz w:val="21"/>
                <w:szCs w:val="21"/>
                <w:lang w:val="zh-TW" w:eastAsia="zh-TW" w:bidi="zh-TW"/>
              </w:rPr>
            </w:pPr>
            <w:r>
              <w:rPr>
                <w:rFonts w:ascii="宋体" w:hAnsi="宋体" w:eastAsia="Times New Roman" w:cs="宋体"/>
                <w:color w:val="auto"/>
                <w:sz w:val="21"/>
                <w:szCs w:val="21"/>
                <w:lang w:val="zh-TW" w:eastAsia="zh-TW" w:bidi="zh-TW"/>
              </w:rPr>
            </w:r>
            <w:r/>
          </w:p>
        </w:tc>
        <w:tc>
          <w:tcPr>
            <w:tcBorders>
              <w:top w:val="single" w:color="000000" w:sz="4" w:space="0"/>
              <w:left w:val="single" w:color="000000" w:sz="4" w:space="0"/>
              <w:bottom w:val="single" w:color="000000" w:sz="4" w:space="0"/>
              <w:right w:val="single" w:color="000000" w:sz="4" w:space="0"/>
            </w:tcBorders>
            <w:tcW w:w="1654" w:type="dxa"/>
            <w:textDirection w:val="lrTb"/>
            <w:noWrap w:val="false"/>
          </w:tcPr>
          <w:p>
            <w:pPr>
              <w:ind w:left="335" w:right="218"/>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储藏室 </w:t>
            </w:r>
            <w:r/>
          </w:p>
        </w:tc>
        <w:tc>
          <w:tcPr>
            <w:tcBorders>
              <w:top w:val="single" w:color="000000" w:sz="4" w:space="0"/>
              <w:left w:val="single" w:color="000000" w:sz="4" w:space="0"/>
              <w:bottom w:val="single" w:color="000000" w:sz="4" w:space="0"/>
              <w:right w:val="single" w:color="000000" w:sz="4" w:space="0"/>
            </w:tcBorders>
            <w:tcW w:w="1374" w:type="dxa"/>
            <w:textDirection w:val="lrTb"/>
            <w:noWrap w:val="false"/>
          </w:tcPr>
          <w:p>
            <w:pPr>
              <w:ind w:left="510" w:right="392"/>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24 </w:t>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ind w:left="662" w:right="546"/>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三雄吸顶灯 </w:t>
            </w:r>
            <w:r/>
          </w:p>
        </w:tc>
        <w:tc>
          <w:tcPr>
            <w:tcBorders>
              <w:top w:val="single" w:color="000000" w:sz="4" w:space="0"/>
              <w:left w:val="single" w:color="000000" w:sz="4" w:space="0"/>
              <w:bottom w:val="single" w:color="000000" w:sz="4" w:space="0"/>
              <w:right w:val="single" w:color="000000" w:sz="4" w:space="0"/>
            </w:tcBorders>
            <w:tcW w:w="1373" w:type="dxa"/>
            <w:textDirection w:val="lrTb"/>
            <w:noWrap w:val="false"/>
          </w:tcPr>
          <w:p>
            <w:pPr>
              <w:ind w:left="510" w:right="390"/>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1 </w:t>
            </w:r>
            <w:r/>
          </w:p>
        </w:tc>
      </w:tr>
      <w:tr>
        <w:trPr>
          <w:jc w:val="center"/>
          <w:trHeight w:val="271"/>
        </w:trPr>
        <w:tc>
          <w:tcPr>
            <w:tcBorders>
              <w:top w:val="single" w:color="000000" w:sz="4" w:space="0"/>
              <w:left w:val="single" w:color="000000" w:sz="4" w:space="0"/>
              <w:bottom w:val="single" w:color="000000" w:sz="4" w:space="0"/>
              <w:right w:val="single" w:color="000000" w:sz="4" w:space="0"/>
            </w:tcBorders>
            <w:tcW w:w="1374" w:type="dxa"/>
            <w:vAlign w:val="center"/>
            <w:vMerge w:val="continue"/>
            <w:textDirection w:val="lrTb"/>
            <w:noWrap w:val="false"/>
          </w:tcPr>
          <w:p>
            <w:pPr>
              <w:jc w:val="left"/>
              <w:spacing w:line="360" w:lineRule="exact"/>
              <w:rPr>
                <w:rFonts w:ascii="宋体" w:hAnsi="宋体" w:eastAsia="Times New Roman" w:cs="宋体"/>
                <w:color w:val="auto"/>
                <w:sz w:val="21"/>
                <w:szCs w:val="21"/>
                <w:lang w:val="zh-TW" w:eastAsia="zh-TW" w:bidi="zh-TW"/>
              </w:rPr>
            </w:pPr>
            <w:r>
              <w:rPr>
                <w:rFonts w:ascii="宋体" w:hAnsi="宋体" w:eastAsia="Times New Roman" w:cs="宋体"/>
                <w:color w:val="auto"/>
                <w:sz w:val="21"/>
                <w:szCs w:val="21"/>
                <w:lang w:val="zh-TW" w:eastAsia="zh-TW" w:bidi="zh-TW"/>
              </w:rPr>
            </w:r>
            <w:r/>
          </w:p>
        </w:tc>
        <w:tc>
          <w:tcPr>
            <w:tcBorders>
              <w:top w:val="single" w:color="000000" w:sz="4" w:space="0"/>
              <w:left w:val="single" w:color="000000" w:sz="4" w:space="0"/>
              <w:bottom w:val="single" w:color="000000" w:sz="4" w:space="0"/>
              <w:right w:val="single" w:color="000000" w:sz="4" w:space="0"/>
            </w:tcBorders>
            <w:tcW w:w="1654" w:type="dxa"/>
            <w:vMerge w:val="restart"/>
            <w:textDirection w:val="lrTb"/>
            <w:noWrap w:val="false"/>
          </w:tcPr>
          <w:p>
            <w:pPr>
              <w:jc w:val="left"/>
              <w:spacing w:line="360" w:lineRule="exact"/>
              <w:rPr>
                <w:rFonts w:ascii="宋体" w:hAnsi="宋体" w:eastAsia="Times New Roman" w:cs="宋体"/>
                <w:color w:val="auto"/>
                <w:sz w:val="21"/>
                <w:szCs w:val="21"/>
                <w:lang w:val="zh-TW" w:eastAsia="zh-TW" w:bidi="zh-TW"/>
              </w:rPr>
            </w:pPr>
            <w:r>
              <w:rPr>
                <w:rFonts w:ascii="宋体" w:hAnsi="宋体" w:eastAsia="Times New Roman" w:cs="宋体"/>
                <w:color w:val="auto"/>
                <w:sz w:val="21"/>
                <w:szCs w:val="21"/>
                <w:lang w:val="zh-TW" w:eastAsia="zh-TW" w:bidi="zh-TW"/>
              </w:rPr>
            </w:r>
            <w:r/>
          </w:p>
          <w:p>
            <w:pPr>
              <w:ind w:left="538"/>
              <w:jc w:val="left"/>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诊室 1 </w:t>
            </w:r>
            <w:r/>
          </w:p>
        </w:tc>
        <w:tc>
          <w:tcPr>
            <w:tcBorders>
              <w:top w:val="single" w:color="000000" w:sz="4" w:space="0"/>
              <w:left w:val="single" w:color="000000" w:sz="4" w:space="0"/>
              <w:bottom w:val="single" w:color="000000" w:sz="4" w:space="0"/>
              <w:right w:val="single" w:color="000000" w:sz="4" w:space="0"/>
            </w:tcBorders>
            <w:tcW w:w="1374" w:type="dxa"/>
            <w:textDirection w:val="lrTb"/>
            <w:noWrap w:val="false"/>
          </w:tcPr>
          <w:p>
            <w:pPr>
              <w:ind w:left="510" w:right="392"/>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9 </w:t>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ind w:left="662" w:right="548"/>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三雄极光筒灯 </w:t>
            </w:r>
            <w:r/>
          </w:p>
        </w:tc>
        <w:tc>
          <w:tcPr>
            <w:tcBorders>
              <w:top w:val="single" w:color="000000" w:sz="4" w:space="0"/>
              <w:left w:val="single" w:color="000000" w:sz="4" w:space="0"/>
              <w:bottom w:val="single" w:color="000000" w:sz="4" w:space="0"/>
              <w:right w:val="single" w:color="000000" w:sz="4" w:space="0"/>
            </w:tcBorders>
            <w:tcW w:w="1373" w:type="dxa"/>
            <w:textDirection w:val="lrTb"/>
            <w:noWrap w:val="false"/>
          </w:tcPr>
          <w:p>
            <w:pPr>
              <w:ind w:left="510" w:right="390"/>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6 </w:t>
            </w:r>
            <w:r/>
          </w:p>
        </w:tc>
      </w:tr>
      <w:tr>
        <w:trPr>
          <w:jc w:val="center"/>
          <w:trHeight w:val="274"/>
        </w:trPr>
        <w:tc>
          <w:tcPr>
            <w:tcBorders>
              <w:top w:val="single" w:color="000000" w:sz="4" w:space="0"/>
              <w:left w:val="single" w:color="000000" w:sz="4" w:space="0"/>
              <w:bottom w:val="single" w:color="000000" w:sz="4" w:space="0"/>
              <w:right w:val="single" w:color="000000" w:sz="4" w:space="0"/>
            </w:tcBorders>
            <w:tcW w:w="1374" w:type="dxa"/>
            <w:vAlign w:val="center"/>
            <w:vMerge w:val="continue"/>
            <w:textDirection w:val="lrTb"/>
            <w:noWrap w:val="false"/>
          </w:tcPr>
          <w:p>
            <w:pPr>
              <w:jc w:val="left"/>
              <w:spacing w:line="360" w:lineRule="exact"/>
              <w:rPr>
                <w:rFonts w:ascii="宋体" w:hAnsi="宋体" w:eastAsia="Times New Roman" w:cs="宋体"/>
                <w:color w:val="auto"/>
                <w:sz w:val="21"/>
                <w:szCs w:val="21"/>
                <w:lang w:val="zh-TW" w:eastAsia="zh-TW" w:bidi="zh-TW"/>
              </w:rPr>
            </w:pPr>
            <w:r>
              <w:rPr>
                <w:rFonts w:ascii="宋体" w:hAnsi="宋体" w:eastAsia="Times New Roman" w:cs="宋体"/>
                <w:color w:val="auto"/>
                <w:sz w:val="21"/>
                <w:szCs w:val="21"/>
                <w:lang w:val="zh-TW" w:eastAsia="zh-TW" w:bidi="zh-TW"/>
              </w:rPr>
            </w:r>
            <w:r/>
          </w:p>
        </w:tc>
        <w:tc>
          <w:tcPr>
            <w:tcBorders>
              <w:top w:val="single" w:color="000000" w:sz="4" w:space="0"/>
              <w:left w:val="single" w:color="000000" w:sz="4" w:space="0"/>
              <w:bottom w:val="single" w:color="000000" w:sz="4" w:space="0"/>
              <w:right w:val="single" w:color="000000" w:sz="4" w:space="0"/>
            </w:tcBorders>
            <w:tcW w:w="1654" w:type="dxa"/>
            <w:vAlign w:val="center"/>
            <w:vMerge w:val="continue"/>
            <w:textDirection w:val="lrTb"/>
            <w:noWrap w:val="false"/>
          </w:tcPr>
          <w:p>
            <w:pPr>
              <w:jc w:val="left"/>
              <w:spacing w:line="360" w:lineRule="exact"/>
              <w:rPr>
                <w:rFonts w:ascii="宋体" w:hAnsi="宋体" w:eastAsia="Times New Roman" w:cs="宋体"/>
                <w:color w:val="auto"/>
                <w:sz w:val="21"/>
                <w:szCs w:val="21"/>
                <w:lang w:val="zh-TW" w:eastAsia="zh-TW" w:bidi="zh-TW"/>
              </w:rPr>
            </w:pPr>
            <w:r>
              <w:rPr>
                <w:rFonts w:ascii="宋体" w:hAnsi="宋体" w:eastAsia="Times New Roman" w:cs="宋体"/>
                <w:color w:val="auto"/>
                <w:sz w:val="21"/>
                <w:szCs w:val="21"/>
                <w:lang w:val="zh-TW" w:eastAsia="zh-TW" w:bidi="zh-TW"/>
              </w:rPr>
            </w:r>
            <w:r/>
          </w:p>
        </w:tc>
        <w:tc>
          <w:tcPr>
            <w:tcBorders>
              <w:top w:val="single" w:color="000000" w:sz="4" w:space="0"/>
              <w:left w:val="single" w:color="000000" w:sz="4" w:space="0"/>
              <w:bottom w:val="single" w:color="000000" w:sz="4" w:space="0"/>
              <w:right w:val="single" w:color="000000" w:sz="4" w:space="0"/>
            </w:tcBorders>
            <w:tcW w:w="1374" w:type="dxa"/>
            <w:textDirection w:val="lrTb"/>
            <w:noWrap w:val="false"/>
          </w:tcPr>
          <w:p>
            <w:pPr>
              <w:ind w:left="510" w:right="392"/>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40 </w:t>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ind w:left="662" w:right="546"/>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紫外线 </w:t>
            </w:r>
            <w:r/>
          </w:p>
        </w:tc>
        <w:tc>
          <w:tcPr>
            <w:tcBorders>
              <w:top w:val="single" w:color="000000" w:sz="4" w:space="0"/>
              <w:left w:val="single" w:color="000000" w:sz="4" w:space="0"/>
              <w:bottom w:val="single" w:color="000000" w:sz="4" w:space="0"/>
              <w:right w:val="single" w:color="000000" w:sz="4" w:space="0"/>
            </w:tcBorders>
            <w:tcW w:w="1373" w:type="dxa"/>
            <w:textDirection w:val="lrTb"/>
            <w:noWrap w:val="false"/>
          </w:tcPr>
          <w:p>
            <w:pPr>
              <w:ind w:left="510" w:right="390"/>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1 </w:t>
            </w:r>
            <w:r/>
          </w:p>
        </w:tc>
      </w:tr>
      <w:tr>
        <w:trPr>
          <w:jc w:val="center"/>
          <w:trHeight w:val="272"/>
        </w:trPr>
        <w:tc>
          <w:tcPr>
            <w:tcBorders>
              <w:top w:val="single" w:color="000000" w:sz="4" w:space="0"/>
              <w:left w:val="single" w:color="000000" w:sz="4" w:space="0"/>
              <w:bottom w:val="single" w:color="000000" w:sz="4" w:space="0"/>
              <w:right w:val="single" w:color="000000" w:sz="4" w:space="0"/>
            </w:tcBorders>
            <w:tcW w:w="1374" w:type="dxa"/>
            <w:vAlign w:val="center"/>
            <w:vMerge w:val="continue"/>
            <w:textDirection w:val="lrTb"/>
            <w:noWrap w:val="false"/>
          </w:tcPr>
          <w:p>
            <w:pPr>
              <w:jc w:val="left"/>
              <w:spacing w:line="360" w:lineRule="exact"/>
              <w:rPr>
                <w:rFonts w:ascii="宋体" w:hAnsi="宋体" w:eastAsia="Times New Roman" w:cs="宋体"/>
                <w:color w:val="auto"/>
                <w:sz w:val="21"/>
                <w:szCs w:val="21"/>
                <w:lang w:val="zh-TW" w:eastAsia="zh-TW" w:bidi="zh-TW"/>
              </w:rPr>
            </w:pPr>
            <w:r>
              <w:rPr>
                <w:rFonts w:ascii="宋体" w:hAnsi="宋体" w:eastAsia="Times New Roman" w:cs="宋体"/>
                <w:color w:val="auto"/>
                <w:sz w:val="21"/>
                <w:szCs w:val="21"/>
                <w:lang w:val="zh-TW" w:eastAsia="zh-TW" w:bidi="zh-TW"/>
              </w:rPr>
            </w:r>
            <w:r/>
          </w:p>
        </w:tc>
        <w:tc>
          <w:tcPr>
            <w:tcBorders>
              <w:top w:val="single" w:color="000000" w:sz="4" w:space="0"/>
              <w:left w:val="single" w:color="000000" w:sz="4" w:space="0"/>
              <w:bottom w:val="single" w:color="000000" w:sz="4" w:space="0"/>
              <w:right w:val="single" w:color="000000" w:sz="4" w:space="0"/>
            </w:tcBorders>
            <w:tcW w:w="1654" w:type="dxa"/>
            <w:vAlign w:val="center"/>
            <w:vMerge w:val="continue"/>
            <w:textDirection w:val="lrTb"/>
            <w:noWrap w:val="false"/>
          </w:tcPr>
          <w:p>
            <w:pPr>
              <w:jc w:val="left"/>
              <w:spacing w:line="360" w:lineRule="exact"/>
              <w:rPr>
                <w:rFonts w:ascii="宋体" w:hAnsi="宋体" w:eastAsia="Times New Roman" w:cs="宋体"/>
                <w:color w:val="auto"/>
                <w:sz w:val="21"/>
                <w:szCs w:val="21"/>
                <w:lang w:val="zh-TW" w:eastAsia="zh-TW" w:bidi="zh-TW"/>
              </w:rPr>
            </w:pPr>
            <w:r>
              <w:rPr>
                <w:rFonts w:ascii="宋体" w:hAnsi="宋体" w:eastAsia="Times New Roman" w:cs="宋体"/>
                <w:color w:val="auto"/>
                <w:sz w:val="21"/>
                <w:szCs w:val="21"/>
                <w:lang w:val="zh-TW" w:eastAsia="zh-TW" w:bidi="zh-TW"/>
              </w:rPr>
            </w:r>
            <w:r/>
          </w:p>
        </w:tc>
        <w:tc>
          <w:tcPr>
            <w:tcBorders>
              <w:top w:val="single" w:color="000000" w:sz="4" w:space="0"/>
              <w:left w:val="single" w:color="000000" w:sz="4" w:space="0"/>
              <w:bottom w:val="single" w:color="000000" w:sz="4" w:space="0"/>
              <w:right w:val="single" w:color="000000" w:sz="4" w:space="0"/>
            </w:tcBorders>
            <w:tcW w:w="1374" w:type="dxa"/>
            <w:textDirection w:val="lrTb"/>
            <w:noWrap w:val="false"/>
          </w:tcPr>
          <w:p>
            <w:pPr>
              <w:ind w:left="510" w:right="392"/>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48 </w:t>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ind w:left="662" w:right="548"/>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大平板灯 </w:t>
            </w:r>
            <w:r/>
          </w:p>
        </w:tc>
        <w:tc>
          <w:tcPr>
            <w:tcBorders>
              <w:top w:val="single" w:color="000000" w:sz="4" w:space="0"/>
              <w:left w:val="single" w:color="000000" w:sz="4" w:space="0"/>
              <w:bottom w:val="single" w:color="000000" w:sz="4" w:space="0"/>
              <w:right w:val="single" w:color="000000" w:sz="4" w:space="0"/>
            </w:tcBorders>
            <w:tcW w:w="1373" w:type="dxa"/>
            <w:textDirection w:val="lrTb"/>
            <w:noWrap w:val="false"/>
          </w:tcPr>
          <w:p>
            <w:pPr>
              <w:ind w:left="510" w:right="390"/>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1 </w:t>
            </w:r>
            <w:r/>
          </w:p>
        </w:tc>
      </w:tr>
      <w:tr>
        <w:trPr>
          <w:jc w:val="center"/>
          <w:trHeight w:val="272"/>
        </w:trPr>
        <w:tc>
          <w:tcPr>
            <w:tcBorders>
              <w:top w:val="single" w:color="000000" w:sz="4" w:space="0"/>
              <w:left w:val="single" w:color="000000" w:sz="4" w:space="0"/>
              <w:bottom w:val="single" w:color="000000" w:sz="4" w:space="0"/>
              <w:right w:val="single" w:color="000000" w:sz="4" w:space="0"/>
            </w:tcBorders>
            <w:tcW w:w="1374" w:type="dxa"/>
            <w:vAlign w:val="center"/>
            <w:vMerge w:val="continue"/>
            <w:textDirection w:val="lrTb"/>
            <w:noWrap w:val="false"/>
          </w:tcPr>
          <w:p>
            <w:pPr>
              <w:jc w:val="left"/>
              <w:spacing w:line="360" w:lineRule="exact"/>
              <w:rPr>
                <w:rFonts w:ascii="宋体" w:hAnsi="宋体" w:eastAsia="Times New Roman" w:cs="宋体"/>
                <w:color w:val="auto"/>
                <w:sz w:val="21"/>
                <w:szCs w:val="21"/>
                <w:lang w:val="zh-TW" w:eastAsia="zh-TW" w:bidi="zh-TW"/>
              </w:rPr>
            </w:pPr>
            <w:r>
              <w:rPr>
                <w:rFonts w:ascii="宋体" w:hAnsi="宋体" w:eastAsia="Times New Roman" w:cs="宋体"/>
                <w:color w:val="auto"/>
                <w:sz w:val="21"/>
                <w:szCs w:val="21"/>
                <w:lang w:val="zh-TW" w:eastAsia="zh-TW" w:bidi="zh-TW"/>
              </w:rPr>
            </w:r>
            <w:r/>
          </w:p>
        </w:tc>
        <w:tc>
          <w:tcPr>
            <w:tcBorders>
              <w:top w:val="single" w:color="000000" w:sz="4" w:space="0"/>
              <w:left w:val="single" w:color="000000" w:sz="4" w:space="0"/>
              <w:bottom w:val="single" w:color="000000" w:sz="4" w:space="0"/>
              <w:right w:val="single" w:color="000000" w:sz="4" w:space="0"/>
            </w:tcBorders>
            <w:tcW w:w="1654" w:type="dxa"/>
            <w:vAlign w:val="center"/>
            <w:vMerge w:val="continue"/>
            <w:textDirection w:val="lrTb"/>
            <w:noWrap w:val="false"/>
          </w:tcPr>
          <w:p>
            <w:pPr>
              <w:jc w:val="left"/>
              <w:spacing w:line="360" w:lineRule="exact"/>
              <w:rPr>
                <w:rFonts w:ascii="宋体" w:hAnsi="宋体" w:eastAsia="Times New Roman" w:cs="宋体"/>
                <w:color w:val="auto"/>
                <w:sz w:val="21"/>
                <w:szCs w:val="21"/>
                <w:lang w:val="zh-TW" w:eastAsia="zh-TW" w:bidi="zh-TW"/>
              </w:rPr>
            </w:pPr>
            <w:r>
              <w:rPr>
                <w:rFonts w:ascii="宋体" w:hAnsi="宋体" w:eastAsia="Times New Roman" w:cs="宋体"/>
                <w:color w:val="auto"/>
                <w:sz w:val="21"/>
                <w:szCs w:val="21"/>
                <w:lang w:val="zh-TW" w:eastAsia="zh-TW" w:bidi="zh-TW"/>
              </w:rPr>
            </w:r>
            <w:r/>
          </w:p>
        </w:tc>
        <w:tc>
          <w:tcPr>
            <w:tcBorders>
              <w:top w:val="single" w:color="000000" w:sz="4" w:space="0"/>
              <w:left w:val="single" w:color="000000" w:sz="4" w:space="0"/>
              <w:bottom w:val="single" w:color="000000" w:sz="4" w:space="0"/>
              <w:right w:val="single" w:color="000000" w:sz="4" w:space="0"/>
            </w:tcBorders>
            <w:tcW w:w="1374" w:type="dxa"/>
            <w:textDirection w:val="lrTb"/>
            <w:noWrap w:val="false"/>
          </w:tcPr>
          <w:p>
            <w:pPr>
              <w:ind w:left="510" w:right="392"/>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5 </w:t>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ind w:left="662" w:right="548"/>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应急筒灯 </w:t>
            </w:r>
            <w:r/>
          </w:p>
        </w:tc>
        <w:tc>
          <w:tcPr>
            <w:tcBorders>
              <w:top w:val="single" w:color="000000" w:sz="4" w:space="0"/>
              <w:left w:val="single" w:color="000000" w:sz="4" w:space="0"/>
              <w:bottom w:val="single" w:color="000000" w:sz="4" w:space="0"/>
              <w:right w:val="single" w:color="000000" w:sz="4" w:space="0"/>
            </w:tcBorders>
            <w:tcW w:w="1373" w:type="dxa"/>
            <w:textDirection w:val="lrTb"/>
            <w:noWrap w:val="false"/>
          </w:tcPr>
          <w:p>
            <w:pPr>
              <w:ind w:left="510" w:right="390"/>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1 </w:t>
            </w:r>
            <w:r/>
          </w:p>
        </w:tc>
      </w:tr>
      <w:tr>
        <w:trPr>
          <w:jc w:val="center"/>
          <w:trHeight w:val="271"/>
        </w:trPr>
        <w:tc>
          <w:tcPr>
            <w:tcBorders>
              <w:top w:val="single" w:color="000000" w:sz="4" w:space="0"/>
              <w:left w:val="single" w:color="000000" w:sz="4" w:space="0"/>
              <w:bottom w:val="single" w:color="000000" w:sz="4" w:space="0"/>
              <w:right w:val="single" w:color="000000" w:sz="4" w:space="0"/>
            </w:tcBorders>
            <w:tcW w:w="1374" w:type="dxa"/>
            <w:vAlign w:val="center"/>
            <w:vMerge w:val="continue"/>
            <w:textDirection w:val="lrTb"/>
            <w:noWrap w:val="false"/>
          </w:tcPr>
          <w:p>
            <w:pPr>
              <w:jc w:val="left"/>
              <w:spacing w:line="360" w:lineRule="exact"/>
              <w:rPr>
                <w:rFonts w:ascii="宋体" w:hAnsi="宋体" w:eastAsia="Times New Roman" w:cs="宋体"/>
                <w:color w:val="auto"/>
                <w:sz w:val="21"/>
                <w:szCs w:val="21"/>
                <w:lang w:val="zh-TW" w:eastAsia="zh-TW" w:bidi="zh-TW"/>
              </w:rPr>
            </w:pPr>
            <w:r>
              <w:rPr>
                <w:rFonts w:ascii="宋体" w:hAnsi="宋体" w:eastAsia="Times New Roman" w:cs="宋体"/>
                <w:color w:val="auto"/>
                <w:sz w:val="21"/>
                <w:szCs w:val="21"/>
                <w:lang w:val="zh-TW" w:eastAsia="zh-TW" w:bidi="zh-TW"/>
              </w:rPr>
            </w:r>
            <w:r/>
          </w:p>
        </w:tc>
        <w:tc>
          <w:tcPr>
            <w:tcBorders>
              <w:top w:val="single" w:color="000000" w:sz="4" w:space="0"/>
              <w:left w:val="single" w:color="000000" w:sz="4" w:space="0"/>
              <w:bottom w:val="single" w:color="000000" w:sz="4" w:space="0"/>
              <w:right w:val="single" w:color="000000" w:sz="4" w:space="0"/>
            </w:tcBorders>
            <w:tcW w:w="1654" w:type="dxa"/>
            <w:vMerge w:val="restart"/>
            <w:textDirection w:val="lrTb"/>
            <w:noWrap w:val="false"/>
          </w:tcPr>
          <w:p>
            <w:pPr>
              <w:ind w:left="487"/>
              <w:jc w:val="left"/>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诊室 10 </w:t>
            </w:r>
            <w:r/>
          </w:p>
        </w:tc>
        <w:tc>
          <w:tcPr>
            <w:tcBorders>
              <w:top w:val="single" w:color="000000" w:sz="4" w:space="0"/>
              <w:left w:val="single" w:color="000000" w:sz="4" w:space="0"/>
              <w:bottom w:val="single" w:color="000000" w:sz="4" w:space="0"/>
              <w:right w:val="single" w:color="000000" w:sz="4" w:space="0"/>
            </w:tcBorders>
            <w:tcW w:w="1374" w:type="dxa"/>
            <w:textDirection w:val="lrTb"/>
            <w:noWrap w:val="false"/>
          </w:tcPr>
          <w:p>
            <w:pPr>
              <w:ind w:left="510" w:right="392"/>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9 </w:t>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ind w:left="662" w:right="548"/>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三雄极光筒灯 </w:t>
            </w:r>
            <w:r/>
          </w:p>
        </w:tc>
        <w:tc>
          <w:tcPr>
            <w:tcBorders>
              <w:top w:val="single" w:color="000000" w:sz="4" w:space="0"/>
              <w:left w:val="single" w:color="000000" w:sz="4" w:space="0"/>
              <w:bottom w:val="single" w:color="000000" w:sz="4" w:space="0"/>
              <w:right w:val="single" w:color="000000" w:sz="4" w:space="0"/>
            </w:tcBorders>
            <w:tcW w:w="1373" w:type="dxa"/>
            <w:textDirection w:val="lrTb"/>
            <w:noWrap w:val="false"/>
          </w:tcPr>
          <w:p>
            <w:pPr>
              <w:ind w:left="510" w:right="390"/>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6 </w:t>
            </w:r>
            <w:r/>
          </w:p>
        </w:tc>
      </w:tr>
      <w:tr>
        <w:trPr>
          <w:jc w:val="center"/>
          <w:trHeight w:val="272"/>
        </w:trPr>
        <w:tc>
          <w:tcPr>
            <w:tcBorders>
              <w:top w:val="single" w:color="000000" w:sz="4" w:space="0"/>
              <w:left w:val="single" w:color="000000" w:sz="4" w:space="0"/>
              <w:bottom w:val="single" w:color="000000" w:sz="4" w:space="0"/>
              <w:right w:val="single" w:color="000000" w:sz="4" w:space="0"/>
            </w:tcBorders>
            <w:tcW w:w="1374" w:type="dxa"/>
            <w:vAlign w:val="center"/>
            <w:vMerge w:val="continue"/>
            <w:textDirection w:val="lrTb"/>
            <w:noWrap w:val="false"/>
          </w:tcPr>
          <w:p>
            <w:pPr>
              <w:jc w:val="left"/>
              <w:spacing w:line="360" w:lineRule="exact"/>
              <w:rPr>
                <w:rFonts w:ascii="宋体" w:hAnsi="宋体" w:eastAsia="Times New Roman" w:cs="宋体"/>
                <w:color w:val="auto"/>
                <w:sz w:val="21"/>
                <w:szCs w:val="21"/>
                <w:lang w:val="zh-TW" w:eastAsia="zh-TW" w:bidi="zh-TW"/>
              </w:rPr>
            </w:pPr>
            <w:r>
              <w:rPr>
                <w:rFonts w:ascii="宋体" w:hAnsi="宋体" w:eastAsia="Times New Roman" w:cs="宋体"/>
                <w:color w:val="auto"/>
                <w:sz w:val="21"/>
                <w:szCs w:val="21"/>
                <w:lang w:val="zh-TW" w:eastAsia="zh-TW" w:bidi="zh-TW"/>
              </w:rPr>
            </w:r>
            <w:r/>
          </w:p>
        </w:tc>
        <w:tc>
          <w:tcPr>
            <w:tcBorders>
              <w:top w:val="single" w:color="000000" w:sz="4" w:space="0"/>
              <w:left w:val="single" w:color="000000" w:sz="4" w:space="0"/>
              <w:bottom w:val="single" w:color="000000" w:sz="4" w:space="0"/>
              <w:right w:val="single" w:color="000000" w:sz="4" w:space="0"/>
            </w:tcBorders>
            <w:tcW w:w="1654" w:type="dxa"/>
            <w:vAlign w:val="center"/>
            <w:vMerge w:val="continue"/>
            <w:textDirection w:val="lrTb"/>
            <w:noWrap w:val="false"/>
          </w:tcPr>
          <w:p>
            <w:pPr>
              <w:jc w:val="left"/>
              <w:spacing w:line="360" w:lineRule="exact"/>
              <w:rPr>
                <w:rFonts w:ascii="宋体" w:hAnsi="宋体" w:eastAsia="Times New Roman" w:cs="宋体"/>
                <w:color w:val="auto"/>
                <w:sz w:val="21"/>
                <w:szCs w:val="21"/>
                <w:lang w:val="zh-TW" w:eastAsia="zh-TW" w:bidi="zh-TW"/>
              </w:rPr>
            </w:pPr>
            <w:r>
              <w:rPr>
                <w:rFonts w:ascii="宋体" w:hAnsi="宋体" w:eastAsia="Times New Roman" w:cs="宋体"/>
                <w:color w:val="auto"/>
                <w:sz w:val="21"/>
                <w:szCs w:val="21"/>
                <w:lang w:val="zh-TW" w:eastAsia="zh-TW" w:bidi="zh-TW"/>
              </w:rPr>
            </w:r>
            <w:r/>
          </w:p>
        </w:tc>
        <w:tc>
          <w:tcPr>
            <w:tcBorders>
              <w:top w:val="single" w:color="000000" w:sz="4" w:space="0"/>
              <w:left w:val="single" w:color="000000" w:sz="4" w:space="0"/>
              <w:bottom w:val="single" w:color="000000" w:sz="4" w:space="0"/>
              <w:right w:val="single" w:color="000000" w:sz="4" w:space="0"/>
            </w:tcBorders>
            <w:tcW w:w="1374" w:type="dxa"/>
            <w:textDirection w:val="lrTb"/>
            <w:noWrap w:val="false"/>
          </w:tcPr>
          <w:p>
            <w:pPr>
              <w:ind w:left="510" w:right="392"/>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40 </w:t>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ind w:left="662" w:right="546"/>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紫外线 </w:t>
            </w:r>
            <w:r/>
          </w:p>
        </w:tc>
        <w:tc>
          <w:tcPr>
            <w:tcBorders>
              <w:top w:val="single" w:color="000000" w:sz="4" w:space="0"/>
              <w:left w:val="single" w:color="000000" w:sz="4" w:space="0"/>
              <w:bottom w:val="single" w:color="000000" w:sz="4" w:space="0"/>
              <w:right w:val="single" w:color="000000" w:sz="4" w:space="0"/>
            </w:tcBorders>
            <w:tcW w:w="1373" w:type="dxa"/>
            <w:textDirection w:val="lrTb"/>
            <w:noWrap w:val="false"/>
          </w:tcPr>
          <w:p>
            <w:pPr>
              <w:ind w:left="510" w:right="390"/>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1 </w:t>
            </w:r>
            <w:r/>
          </w:p>
        </w:tc>
      </w:tr>
      <w:tr>
        <w:trPr>
          <w:jc w:val="center"/>
          <w:trHeight w:val="271"/>
        </w:trPr>
        <w:tc>
          <w:tcPr>
            <w:tcBorders>
              <w:top w:val="single" w:color="000000" w:sz="4" w:space="0"/>
              <w:left w:val="single" w:color="000000" w:sz="4" w:space="0"/>
              <w:bottom w:val="single" w:color="000000" w:sz="4" w:space="0"/>
              <w:right w:val="single" w:color="000000" w:sz="4" w:space="0"/>
            </w:tcBorders>
            <w:tcW w:w="1374" w:type="dxa"/>
            <w:vAlign w:val="center"/>
            <w:vMerge w:val="continue"/>
            <w:textDirection w:val="lrTb"/>
            <w:noWrap w:val="false"/>
          </w:tcPr>
          <w:p>
            <w:pPr>
              <w:jc w:val="left"/>
              <w:spacing w:line="360" w:lineRule="exact"/>
              <w:rPr>
                <w:rFonts w:ascii="宋体" w:hAnsi="宋体" w:eastAsia="Times New Roman" w:cs="宋体"/>
                <w:color w:val="auto"/>
                <w:sz w:val="21"/>
                <w:szCs w:val="21"/>
                <w:lang w:val="zh-TW" w:eastAsia="zh-TW" w:bidi="zh-TW"/>
              </w:rPr>
            </w:pPr>
            <w:r>
              <w:rPr>
                <w:rFonts w:ascii="宋体" w:hAnsi="宋体" w:eastAsia="Times New Roman" w:cs="宋体"/>
                <w:color w:val="auto"/>
                <w:sz w:val="21"/>
                <w:szCs w:val="21"/>
                <w:lang w:val="zh-TW" w:eastAsia="zh-TW" w:bidi="zh-TW"/>
              </w:rPr>
            </w:r>
            <w:r/>
          </w:p>
        </w:tc>
        <w:tc>
          <w:tcPr>
            <w:tcBorders>
              <w:top w:val="single" w:color="000000" w:sz="4" w:space="0"/>
              <w:left w:val="single" w:color="000000" w:sz="4" w:space="0"/>
              <w:bottom w:val="single" w:color="000000" w:sz="4" w:space="0"/>
              <w:right w:val="single" w:color="000000" w:sz="4" w:space="0"/>
            </w:tcBorders>
            <w:tcW w:w="1654" w:type="dxa"/>
            <w:vMerge w:val="restart"/>
            <w:textDirection w:val="lrTb"/>
            <w:noWrap w:val="false"/>
          </w:tcPr>
          <w:p>
            <w:pPr>
              <w:ind w:left="487"/>
              <w:jc w:val="left"/>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诊室 11 </w:t>
            </w:r>
            <w:r/>
          </w:p>
        </w:tc>
        <w:tc>
          <w:tcPr>
            <w:tcBorders>
              <w:top w:val="single" w:color="000000" w:sz="4" w:space="0"/>
              <w:left w:val="single" w:color="000000" w:sz="4" w:space="0"/>
              <w:bottom w:val="single" w:color="000000" w:sz="4" w:space="0"/>
              <w:right w:val="single" w:color="000000" w:sz="4" w:space="0"/>
            </w:tcBorders>
            <w:tcW w:w="1374" w:type="dxa"/>
            <w:textDirection w:val="lrTb"/>
            <w:noWrap w:val="false"/>
          </w:tcPr>
          <w:p>
            <w:pPr>
              <w:ind w:left="510" w:right="392"/>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9 </w:t>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ind w:left="662" w:right="548"/>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三雄极光筒灯 </w:t>
            </w:r>
            <w:r/>
          </w:p>
        </w:tc>
        <w:tc>
          <w:tcPr>
            <w:tcBorders>
              <w:top w:val="single" w:color="000000" w:sz="4" w:space="0"/>
              <w:left w:val="single" w:color="000000" w:sz="4" w:space="0"/>
              <w:bottom w:val="single" w:color="000000" w:sz="4" w:space="0"/>
              <w:right w:val="single" w:color="000000" w:sz="4" w:space="0"/>
            </w:tcBorders>
            <w:tcW w:w="1373" w:type="dxa"/>
            <w:textDirection w:val="lrTb"/>
            <w:noWrap w:val="false"/>
          </w:tcPr>
          <w:p>
            <w:pPr>
              <w:ind w:left="510" w:right="390"/>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6 </w:t>
            </w:r>
            <w:r/>
          </w:p>
        </w:tc>
      </w:tr>
      <w:tr>
        <w:trPr>
          <w:jc w:val="center"/>
          <w:trHeight w:val="274"/>
        </w:trPr>
        <w:tc>
          <w:tcPr>
            <w:tcBorders>
              <w:top w:val="single" w:color="000000" w:sz="4" w:space="0"/>
              <w:left w:val="single" w:color="000000" w:sz="4" w:space="0"/>
              <w:bottom w:val="single" w:color="000000" w:sz="4" w:space="0"/>
              <w:right w:val="single" w:color="000000" w:sz="4" w:space="0"/>
            </w:tcBorders>
            <w:tcW w:w="1374" w:type="dxa"/>
            <w:vAlign w:val="center"/>
            <w:vMerge w:val="continue"/>
            <w:textDirection w:val="lrTb"/>
            <w:noWrap w:val="false"/>
          </w:tcPr>
          <w:p>
            <w:pPr>
              <w:jc w:val="left"/>
              <w:spacing w:line="360" w:lineRule="exact"/>
              <w:rPr>
                <w:rFonts w:ascii="宋体" w:hAnsi="宋体" w:eastAsia="Times New Roman" w:cs="宋体"/>
                <w:color w:val="auto"/>
                <w:sz w:val="21"/>
                <w:szCs w:val="21"/>
                <w:lang w:val="zh-TW" w:eastAsia="zh-TW" w:bidi="zh-TW"/>
              </w:rPr>
            </w:pPr>
            <w:r>
              <w:rPr>
                <w:rFonts w:ascii="宋体" w:hAnsi="宋体" w:eastAsia="Times New Roman" w:cs="宋体"/>
                <w:color w:val="auto"/>
                <w:sz w:val="21"/>
                <w:szCs w:val="21"/>
                <w:lang w:val="zh-TW" w:eastAsia="zh-TW" w:bidi="zh-TW"/>
              </w:rPr>
            </w:r>
            <w:r/>
          </w:p>
        </w:tc>
        <w:tc>
          <w:tcPr>
            <w:tcBorders>
              <w:top w:val="single" w:color="000000" w:sz="4" w:space="0"/>
              <w:left w:val="single" w:color="000000" w:sz="4" w:space="0"/>
              <w:bottom w:val="single" w:color="000000" w:sz="4" w:space="0"/>
              <w:right w:val="single" w:color="000000" w:sz="4" w:space="0"/>
            </w:tcBorders>
            <w:tcW w:w="1654" w:type="dxa"/>
            <w:vAlign w:val="center"/>
            <w:vMerge w:val="continue"/>
            <w:textDirection w:val="lrTb"/>
            <w:noWrap w:val="false"/>
          </w:tcPr>
          <w:p>
            <w:pPr>
              <w:jc w:val="left"/>
              <w:spacing w:line="360" w:lineRule="exact"/>
              <w:rPr>
                <w:rFonts w:ascii="宋体" w:hAnsi="宋体" w:eastAsia="Times New Roman" w:cs="宋体"/>
                <w:color w:val="auto"/>
                <w:sz w:val="21"/>
                <w:szCs w:val="21"/>
                <w:lang w:val="zh-TW" w:eastAsia="zh-TW" w:bidi="zh-TW"/>
              </w:rPr>
            </w:pPr>
            <w:r>
              <w:rPr>
                <w:rFonts w:ascii="宋体" w:hAnsi="宋体" w:eastAsia="Times New Roman" w:cs="宋体"/>
                <w:color w:val="auto"/>
                <w:sz w:val="21"/>
                <w:szCs w:val="21"/>
                <w:lang w:val="zh-TW" w:eastAsia="zh-TW" w:bidi="zh-TW"/>
              </w:rPr>
            </w:r>
            <w:r/>
          </w:p>
        </w:tc>
        <w:tc>
          <w:tcPr>
            <w:tcBorders>
              <w:top w:val="single" w:color="000000" w:sz="4" w:space="0"/>
              <w:left w:val="single" w:color="000000" w:sz="4" w:space="0"/>
              <w:bottom w:val="single" w:color="000000" w:sz="4" w:space="0"/>
              <w:right w:val="single" w:color="000000" w:sz="4" w:space="0"/>
            </w:tcBorders>
            <w:tcW w:w="1374" w:type="dxa"/>
            <w:textDirection w:val="lrTb"/>
            <w:noWrap w:val="false"/>
          </w:tcPr>
          <w:p>
            <w:pPr>
              <w:ind w:left="510" w:right="392"/>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40 </w:t>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ind w:left="662" w:right="546"/>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紫外线 </w:t>
            </w:r>
            <w:r/>
          </w:p>
        </w:tc>
        <w:tc>
          <w:tcPr>
            <w:tcBorders>
              <w:top w:val="single" w:color="000000" w:sz="4" w:space="0"/>
              <w:left w:val="single" w:color="000000" w:sz="4" w:space="0"/>
              <w:bottom w:val="single" w:color="000000" w:sz="4" w:space="0"/>
              <w:right w:val="single" w:color="000000" w:sz="4" w:space="0"/>
            </w:tcBorders>
            <w:tcW w:w="1373" w:type="dxa"/>
            <w:textDirection w:val="lrTb"/>
            <w:noWrap w:val="false"/>
          </w:tcPr>
          <w:p>
            <w:pPr>
              <w:ind w:left="510" w:right="390"/>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1 </w:t>
            </w:r>
            <w:r/>
          </w:p>
        </w:tc>
      </w:tr>
      <w:tr>
        <w:trPr>
          <w:jc w:val="center"/>
          <w:trHeight w:val="271"/>
        </w:trPr>
        <w:tc>
          <w:tcPr>
            <w:tcBorders>
              <w:top w:val="single" w:color="000000" w:sz="4" w:space="0"/>
              <w:left w:val="single" w:color="000000" w:sz="4" w:space="0"/>
              <w:bottom w:val="single" w:color="000000" w:sz="4" w:space="0"/>
              <w:right w:val="single" w:color="000000" w:sz="4" w:space="0"/>
            </w:tcBorders>
            <w:tcW w:w="1374" w:type="dxa"/>
            <w:vAlign w:val="center"/>
            <w:vMerge w:val="continue"/>
            <w:textDirection w:val="lrTb"/>
            <w:noWrap w:val="false"/>
          </w:tcPr>
          <w:p>
            <w:pPr>
              <w:jc w:val="left"/>
              <w:spacing w:line="360" w:lineRule="exact"/>
              <w:rPr>
                <w:rFonts w:ascii="宋体" w:hAnsi="宋体" w:eastAsia="Times New Roman" w:cs="宋体"/>
                <w:color w:val="auto"/>
                <w:sz w:val="21"/>
                <w:szCs w:val="21"/>
                <w:lang w:val="zh-TW" w:eastAsia="zh-TW" w:bidi="zh-TW"/>
              </w:rPr>
            </w:pPr>
            <w:r>
              <w:rPr>
                <w:rFonts w:ascii="宋体" w:hAnsi="宋体" w:eastAsia="Times New Roman" w:cs="宋体"/>
                <w:color w:val="auto"/>
                <w:sz w:val="21"/>
                <w:szCs w:val="21"/>
                <w:lang w:val="zh-TW" w:eastAsia="zh-TW" w:bidi="zh-TW"/>
              </w:rPr>
            </w:r>
            <w:r/>
          </w:p>
        </w:tc>
        <w:tc>
          <w:tcPr>
            <w:tcBorders>
              <w:top w:val="single" w:color="000000" w:sz="4" w:space="0"/>
              <w:left w:val="single" w:color="000000" w:sz="4" w:space="0"/>
              <w:bottom w:val="single" w:color="000000" w:sz="4" w:space="0"/>
              <w:right w:val="single" w:color="000000" w:sz="4" w:space="0"/>
            </w:tcBorders>
            <w:tcW w:w="1654" w:type="dxa"/>
            <w:vMerge w:val="restart"/>
            <w:textDirection w:val="lrTb"/>
            <w:noWrap w:val="false"/>
          </w:tcPr>
          <w:p>
            <w:pPr>
              <w:ind w:left="487"/>
              <w:jc w:val="left"/>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诊室 12 </w:t>
            </w:r>
            <w:r/>
          </w:p>
        </w:tc>
        <w:tc>
          <w:tcPr>
            <w:tcBorders>
              <w:top w:val="single" w:color="000000" w:sz="4" w:space="0"/>
              <w:left w:val="single" w:color="000000" w:sz="4" w:space="0"/>
              <w:bottom w:val="single" w:color="000000" w:sz="4" w:space="0"/>
              <w:right w:val="single" w:color="000000" w:sz="4" w:space="0"/>
            </w:tcBorders>
            <w:tcW w:w="1374" w:type="dxa"/>
            <w:textDirection w:val="lrTb"/>
            <w:noWrap w:val="false"/>
          </w:tcPr>
          <w:p>
            <w:pPr>
              <w:ind w:left="510" w:right="392"/>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9 </w:t>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ind w:left="662" w:right="548"/>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三雄极光筒灯 </w:t>
            </w:r>
            <w:r/>
          </w:p>
        </w:tc>
        <w:tc>
          <w:tcPr>
            <w:tcBorders>
              <w:top w:val="single" w:color="000000" w:sz="4" w:space="0"/>
              <w:left w:val="single" w:color="000000" w:sz="4" w:space="0"/>
              <w:bottom w:val="single" w:color="000000" w:sz="4" w:space="0"/>
              <w:right w:val="single" w:color="000000" w:sz="4" w:space="0"/>
            </w:tcBorders>
            <w:tcW w:w="1373" w:type="dxa"/>
            <w:textDirection w:val="lrTb"/>
            <w:noWrap w:val="false"/>
          </w:tcPr>
          <w:p>
            <w:pPr>
              <w:ind w:left="510" w:right="390"/>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6 </w:t>
            </w:r>
            <w:r/>
          </w:p>
        </w:tc>
      </w:tr>
      <w:tr>
        <w:trPr>
          <w:jc w:val="center"/>
          <w:trHeight w:val="272"/>
        </w:trPr>
        <w:tc>
          <w:tcPr>
            <w:tcBorders>
              <w:top w:val="single" w:color="000000" w:sz="4" w:space="0"/>
              <w:left w:val="single" w:color="000000" w:sz="4" w:space="0"/>
              <w:bottom w:val="single" w:color="000000" w:sz="4" w:space="0"/>
              <w:right w:val="single" w:color="000000" w:sz="4" w:space="0"/>
            </w:tcBorders>
            <w:tcW w:w="1374" w:type="dxa"/>
            <w:vAlign w:val="center"/>
            <w:vMerge w:val="continue"/>
            <w:textDirection w:val="lrTb"/>
            <w:noWrap w:val="false"/>
          </w:tcPr>
          <w:p>
            <w:pPr>
              <w:jc w:val="left"/>
              <w:spacing w:line="360" w:lineRule="exact"/>
              <w:rPr>
                <w:rFonts w:ascii="宋体" w:hAnsi="宋体" w:eastAsia="Times New Roman" w:cs="宋体"/>
                <w:color w:val="auto"/>
                <w:sz w:val="21"/>
                <w:szCs w:val="21"/>
                <w:lang w:val="zh-TW" w:eastAsia="zh-TW" w:bidi="zh-TW"/>
              </w:rPr>
            </w:pPr>
            <w:r>
              <w:rPr>
                <w:rFonts w:ascii="宋体" w:hAnsi="宋体" w:eastAsia="Times New Roman" w:cs="宋体"/>
                <w:color w:val="auto"/>
                <w:sz w:val="21"/>
                <w:szCs w:val="21"/>
                <w:lang w:val="zh-TW" w:eastAsia="zh-TW" w:bidi="zh-TW"/>
              </w:rPr>
            </w:r>
            <w:r/>
          </w:p>
        </w:tc>
        <w:tc>
          <w:tcPr>
            <w:tcBorders>
              <w:top w:val="single" w:color="000000" w:sz="4" w:space="0"/>
              <w:left w:val="single" w:color="000000" w:sz="4" w:space="0"/>
              <w:bottom w:val="single" w:color="000000" w:sz="4" w:space="0"/>
              <w:right w:val="single" w:color="000000" w:sz="4" w:space="0"/>
            </w:tcBorders>
            <w:tcW w:w="1654" w:type="dxa"/>
            <w:vAlign w:val="center"/>
            <w:vMerge w:val="continue"/>
            <w:textDirection w:val="lrTb"/>
            <w:noWrap w:val="false"/>
          </w:tcPr>
          <w:p>
            <w:pPr>
              <w:jc w:val="left"/>
              <w:spacing w:line="360" w:lineRule="exact"/>
              <w:rPr>
                <w:rFonts w:ascii="宋体" w:hAnsi="宋体" w:eastAsia="Times New Roman" w:cs="宋体"/>
                <w:color w:val="auto"/>
                <w:sz w:val="21"/>
                <w:szCs w:val="21"/>
                <w:lang w:val="zh-TW" w:eastAsia="zh-TW" w:bidi="zh-TW"/>
              </w:rPr>
            </w:pPr>
            <w:r>
              <w:rPr>
                <w:rFonts w:ascii="宋体" w:hAnsi="宋体" w:eastAsia="Times New Roman" w:cs="宋体"/>
                <w:color w:val="auto"/>
                <w:sz w:val="21"/>
                <w:szCs w:val="21"/>
                <w:lang w:val="zh-TW" w:eastAsia="zh-TW" w:bidi="zh-TW"/>
              </w:rPr>
            </w:r>
            <w:r/>
          </w:p>
        </w:tc>
        <w:tc>
          <w:tcPr>
            <w:tcBorders>
              <w:top w:val="single" w:color="000000" w:sz="4" w:space="0"/>
              <w:left w:val="single" w:color="000000" w:sz="4" w:space="0"/>
              <w:bottom w:val="single" w:color="000000" w:sz="4" w:space="0"/>
              <w:right w:val="single" w:color="000000" w:sz="4" w:space="0"/>
            </w:tcBorders>
            <w:tcW w:w="1374" w:type="dxa"/>
            <w:textDirection w:val="lrTb"/>
            <w:noWrap w:val="false"/>
          </w:tcPr>
          <w:p>
            <w:pPr>
              <w:ind w:left="510" w:right="392"/>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40 </w:t>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ind w:left="662" w:right="546"/>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紫外线 </w:t>
            </w:r>
            <w:r/>
          </w:p>
        </w:tc>
        <w:tc>
          <w:tcPr>
            <w:tcBorders>
              <w:top w:val="single" w:color="000000" w:sz="4" w:space="0"/>
              <w:left w:val="single" w:color="000000" w:sz="4" w:space="0"/>
              <w:bottom w:val="single" w:color="000000" w:sz="4" w:space="0"/>
              <w:right w:val="single" w:color="000000" w:sz="4" w:space="0"/>
            </w:tcBorders>
            <w:tcW w:w="1373" w:type="dxa"/>
            <w:textDirection w:val="lrTb"/>
            <w:noWrap w:val="false"/>
          </w:tcPr>
          <w:p>
            <w:pPr>
              <w:ind w:left="510" w:right="390"/>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1 </w:t>
            </w:r>
            <w:r/>
          </w:p>
        </w:tc>
      </w:tr>
      <w:tr>
        <w:trPr>
          <w:jc w:val="center"/>
          <w:trHeight w:val="272"/>
        </w:trPr>
        <w:tc>
          <w:tcPr>
            <w:tcBorders>
              <w:top w:val="single" w:color="000000" w:sz="4" w:space="0"/>
              <w:left w:val="single" w:color="000000" w:sz="4" w:space="0"/>
              <w:bottom w:val="single" w:color="000000" w:sz="4" w:space="0"/>
              <w:right w:val="single" w:color="000000" w:sz="4" w:space="0"/>
            </w:tcBorders>
            <w:tcW w:w="1374" w:type="dxa"/>
            <w:vAlign w:val="center"/>
            <w:vMerge w:val="continue"/>
            <w:textDirection w:val="lrTb"/>
            <w:noWrap w:val="false"/>
          </w:tcPr>
          <w:p>
            <w:pPr>
              <w:jc w:val="left"/>
              <w:spacing w:line="360" w:lineRule="exact"/>
              <w:rPr>
                <w:rFonts w:ascii="宋体" w:hAnsi="宋体" w:eastAsia="Times New Roman" w:cs="宋体"/>
                <w:color w:val="auto"/>
                <w:sz w:val="21"/>
                <w:szCs w:val="21"/>
                <w:lang w:val="zh-TW" w:eastAsia="zh-TW" w:bidi="zh-TW"/>
              </w:rPr>
            </w:pPr>
            <w:r>
              <w:rPr>
                <w:rFonts w:ascii="宋体" w:hAnsi="宋体" w:eastAsia="Times New Roman" w:cs="宋体"/>
                <w:color w:val="auto"/>
                <w:sz w:val="21"/>
                <w:szCs w:val="21"/>
                <w:lang w:val="zh-TW" w:eastAsia="zh-TW" w:bidi="zh-TW"/>
              </w:rPr>
            </w:r>
            <w:r/>
          </w:p>
        </w:tc>
        <w:tc>
          <w:tcPr>
            <w:tcBorders>
              <w:top w:val="single" w:color="000000" w:sz="4" w:space="0"/>
              <w:left w:val="single" w:color="000000" w:sz="4" w:space="0"/>
              <w:bottom w:val="single" w:color="000000" w:sz="4" w:space="0"/>
              <w:right w:val="single" w:color="000000" w:sz="4" w:space="0"/>
            </w:tcBorders>
            <w:tcW w:w="1654" w:type="dxa"/>
            <w:vMerge w:val="restart"/>
            <w:textDirection w:val="lrTb"/>
            <w:noWrap w:val="false"/>
          </w:tcPr>
          <w:p>
            <w:pPr>
              <w:ind w:left="487"/>
              <w:jc w:val="left"/>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诊室 15 </w:t>
            </w:r>
            <w:r/>
          </w:p>
        </w:tc>
        <w:tc>
          <w:tcPr>
            <w:tcBorders>
              <w:top w:val="single" w:color="000000" w:sz="4" w:space="0"/>
              <w:left w:val="single" w:color="000000" w:sz="4" w:space="0"/>
              <w:bottom w:val="single" w:color="000000" w:sz="4" w:space="0"/>
              <w:right w:val="single" w:color="000000" w:sz="4" w:space="0"/>
            </w:tcBorders>
            <w:tcW w:w="1374" w:type="dxa"/>
            <w:textDirection w:val="lrTb"/>
            <w:noWrap w:val="false"/>
          </w:tcPr>
          <w:p>
            <w:pPr>
              <w:ind w:left="510" w:right="392"/>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9 </w:t>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ind w:left="662" w:right="548"/>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三雄极光筒灯 </w:t>
            </w:r>
            <w:r/>
          </w:p>
        </w:tc>
        <w:tc>
          <w:tcPr>
            <w:tcBorders>
              <w:top w:val="single" w:color="000000" w:sz="4" w:space="0"/>
              <w:left w:val="single" w:color="000000" w:sz="4" w:space="0"/>
              <w:bottom w:val="single" w:color="000000" w:sz="4" w:space="0"/>
              <w:right w:val="single" w:color="000000" w:sz="4" w:space="0"/>
            </w:tcBorders>
            <w:tcW w:w="1373" w:type="dxa"/>
            <w:textDirection w:val="lrTb"/>
            <w:noWrap w:val="false"/>
          </w:tcPr>
          <w:p>
            <w:pPr>
              <w:ind w:left="510" w:right="390"/>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6 </w:t>
            </w:r>
            <w:r/>
          </w:p>
        </w:tc>
      </w:tr>
      <w:tr>
        <w:trPr>
          <w:jc w:val="center"/>
          <w:trHeight w:val="272"/>
        </w:trPr>
        <w:tc>
          <w:tcPr>
            <w:tcBorders>
              <w:top w:val="single" w:color="000000" w:sz="4" w:space="0"/>
              <w:left w:val="single" w:color="000000" w:sz="4" w:space="0"/>
              <w:bottom w:val="single" w:color="000000" w:sz="4" w:space="0"/>
              <w:right w:val="single" w:color="000000" w:sz="4" w:space="0"/>
            </w:tcBorders>
            <w:tcW w:w="1374" w:type="dxa"/>
            <w:vAlign w:val="center"/>
            <w:vMerge w:val="continue"/>
            <w:textDirection w:val="lrTb"/>
            <w:noWrap w:val="false"/>
          </w:tcPr>
          <w:p>
            <w:pPr>
              <w:jc w:val="left"/>
              <w:spacing w:line="360" w:lineRule="exact"/>
              <w:rPr>
                <w:rFonts w:ascii="宋体" w:hAnsi="宋体" w:eastAsia="Times New Roman" w:cs="宋体"/>
                <w:color w:val="auto"/>
                <w:sz w:val="21"/>
                <w:szCs w:val="21"/>
                <w:lang w:val="zh-TW" w:eastAsia="zh-TW" w:bidi="zh-TW"/>
              </w:rPr>
            </w:pPr>
            <w:r>
              <w:rPr>
                <w:rFonts w:ascii="宋体" w:hAnsi="宋体" w:eastAsia="Times New Roman" w:cs="宋体"/>
                <w:color w:val="auto"/>
                <w:sz w:val="21"/>
                <w:szCs w:val="21"/>
                <w:lang w:val="zh-TW" w:eastAsia="zh-TW" w:bidi="zh-TW"/>
              </w:rPr>
            </w:r>
            <w:r/>
          </w:p>
        </w:tc>
        <w:tc>
          <w:tcPr>
            <w:tcBorders>
              <w:top w:val="single" w:color="000000" w:sz="4" w:space="0"/>
              <w:left w:val="single" w:color="000000" w:sz="4" w:space="0"/>
              <w:bottom w:val="single" w:color="000000" w:sz="4" w:space="0"/>
              <w:right w:val="single" w:color="000000" w:sz="4" w:space="0"/>
            </w:tcBorders>
            <w:tcW w:w="1654" w:type="dxa"/>
            <w:vAlign w:val="center"/>
            <w:vMerge w:val="continue"/>
            <w:textDirection w:val="lrTb"/>
            <w:noWrap w:val="false"/>
          </w:tcPr>
          <w:p>
            <w:pPr>
              <w:jc w:val="left"/>
              <w:spacing w:line="360" w:lineRule="exact"/>
              <w:rPr>
                <w:rFonts w:ascii="宋体" w:hAnsi="宋体" w:eastAsia="Times New Roman" w:cs="宋体"/>
                <w:color w:val="auto"/>
                <w:sz w:val="21"/>
                <w:szCs w:val="21"/>
                <w:lang w:val="zh-TW" w:eastAsia="zh-TW" w:bidi="zh-TW"/>
              </w:rPr>
            </w:pPr>
            <w:r>
              <w:rPr>
                <w:rFonts w:ascii="宋体" w:hAnsi="宋体" w:eastAsia="Times New Roman" w:cs="宋体"/>
                <w:color w:val="auto"/>
                <w:sz w:val="21"/>
                <w:szCs w:val="21"/>
                <w:lang w:val="zh-TW" w:eastAsia="zh-TW" w:bidi="zh-TW"/>
              </w:rPr>
            </w:r>
            <w:r/>
          </w:p>
        </w:tc>
        <w:tc>
          <w:tcPr>
            <w:tcBorders>
              <w:top w:val="single" w:color="000000" w:sz="4" w:space="0"/>
              <w:left w:val="single" w:color="000000" w:sz="4" w:space="0"/>
              <w:bottom w:val="single" w:color="000000" w:sz="4" w:space="0"/>
              <w:right w:val="single" w:color="000000" w:sz="4" w:space="0"/>
            </w:tcBorders>
            <w:tcW w:w="1374" w:type="dxa"/>
            <w:textDirection w:val="lrTb"/>
            <w:noWrap w:val="false"/>
          </w:tcPr>
          <w:p>
            <w:pPr>
              <w:ind w:left="510" w:right="392"/>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40 </w:t>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ind w:left="662" w:right="546"/>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紫外线 </w:t>
            </w:r>
            <w:r/>
          </w:p>
        </w:tc>
        <w:tc>
          <w:tcPr>
            <w:tcBorders>
              <w:top w:val="single" w:color="000000" w:sz="4" w:space="0"/>
              <w:left w:val="single" w:color="000000" w:sz="4" w:space="0"/>
              <w:bottom w:val="single" w:color="000000" w:sz="4" w:space="0"/>
              <w:right w:val="single" w:color="000000" w:sz="4" w:space="0"/>
            </w:tcBorders>
            <w:tcW w:w="1373" w:type="dxa"/>
            <w:textDirection w:val="lrTb"/>
            <w:noWrap w:val="false"/>
          </w:tcPr>
          <w:p>
            <w:pPr>
              <w:ind w:left="510" w:right="390"/>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1 </w:t>
            </w:r>
            <w:r/>
          </w:p>
        </w:tc>
      </w:tr>
      <w:tr>
        <w:trPr>
          <w:jc w:val="center"/>
          <w:trHeight w:val="272"/>
        </w:trPr>
        <w:tc>
          <w:tcPr>
            <w:tcBorders>
              <w:top w:val="single" w:color="000000" w:sz="4" w:space="0"/>
              <w:left w:val="single" w:color="000000" w:sz="4" w:space="0"/>
              <w:bottom w:val="single" w:color="000000" w:sz="4" w:space="0"/>
              <w:right w:val="single" w:color="000000" w:sz="4" w:space="0"/>
            </w:tcBorders>
            <w:tcW w:w="1374" w:type="dxa"/>
            <w:vAlign w:val="center"/>
            <w:vMerge w:val="continue"/>
            <w:textDirection w:val="lrTb"/>
            <w:noWrap w:val="false"/>
          </w:tcPr>
          <w:p>
            <w:pPr>
              <w:jc w:val="left"/>
              <w:spacing w:line="360" w:lineRule="exact"/>
              <w:rPr>
                <w:rFonts w:ascii="宋体" w:hAnsi="宋体" w:eastAsia="Times New Roman" w:cs="宋体"/>
                <w:color w:val="auto"/>
                <w:sz w:val="21"/>
                <w:szCs w:val="21"/>
                <w:lang w:val="zh-TW" w:eastAsia="zh-TW" w:bidi="zh-TW"/>
              </w:rPr>
            </w:pPr>
            <w:r>
              <w:rPr>
                <w:rFonts w:ascii="宋体" w:hAnsi="宋体" w:eastAsia="Times New Roman" w:cs="宋体"/>
                <w:color w:val="auto"/>
                <w:sz w:val="21"/>
                <w:szCs w:val="21"/>
                <w:lang w:val="zh-TW" w:eastAsia="zh-TW" w:bidi="zh-TW"/>
              </w:rPr>
            </w:r>
            <w:r/>
          </w:p>
        </w:tc>
        <w:tc>
          <w:tcPr>
            <w:tcBorders>
              <w:top w:val="single" w:color="000000" w:sz="4" w:space="0"/>
              <w:left w:val="single" w:color="000000" w:sz="4" w:space="0"/>
              <w:bottom w:val="single" w:color="000000" w:sz="4" w:space="0"/>
              <w:right w:val="single" w:color="000000" w:sz="4" w:space="0"/>
            </w:tcBorders>
            <w:tcW w:w="1654" w:type="dxa"/>
            <w:vMerge w:val="restart"/>
            <w:textDirection w:val="lrTb"/>
            <w:noWrap w:val="false"/>
          </w:tcPr>
          <w:p>
            <w:pPr>
              <w:jc w:val="left"/>
              <w:spacing w:line="360" w:lineRule="exact"/>
              <w:rPr>
                <w:rFonts w:ascii="宋体" w:hAnsi="宋体" w:eastAsia="Times New Roman" w:cs="宋体"/>
                <w:color w:val="auto"/>
                <w:sz w:val="21"/>
                <w:szCs w:val="21"/>
                <w:lang w:val="zh-TW" w:eastAsia="zh-TW" w:bidi="zh-TW"/>
              </w:rPr>
            </w:pPr>
            <w:r>
              <w:rPr>
                <w:rFonts w:ascii="宋体" w:hAnsi="宋体" w:eastAsia="Times New Roman" w:cs="宋体"/>
                <w:color w:val="auto"/>
                <w:sz w:val="21"/>
                <w:szCs w:val="21"/>
                <w:lang w:val="zh-TW" w:eastAsia="zh-TW" w:bidi="zh-TW"/>
              </w:rPr>
            </w:r>
            <w:r/>
          </w:p>
          <w:p>
            <w:pPr>
              <w:ind w:left="617"/>
              <w:jc w:val="left"/>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过道 </w:t>
            </w:r>
            <w:r/>
          </w:p>
        </w:tc>
        <w:tc>
          <w:tcPr>
            <w:tcBorders>
              <w:top w:val="single" w:color="000000" w:sz="4" w:space="0"/>
              <w:left w:val="single" w:color="000000" w:sz="4" w:space="0"/>
              <w:bottom w:val="single" w:color="000000" w:sz="4" w:space="0"/>
              <w:right w:val="single" w:color="000000" w:sz="4" w:space="0"/>
            </w:tcBorders>
            <w:tcW w:w="1374" w:type="dxa"/>
            <w:textDirection w:val="lrTb"/>
            <w:noWrap w:val="false"/>
          </w:tcPr>
          <w:p>
            <w:pPr>
              <w:ind w:left="510" w:right="392"/>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9 </w:t>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ind w:left="662" w:right="548"/>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三雄极光筒灯 </w:t>
            </w:r>
            <w:r/>
          </w:p>
        </w:tc>
        <w:tc>
          <w:tcPr>
            <w:tcBorders>
              <w:top w:val="single" w:color="000000" w:sz="4" w:space="0"/>
              <w:left w:val="single" w:color="000000" w:sz="4" w:space="0"/>
              <w:bottom w:val="single" w:color="000000" w:sz="4" w:space="0"/>
              <w:right w:val="single" w:color="000000" w:sz="4" w:space="0"/>
            </w:tcBorders>
            <w:tcW w:w="1373" w:type="dxa"/>
            <w:textDirection w:val="lrTb"/>
            <w:noWrap w:val="false"/>
          </w:tcPr>
          <w:p>
            <w:pPr>
              <w:ind w:left="510" w:right="390"/>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6 </w:t>
            </w:r>
            <w:r/>
          </w:p>
        </w:tc>
      </w:tr>
      <w:tr>
        <w:trPr>
          <w:jc w:val="center"/>
          <w:trHeight w:val="273"/>
        </w:trPr>
        <w:tc>
          <w:tcPr>
            <w:tcBorders>
              <w:top w:val="single" w:color="000000" w:sz="4" w:space="0"/>
              <w:left w:val="single" w:color="000000" w:sz="4" w:space="0"/>
              <w:bottom w:val="single" w:color="000000" w:sz="4" w:space="0"/>
              <w:right w:val="single" w:color="000000" w:sz="4" w:space="0"/>
            </w:tcBorders>
            <w:tcW w:w="1374" w:type="dxa"/>
            <w:vAlign w:val="center"/>
            <w:vMerge w:val="continue"/>
            <w:textDirection w:val="lrTb"/>
            <w:noWrap w:val="false"/>
          </w:tcPr>
          <w:p>
            <w:pPr>
              <w:jc w:val="left"/>
              <w:spacing w:line="360" w:lineRule="exact"/>
              <w:rPr>
                <w:rFonts w:ascii="宋体" w:hAnsi="宋体" w:eastAsia="Times New Roman" w:cs="宋体"/>
                <w:color w:val="auto"/>
                <w:sz w:val="21"/>
                <w:szCs w:val="21"/>
                <w:lang w:val="zh-TW" w:eastAsia="zh-TW" w:bidi="zh-TW"/>
              </w:rPr>
            </w:pPr>
            <w:r>
              <w:rPr>
                <w:rFonts w:ascii="宋体" w:hAnsi="宋体" w:eastAsia="Times New Roman" w:cs="宋体"/>
                <w:color w:val="auto"/>
                <w:sz w:val="21"/>
                <w:szCs w:val="21"/>
                <w:lang w:val="zh-TW" w:eastAsia="zh-TW" w:bidi="zh-TW"/>
              </w:rPr>
            </w:r>
            <w:r/>
          </w:p>
        </w:tc>
        <w:tc>
          <w:tcPr>
            <w:tcBorders>
              <w:top w:val="single" w:color="000000" w:sz="4" w:space="0"/>
              <w:left w:val="single" w:color="000000" w:sz="4" w:space="0"/>
              <w:bottom w:val="single" w:color="000000" w:sz="4" w:space="0"/>
              <w:right w:val="single" w:color="000000" w:sz="4" w:space="0"/>
            </w:tcBorders>
            <w:tcW w:w="1654" w:type="dxa"/>
            <w:vAlign w:val="center"/>
            <w:vMerge w:val="continue"/>
            <w:textDirection w:val="lrTb"/>
            <w:noWrap w:val="false"/>
          </w:tcPr>
          <w:p>
            <w:pPr>
              <w:jc w:val="left"/>
              <w:spacing w:line="360" w:lineRule="exact"/>
              <w:rPr>
                <w:rFonts w:ascii="宋体" w:hAnsi="宋体" w:eastAsia="Times New Roman" w:cs="宋体"/>
                <w:color w:val="auto"/>
                <w:sz w:val="21"/>
                <w:szCs w:val="21"/>
                <w:lang w:val="zh-TW" w:eastAsia="zh-TW" w:bidi="zh-TW"/>
              </w:rPr>
            </w:pPr>
            <w:r>
              <w:rPr>
                <w:rFonts w:ascii="宋体" w:hAnsi="宋体" w:eastAsia="Times New Roman" w:cs="宋体"/>
                <w:color w:val="auto"/>
                <w:sz w:val="21"/>
                <w:szCs w:val="21"/>
                <w:lang w:val="zh-TW" w:eastAsia="zh-TW" w:bidi="zh-TW"/>
              </w:rPr>
            </w:r>
            <w:r/>
          </w:p>
        </w:tc>
        <w:tc>
          <w:tcPr>
            <w:tcBorders>
              <w:top w:val="single" w:color="000000" w:sz="4" w:space="0"/>
              <w:left w:val="single" w:color="000000" w:sz="4" w:space="0"/>
              <w:bottom w:val="single" w:color="000000" w:sz="4" w:space="0"/>
              <w:right w:val="single" w:color="000000" w:sz="4" w:space="0"/>
            </w:tcBorders>
            <w:tcW w:w="1374" w:type="dxa"/>
            <w:textDirection w:val="lrTb"/>
            <w:noWrap w:val="false"/>
          </w:tcPr>
          <w:p>
            <w:pPr>
              <w:ind w:left="510" w:right="392"/>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5 </w:t>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ind w:left="662" w:right="548"/>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应急筒灯 </w:t>
            </w:r>
            <w:r/>
          </w:p>
        </w:tc>
        <w:tc>
          <w:tcPr>
            <w:tcBorders>
              <w:top w:val="single" w:color="000000" w:sz="4" w:space="0"/>
              <w:left w:val="single" w:color="000000" w:sz="4" w:space="0"/>
              <w:bottom w:val="single" w:color="000000" w:sz="4" w:space="0"/>
              <w:right w:val="single" w:color="000000" w:sz="4" w:space="0"/>
            </w:tcBorders>
            <w:tcW w:w="1373" w:type="dxa"/>
            <w:textDirection w:val="lrTb"/>
            <w:noWrap w:val="false"/>
          </w:tcPr>
          <w:p>
            <w:pPr>
              <w:ind w:left="510" w:right="390"/>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2 </w:t>
            </w:r>
            <w:r/>
          </w:p>
        </w:tc>
      </w:tr>
      <w:tr>
        <w:trPr>
          <w:jc w:val="center"/>
          <w:trHeight w:val="271"/>
        </w:trPr>
        <w:tc>
          <w:tcPr>
            <w:tcBorders>
              <w:top w:val="single" w:color="000000" w:sz="4" w:space="0"/>
              <w:left w:val="single" w:color="000000" w:sz="4" w:space="0"/>
              <w:bottom w:val="single" w:color="000000" w:sz="4" w:space="0"/>
              <w:right w:val="single" w:color="000000" w:sz="4" w:space="0"/>
            </w:tcBorders>
            <w:tcW w:w="1374" w:type="dxa"/>
            <w:vAlign w:val="center"/>
            <w:vMerge w:val="continue"/>
            <w:textDirection w:val="lrTb"/>
            <w:noWrap w:val="false"/>
          </w:tcPr>
          <w:p>
            <w:pPr>
              <w:jc w:val="left"/>
              <w:spacing w:line="360" w:lineRule="exact"/>
              <w:rPr>
                <w:rFonts w:ascii="宋体" w:hAnsi="宋体" w:eastAsia="Times New Roman" w:cs="宋体"/>
                <w:color w:val="auto"/>
                <w:sz w:val="21"/>
                <w:szCs w:val="21"/>
                <w:lang w:val="zh-TW" w:eastAsia="zh-TW" w:bidi="zh-TW"/>
              </w:rPr>
            </w:pPr>
            <w:r>
              <w:rPr>
                <w:rFonts w:ascii="宋体" w:hAnsi="宋体" w:eastAsia="Times New Roman" w:cs="宋体"/>
                <w:color w:val="auto"/>
                <w:sz w:val="21"/>
                <w:szCs w:val="21"/>
                <w:lang w:val="zh-TW" w:eastAsia="zh-TW" w:bidi="zh-TW"/>
              </w:rPr>
            </w:r>
            <w:r/>
          </w:p>
        </w:tc>
        <w:tc>
          <w:tcPr>
            <w:tcBorders>
              <w:top w:val="single" w:color="000000" w:sz="4" w:space="0"/>
              <w:left w:val="single" w:color="000000" w:sz="4" w:space="0"/>
              <w:bottom w:val="single" w:color="000000" w:sz="4" w:space="0"/>
              <w:right w:val="single" w:color="000000" w:sz="4" w:space="0"/>
            </w:tcBorders>
            <w:tcW w:w="1654" w:type="dxa"/>
            <w:vAlign w:val="center"/>
            <w:vMerge w:val="continue"/>
            <w:textDirection w:val="lrTb"/>
            <w:noWrap w:val="false"/>
          </w:tcPr>
          <w:p>
            <w:pPr>
              <w:jc w:val="left"/>
              <w:spacing w:line="360" w:lineRule="exact"/>
              <w:rPr>
                <w:rFonts w:ascii="宋体" w:hAnsi="宋体" w:eastAsia="Times New Roman" w:cs="宋体"/>
                <w:color w:val="auto"/>
                <w:sz w:val="21"/>
                <w:szCs w:val="21"/>
                <w:lang w:val="zh-TW" w:eastAsia="zh-TW" w:bidi="zh-TW"/>
              </w:rPr>
            </w:pPr>
            <w:r>
              <w:rPr>
                <w:rFonts w:ascii="宋体" w:hAnsi="宋体" w:eastAsia="Times New Roman" w:cs="宋体"/>
                <w:color w:val="auto"/>
                <w:sz w:val="21"/>
                <w:szCs w:val="21"/>
                <w:lang w:val="zh-TW" w:eastAsia="zh-TW" w:bidi="zh-TW"/>
              </w:rPr>
            </w:r>
            <w:r/>
          </w:p>
        </w:tc>
        <w:tc>
          <w:tcPr>
            <w:tcBorders>
              <w:top w:val="single" w:color="000000" w:sz="4" w:space="0"/>
              <w:left w:val="single" w:color="000000" w:sz="4" w:space="0"/>
              <w:bottom w:val="single" w:color="000000" w:sz="4" w:space="0"/>
              <w:right w:val="single" w:color="000000" w:sz="4" w:space="0"/>
            </w:tcBorders>
            <w:tcW w:w="1374" w:type="dxa"/>
            <w:textDirection w:val="lrTb"/>
            <w:noWrap w:val="false"/>
          </w:tcPr>
          <w:p>
            <w:pPr>
              <w:ind w:left="510" w:right="392"/>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40 </w:t>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ind w:left="662" w:right="546"/>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紫外线 </w:t>
            </w:r>
            <w:r/>
          </w:p>
        </w:tc>
        <w:tc>
          <w:tcPr>
            <w:tcBorders>
              <w:top w:val="single" w:color="000000" w:sz="4" w:space="0"/>
              <w:left w:val="single" w:color="000000" w:sz="4" w:space="0"/>
              <w:bottom w:val="single" w:color="000000" w:sz="4" w:space="0"/>
              <w:right w:val="single" w:color="000000" w:sz="4" w:space="0"/>
            </w:tcBorders>
            <w:tcW w:w="1373" w:type="dxa"/>
            <w:textDirection w:val="lrTb"/>
            <w:noWrap w:val="false"/>
          </w:tcPr>
          <w:p>
            <w:pPr>
              <w:ind w:left="510" w:right="390"/>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2 </w:t>
            </w:r>
            <w:r/>
          </w:p>
        </w:tc>
      </w:tr>
      <w:tr>
        <w:trPr>
          <w:jc w:val="center"/>
          <w:trHeight w:val="272"/>
        </w:trPr>
        <w:tc>
          <w:tcPr>
            <w:tcBorders>
              <w:top w:val="single" w:color="000000" w:sz="4" w:space="0"/>
              <w:left w:val="single" w:color="000000" w:sz="4" w:space="0"/>
              <w:bottom w:val="single" w:color="000000" w:sz="4" w:space="0"/>
              <w:right w:val="single" w:color="000000" w:sz="4" w:space="0"/>
            </w:tcBorders>
            <w:tcW w:w="1374" w:type="dxa"/>
            <w:vAlign w:val="center"/>
            <w:vMerge w:val="continue"/>
            <w:textDirection w:val="lrTb"/>
            <w:noWrap w:val="false"/>
          </w:tcPr>
          <w:p>
            <w:pPr>
              <w:jc w:val="left"/>
              <w:spacing w:line="360" w:lineRule="exact"/>
              <w:rPr>
                <w:rFonts w:ascii="宋体" w:hAnsi="宋体" w:eastAsia="Times New Roman" w:cs="宋体"/>
                <w:color w:val="auto"/>
                <w:sz w:val="21"/>
                <w:szCs w:val="21"/>
                <w:lang w:val="zh-TW" w:eastAsia="zh-TW" w:bidi="zh-TW"/>
              </w:rPr>
            </w:pPr>
            <w:r>
              <w:rPr>
                <w:rFonts w:ascii="宋体" w:hAnsi="宋体" w:eastAsia="Times New Roman" w:cs="宋体"/>
                <w:color w:val="auto"/>
                <w:sz w:val="21"/>
                <w:szCs w:val="21"/>
                <w:lang w:val="zh-TW" w:eastAsia="zh-TW" w:bidi="zh-TW"/>
              </w:rPr>
            </w:r>
            <w:r/>
          </w:p>
        </w:tc>
        <w:tc>
          <w:tcPr>
            <w:tcBorders>
              <w:top w:val="single" w:color="000000" w:sz="4" w:space="0"/>
              <w:left w:val="single" w:color="000000" w:sz="4" w:space="0"/>
              <w:bottom w:val="single" w:color="000000" w:sz="4" w:space="0"/>
              <w:right w:val="single" w:color="000000" w:sz="4" w:space="0"/>
            </w:tcBorders>
            <w:tcW w:w="1654" w:type="dxa"/>
            <w:vMerge w:val="restart"/>
            <w:textDirection w:val="lrTb"/>
            <w:noWrap w:val="false"/>
          </w:tcPr>
          <w:p>
            <w:pPr>
              <w:ind w:left="513"/>
              <w:jc w:val="left"/>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技工室 </w:t>
            </w:r>
            <w:r/>
          </w:p>
        </w:tc>
        <w:tc>
          <w:tcPr>
            <w:tcBorders>
              <w:top w:val="single" w:color="000000" w:sz="4" w:space="0"/>
              <w:left w:val="single" w:color="000000" w:sz="4" w:space="0"/>
              <w:bottom w:val="single" w:color="000000" w:sz="4" w:space="0"/>
              <w:right w:val="single" w:color="000000" w:sz="4" w:space="0"/>
            </w:tcBorders>
            <w:tcW w:w="1374" w:type="dxa"/>
            <w:textDirection w:val="lrTb"/>
            <w:noWrap w:val="false"/>
          </w:tcPr>
          <w:p>
            <w:pPr>
              <w:ind w:left="510" w:right="392"/>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24 </w:t>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ind w:left="662" w:right="546"/>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三雄吸顶灯 </w:t>
            </w:r>
            <w:r/>
          </w:p>
        </w:tc>
        <w:tc>
          <w:tcPr>
            <w:tcBorders>
              <w:top w:val="single" w:color="000000" w:sz="4" w:space="0"/>
              <w:left w:val="single" w:color="000000" w:sz="4" w:space="0"/>
              <w:bottom w:val="single" w:color="000000" w:sz="4" w:space="0"/>
              <w:right w:val="single" w:color="000000" w:sz="4" w:space="0"/>
            </w:tcBorders>
            <w:tcW w:w="1373" w:type="dxa"/>
            <w:textDirection w:val="lrTb"/>
            <w:noWrap w:val="false"/>
          </w:tcPr>
          <w:p>
            <w:pPr>
              <w:ind w:left="510" w:right="390"/>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1 </w:t>
            </w:r>
            <w:r/>
          </w:p>
        </w:tc>
      </w:tr>
      <w:tr>
        <w:trPr>
          <w:jc w:val="center"/>
          <w:trHeight w:val="272"/>
        </w:trPr>
        <w:tc>
          <w:tcPr>
            <w:tcBorders>
              <w:top w:val="single" w:color="000000" w:sz="4" w:space="0"/>
              <w:left w:val="single" w:color="000000" w:sz="4" w:space="0"/>
              <w:bottom w:val="single" w:color="000000" w:sz="4" w:space="0"/>
              <w:right w:val="single" w:color="000000" w:sz="4" w:space="0"/>
            </w:tcBorders>
            <w:tcW w:w="1374" w:type="dxa"/>
            <w:vAlign w:val="center"/>
            <w:vMerge w:val="continue"/>
            <w:textDirection w:val="lrTb"/>
            <w:noWrap w:val="false"/>
          </w:tcPr>
          <w:p>
            <w:pPr>
              <w:jc w:val="left"/>
              <w:spacing w:line="360" w:lineRule="exact"/>
              <w:rPr>
                <w:rFonts w:ascii="宋体" w:hAnsi="宋体" w:eastAsia="Times New Roman" w:cs="宋体"/>
                <w:color w:val="auto"/>
                <w:sz w:val="21"/>
                <w:szCs w:val="21"/>
                <w:lang w:val="zh-TW" w:eastAsia="zh-TW" w:bidi="zh-TW"/>
              </w:rPr>
            </w:pPr>
            <w:r>
              <w:rPr>
                <w:rFonts w:ascii="宋体" w:hAnsi="宋体" w:eastAsia="Times New Roman" w:cs="宋体"/>
                <w:color w:val="auto"/>
                <w:sz w:val="21"/>
                <w:szCs w:val="21"/>
                <w:lang w:val="zh-TW" w:eastAsia="zh-TW" w:bidi="zh-TW"/>
              </w:rPr>
            </w:r>
            <w:r/>
          </w:p>
        </w:tc>
        <w:tc>
          <w:tcPr>
            <w:tcBorders>
              <w:top w:val="single" w:color="000000" w:sz="4" w:space="0"/>
              <w:left w:val="single" w:color="000000" w:sz="4" w:space="0"/>
              <w:bottom w:val="single" w:color="000000" w:sz="4" w:space="0"/>
              <w:right w:val="single" w:color="000000" w:sz="4" w:space="0"/>
            </w:tcBorders>
            <w:tcW w:w="1654" w:type="dxa"/>
            <w:vAlign w:val="center"/>
            <w:vMerge w:val="continue"/>
            <w:textDirection w:val="lrTb"/>
            <w:noWrap w:val="false"/>
          </w:tcPr>
          <w:p>
            <w:pPr>
              <w:jc w:val="left"/>
              <w:spacing w:line="360" w:lineRule="exact"/>
              <w:rPr>
                <w:rFonts w:ascii="宋体" w:hAnsi="宋体" w:eastAsia="Times New Roman" w:cs="宋体"/>
                <w:color w:val="auto"/>
                <w:sz w:val="21"/>
                <w:szCs w:val="21"/>
                <w:lang w:val="zh-TW" w:eastAsia="zh-TW" w:bidi="zh-TW"/>
              </w:rPr>
            </w:pPr>
            <w:r>
              <w:rPr>
                <w:rFonts w:ascii="宋体" w:hAnsi="宋体" w:eastAsia="Times New Roman" w:cs="宋体"/>
                <w:color w:val="auto"/>
                <w:sz w:val="21"/>
                <w:szCs w:val="21"/>
                <w:lang w:val="zh-TW" w:eastAsia="zh-TW" w:bidi="zh-TW"/>
              </w:rPr>
            </w:r>
            <w:r/>
          </w:p>
        </w:tc>
        <w:tc>
          <w:tcPr>
            <w:tcBorders>
              <w:top w:val="single" w:color="000000" w:sz="4" w:space="0"/>
              <w:left w:val="single" w:color="000000" w:sz="4" w:space="0"/>
              <w:bottom w:val="single" w:color="000000" w:sz="4" w:space="0"/>
              <w:right w:val="single" w:color="000000" w:sz="4" w:space="0"/>
            </w:tcBorders>
            <w:tcW w:w="1374" w:type="dxa"/>
            <w:textDirection w:val="lrTb"/>
            <w:noWrap w:val="false"/>
          </w:tcPr>
          <w:p>
            <w:pPr>
              <w:ind w:left="510" w:right="392"/>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40 </w:t>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ind w:left="662" w:right="546"/>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紫外线 </w:t>
            </w:r>
            <w:r/>
          </w:p>
        </w:tc>
        <w:tc>
          <w:tcPr>
            <w:tcBorders>
              <w:top w:val="single" w:color="000000" w:sz="4" w:space="0"/>
              <w:left w:val="single" w:color="000000" w:sz="4" w:space="0"/>
              <w:bottom w:val="single" w:color="000000" w:sz="4" w:space="0"/>
              <w:right w:val="single" w:color="000000" w:sz="4" w:space="0"/>
            </w:tcBorders>
            <w:tcW w:w="1373" w:type="dxa"/>
            <w:textDirection w:val="lrTb"/>
            <w:noWrap w:val="false"/>
          </w:tcPr>
          <w:p>
            <w:pPr>
              <w:ind w:left="510" w:right="390"/>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1 </w:t>
            </w:r>
            <w:r/>
          </w:p>
        </w:tc>
      </w:tr>
      <w:tr>
        <w:trPr>
          <w:jc w:val="center"/>
          <w:trHeight w:val="271"/>
        </w:trPr>
        <w:tc>
          <w:tcPr>
            <w:tcBorders>
              <w:top w:val="single" w:color="000000" w:sz="4" w:space="0"/>
              <w:left w:val="single" w:color="000000" w:sz="4" w:space="0"/>
              <w:bottom w:val="single" w:color="000000" w:sz="4" w:space="0"/>
              <w:right w:val="single" w:color="000000" w:sz="4" w:space="0"/>
            </w:tcBorders>
            <w:tcW w:w="1374" w:type="dxa"/>
            <w:vAlign w:val="center"/>
            <w:vMerge w:val="continue"/>
            <w:textDirection w:val="lrTb"/>
            <w:noWrap w:val="false"/>
          </w:tcPr>
          <w:p>
            <w:pPr>
              <w:jc w:val="left"/>
              <w:spacing w:line="360" w:lineRule="exact"/>
              <w:rPr>
                <w:rFonts w:ascii="宋体" w:hAnsi="宋体" w:eastAsia="Times New Roman" w:cs="宋体"/>
                <w:color w:val="auto"/>
                <w:sz w:val="21"/>
                <w:szCs w:val="21"/>
                <w:lang w:val="zh-TW" w:eastAsia="zh-TW" w:bidi="zh-TW"/>
              </w:rPr>
            </w:pPr>
            <w:r>
              <w:rPr>
                <w:rFonts w:ascii="宋体" w:hAnsi="宋体" w:eastAsia="Times New Roman" w:cs="宋体"/>
                <w:color w:val="auto"/>
                <w:sz w:val="21"/>
                <w:szCs w:val="21"/>
                <w:lang w:val="zh-TW" w:eastAsia="zh-TW" w:bidi="zh-TW"/>
              </w:rPr>
            </w:r>
            <w:r/>
          </w:p>
        </w:tc>
        <w:tc>
          <w:tcPr>
            <w:tcBorders>
              <w:top w:val="single" w:color="000000" w:sz="4" w:space="0"/>
              <w:left w:val="single" w:color="000000" w:sz="4" w:space="0"/>
              <w:bottom w:val="single" w:color="000000" w:sz="4" w:space="0"/>
              <w:right w:val="single" w:color="000000" w:sz="4" w:space="0"/>
            </w:tcBorders>
            <w:tcW w:w="1654" w:type="dxa"/>
            <w:vMerge w:val="restart"/>
            <w:textDirection w:val="lrTb"/>
            <w:noWrap w:val="false"/>
          </w:tcPr>
          <w:p>
            <w:pPr>
              <w:ind w:left="617"/>
              <w:jc w:val="left"/>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医办 </w:t>
            </w:r>
            <w:r/>
          </w:p>
        </w:tc>
        <w:tc>
          <w:tcPr>
            <w:tcBorders>
              <w:top w:val="single" w:color="000000" w:sz="4" w:space="0"/>
              <w:left w:val="single" w:color="000000" w:sz="4" w:space="0"/>
              <w:bottom w:val="single" w:color="000000" w:sz="4" w:space="0"/>
              <w:right w:val="single" w:color="000000" w:sz="4" w:space="0"/>
            </w:tcBorders>
            <w:tcW w:w="1374" w:type="dxa"/>
            <w:textDirection w:val="lrTb"/>
            <w:noWrap w:val="false"/>
          </w:tcPr>
          <w:p>
            <w:pPr>
              <w:ind w:left="510" w:right="392"/>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15 </w:t>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ind w:left="662" w:right="548"/>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小平板灯 </w:t>
            </w:r>
            <w:r/>
          </w:p>
        </w:tc>
        <w:tc>
          <w:tcPr>
            <w:tcBorders>
              <w:top w:val="single" w:color="000000" w:sz="4" w:space="0"/>
              <w:left w:val="single" w:color="000000" w:sz="4" w:space="0"/>
              <w:bottom w:val="single" w:color="000000" w:sz="4" w:space="0"/>
              <w:right w:val="single" w:color="000000" w:sz="4" w:space="0"/>
            </w:tcBorders>
            <w:tcW w:w="1373" w:type="dxa"/>
            <w:textDirection w:val="lrTb"/>
            <w:noWrap w:val="false"/>
          </w:tcPr>
          <w:p>
            <w:pPr>
              <w:ind w:left="510" w:right="390"/>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7 </w:t>
            </w:r>
            <w:r/>
          </w:p>
        </w:tc>
      </w:tr>
      <w:tr>
        <w:trPr>
          <w:jc w:val="center"/>
          <w:trHeight w:val="272"/>
        </w:trPr>
        <w:tc>
          <w:tcPr>
            <w:tcBorders>
              <w:top w:val="single" w:color="000000" w:sz="4" w:space="0"/>
              <w:left w:val="single" w:color="000000" w:sz="4" w:space="0"/>
              <w:bottom w:val="single" w:color="000000" w:sz="4" w:space="0"/>
              <w:right w:val="single" w:color="000000" w:sz="4" w:space="0"/>
            </w:tcBorders>
            <w:tcW w:w="1374" w:type="dxa"/>
            <w:vAlign w:val="center"/>
            <w:vMerge w:val="continue"/>
            <w:textDirection w:val="lrTb"/>
            <w:noWrap w:val="false"/>
          </w:tcPr>
          <w:p>
            <w:pPr>
              <w:jc w:val="left"/>
              <w:spacing w:line="360" w:lineRule="exact"/>
              <w:rPr>
                <w:rFonts w:ascii="宋体" w:hAnsi="宋体" w:eastAsia="Times New Roman" w:cs="宋体"/>
                <w:color w:val="auto"/>
                <w:sz w:val="21"/>
                <w:szCs w:val="21"/>
                <w:lang w:val="zh-TW" w:eastAsia="zh-TW" w:bidi="zh-TW"/>
              </w:rPr>
            </w:pPr>
            <w:r>
              <w:rPr>
                <w:rFonts w:ascii="宋体" w:hAnsi="宋体" w:eastAsia="Times New Roman" w:cs="宋体"/>
                <w:color w:val="auto"/>
                <w:sz w:val="21"/>
                <w:szCs w:val="21"/>
                <w:lang w:val="zh-TW" w:eastAsia="zh-TW" w:bidi="zh-TW"/>
              </w:rPr>
            </w:r>
            <w:r/>
          </w:p>
        </w:tc>
        <w:tc>
          <w:tcPr>
            <w:tcBorders>
              <w:top w:val="single" w:color="000000" w:sz="4" w:space="0"/>
              <w:left w:val="single" w:color="000000" w:sz="4" w:space="0"/>
              <w:bottom w:val="single" w:color="000000" w:sz="4" w:space="0"/>
              <w:right w:val="single" w:color="000000" w:sz="4" w:space="0"/>
            </w:tcBorders>
            <w:tcW w:w="1654" w:type="dxa"/>
            <w:vAlign w:val="center"/>
            <w:vMerge w:val="continue"/>
            <w:textDirection w:val="lrTb"/>
            <w:noWrap w:val="false"/>
          </w:tcPr>
          <w:p>
            <w:pPr>
              <w:jc w:val="left"/>
              <w:spacing w:line="360" w:lineRule="exact"/>
              <w:rPr>
                <w:rFonts w:ascii="宋体" w:hAnsi="宋体" w:eastAsia="Times New Roman" w:cs="宋体"/>
                <w:color w:val="auto"/>
                <w:sz w:val="21"/>
                <w:szCs w:val="21"/>
                <w:lang w:val="zh-TW" w:eastAsia="zh-TW" w:bidi="zh-TW"/>
              </w:rPr>
            </w:pPr>
            <w:r>
              <w:rPr>
                <w:rFonts w:ascii="宋体" w:hAnsi="宋体" w:eastAsia="Times New Roman" w:cs="宋体"/>
                <w:color w:val="auto"/>
                <w:sz w:val="21"/>
                <w:szCs w:val="21"/>
                <w:lang w:val="zh-TW" w:eastAsia="zh-TW" w:bidi="zh-TW"/>
              </w:rPr>
            </w:r>
            <w:r/>
          </w:p>
        </w:tc>
        <w:tc>
          <w:tcPr>
            <w:tcBorders>
              <w:top w:val="single" w:color="000000" w:sz="4" w:space="0"/>
              <w:left w:val="single" w:color="000000" w:sz="4" w:space="0"/>
              <w:bottom w:val="single" w:color="000000" w:sz="4" w:space="0"/>
              <w:right w:val="single" w:color="000000" w:sz="4" w:space="0"/>
            </w:tcBorders>
            <w:tcW w:w="1374" w:type="dxa"/>
            <w:textDirection w:val="lrTb"/>
            <w:noWrap w:val="false"/>
          </w:tcPr>
          <w:p>
            <w:pPr>
              <w:ind w:left="510" w:right="392"/>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5 </w:t>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ind w:left="662" w:right="548"/>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应急筒灯 </w:t>
            </w:r>
            <w:r/>
          </w:p>
        </w:tc>
        <w:tc>
          <w:tcPr>
            <w:tcBorders>
              <w:top w:val="single" w:color="000000" w:sz="4" w:space="0"/>
              <w:left w:val="single" w:color="000000" w:sz="4" w:space="0"/>
              <w:bottom w:val="single" w:color="000000" w:sz="4" w:space="0"/>
              <w:right w:val="single" w:color="000000" w:sz="4" w:space="0"/>
            </w:tcBorders>
            <w:tcW w:w="1373" w:type="dxa"/>
            <w:textDirection w:val="lrTb"/>
            <w:noWrap w:val="false"/>
          </w:tcPr>
          <w:p>
            <w:pPr>
              <w:ind w:left="510" w:right="390"/>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2 </w:t>
            </w:r>
            <w:r/>
          </w:p>
        </w:tc>
      </w:tr>
      <w:tr>
        <w:trPr>
          <w:jc w:val="center"/>
          <w:trHeight w:val="273"/>
        </w:trPr>
        <w:tc>
          <w:tcPr>
            <w:tcBorders>
              <w:top w:val="single" w:color="000000" w:sz="4" w:space="0"/>
              <w:left w:val="single" w:color="000000" w:sz="4" w:space="0"/>
              <w:bottom w:val="single" w:color="000000" w:sz="4" w:space="0"/>
              <w:right w:val="single" w:color="000000" w:sz="4" w:space="0"/>
            </w:tcBorders>
            <w:tcW w:w="1374" w:type="dxa"/>
            <w:vAlign w:val="center"/>
            <w:vMerge w:val="continue"/>
            <w:textDirection w:val="lrTb"/>
            <w:noWrap w:val="false"/>
          </w:tcPr>
          <w:p>
            <w:pPr>
              <w:jc w:val="left"/>
              <w:spacing w:line="360" w:lineRule="exact"/>
              <w:rPr>
                <w:rFonts w:ascii="宋体" w:hAnsi="宋体" w:eastAsia="Times New Roman" w:cs="宋体"/>
                <w:color w:val="auto"/>
                <w:sz w:val="21"/>
                <w:szCs w:val="21"/>
                <w:lang w:val="zh-TW" w:eastAsia="zh-TW" w:bidi="zh-TW"/>
              </w:rPr>
            </w:pPr>
            <w:r>
              <w:rPr>
                <w:rFonts w:ascii="宋体" w:hAnsi="宋体" w:eastAsia="Times New Roman" w:cs="宋体"/>
                <w:color w:val="auto"/>
                <w:sz w:val="21"/>
                <w:szCs w:val="21"/>
                <w:lang w:val="zh-TW" w:eastAsia="zh-TW" w:bidi="zh-TW"/>
              </w:rPr>
            </w:r>
            <w:r/>
          </w:p>
        </w:tc>
        <w:tc>
          <w:tcPr>
            <w:tcBorders>
              <w:top w:val="single" w:color="000000" w:sz="4" w:space="0"/>
              <w:left w:val="single" w:color="000000" w:sz="4" w:space="0"/>
              <w:bottom w:val="single" w:color="000000" w:sz="4" w:space="0"/>
              <w:right w:val="single" w:color="000000" w:sz="4" w:space="0"/>
            </w:tcBorders>
            <w:tcW w:w="1654" w:type="dxa"/>
            <w:textDirection w:val="lrTb"/>
            <w:noWrap w:val="false"/>
          </w:tcPr>
          <w:p>
            <w:pPr>
              <w:ind w:left="335" w:right="218"/>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医办储藏室 </w:t>
            </w:r>
            <w:r/>
          </w:p>
        </w:tc>
        <w:tc>
          <w:tcPr>
            <w:tcBorders>
              <w:top w:val="single" w:color="000000" w:sz="4" w:space="0"/>
              <w:left w:val="single" w:color="000000" w:sz="4" w:space="0"/>
              <w:bottom w:val="single" w:color="000000" w:sz="4" w:space="0"/>
              <w:right w:val="single" w:color="000000" w:sz="4" w:space="0"/>
            </w:tcBorders>
            <w:tcW w:w="1374" w:type="dxa"/>
            <w:textDirection w:val="lrTb"/>
            <w:noWrap w:val="false"/>
          </w:tcPr>
          <w:p>
            <w:pPr>
              <w:ind w:left="510" w:right="392"/>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24 </w:t>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ind w:left="662" w:right="546"/>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三雄吸顶灯 </w:t>
            </w:r>
            <w:r/>
          </w:p>
        </w:tc>
        <w:tc>
          <w:tcPr>
            <w:tcBorders>
              <w:top w:val="single" w:color="000000" w:sz="4" w:space="0"/>
              <w:left w:val="single" w:color="000000" w:sz="4" w:space="0"/>
              <w:bottom w:val="single" w:color="000000" w:sz="4" w:space="0"/>
              <w:right w:val="single" w:color="000000" w:sz="4" w:space="0"/>
            </w:tcBorders>
            <w:tcW w:w="1373" w:type="dxa"/>
            <w:textDirection w:val="lrTb"/>
            <w:noWrap w:val="false"/>
          </w:tcPr>
          <w:p>
            <w:pPr>
              <w:ind w:left="510" w:right="390"/>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1 </w:t>
            </w:r>
            <w:r/>
          </w:p>
        </w:tc>
      </w:tr>
      <w:tr>
        <w:trPr>
          <w:jc w:val="center"/>
          <w:trHeight w:val="272"/>
        </w:trPr>
        <w:tc>
          <w:tcPr>
            <w:tcBorders>
              <w:top w:val="single" w:color="000000" w:sz="4" w:space="0"/>
              <w:left w:val="single" w:color="000000" w:sz="4" w:space="0"/>
              <w:bottom w:val="single" w:color="000000" w:sz="4" w:space="0"/>
              <w:right w:val="single" w:color="000000" w:sz="4" w:space="0"/>
            </w:tcBorders>
            <w:tcW w:w="1374" w:type="dxa"/>
            <w:vAlign w:val="center"/>
            <w:vMerge w:val="continue"/>
            <w:textDirection w:val="lrTb"/>
            <w:noWrap w:val="false"/>
          </w:tcPr>
          <w:p>
            <w:pPr>
              <w:jc w:val="left"/>
              <w:spacing w:line="360" w:lineRule="exact"/>
              <w:rPr>
                <w:rFonts w:ascii="宋体" w:hAnsi="宋体" w:eastAsia="Times New Roman" w:cs="宋体"/>
                <w:color w:val="auto"/>
                <w:sz w:val="21"/>
                <w:szCs w:val="21"/>
                <w:lang w:val="zh-TW" w:eastAsia="zh-TW" w:bidi="zh-TW"/>
              </w:rPr>
            </w:pPr>
            <w:r>
              <w:rPr>
                <w:rFonts w:ascii="宋体" w:hAnsi="宋体" w:eastAsia="Times New Roman" w:cs="宋体"/>
                <w:color w:val="auto"/>
                <w:sz w:val="21"/>
                <w:szCs w:val="21"/>
                <w:lang w:val="zh-TW" w:eastAsia="zh-TW" w:bidi="zh-TW"/>
              </w:rPr>
            </w:r>
            <w:r/>
          </w:p>
        </w:tc>
        <w:tc>
          <w:tcPr>
            <w:tcBorders>
              <w:top w:val="single" w:color="000000" w:sz="4" w:space="0"/>
              <w:left w:val="single" w:color="000000" w:sz="4" w:space="0"/>
              <w:bottom w:val="single" w:color="000000" w:sz="4" w:space="0"/>
              <w:right w:val="single" w:color="000000" w:sz="4" w:space="0"/>
            </w:tcBorders>
            <w:tcW w:w="1654" w:type="dxa"/>
            <w:textDirection w:val="lrTb"/>
            <w:noWrap w:val="false"/>
          </w:tcPr>
          <w:p>
            <w:pPr>
              <w:ind w:left="333" w:right="218"/>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男更 </w:t>
            </w:r>
            <w:r/>
          </w:p>
        </w:tc>
        <w:tc>
          <w:tcPr>
            <w:tcBorders>
              <w:top w:val="single" w:color="000000" w:sz="4" w:space="0"/>
              <w:left w:val="single" w:color="000000" w:sz="4" w:space="0"/>
              <w:bottom w:val="single" w:color="000000" w:sz="4" w:space="0"/>
              <w:right w:val="single" w:color="000000" w:sz="4" w:space="0"/>
            </w:tcBorders>
            <w:tcW w:w="1374" w:type="dxa"/>
            <w:textDirection w:val="lrTb"/>
            <w:noWrap w:val="false"/>
          </w:tcPr>
          <w:p>
            <w:pPr>
              <w:ind w:left="510" w:right="392"/>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24 </w:t>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ind w:left="662" w:right="546"/>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三雄吸顶灯 </w:t>
            </w:r>
            <w:r/>
          </w:p>
        </w:tc>
        <w:tc>
          <w:tcPr>
            <w:tcBorders>
              <w:top w:val="single" w:color="000000" w:sz="4" w:space="0"/>
              <w:left w:val="single" w:color="000000" w:sz="4" w:space="0"/>
              <w:bottom w:val="single" w:color="000000" w:sz="4" w:space="0"/>
              <w:right w:val="single" w:color="000000" w:sz="4" w:space="0"/>
            </w:tcBorders>
            <w:tcW w:w="1373" w:type="dxa"/>
            <w:textDirection w:val="lrTb"/>
            <w:noWrap w:val="false"/>
          </w:tcPr>
          <w:p>
            <w:pPr>
              <w:ind w:left="510" w:right="390"/>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1 </w:t>
            </w:r>
            <w:r/>
          </w:p>
        </w:tc>
      </w:tr>
      <w:tr>
        <w:trPr>
          <w:jc w:val="center"/>
          <w:trHeight w:val="271"/>
        </w:trPr>
        <w:tc>
          <w:tcPr>
            <w:tcBorders>
              <w:top w:val="single" w:color="000000" w:sz="4" w:space="0"/>
              <w:left w:val="single" w:color="000000" w:sz="4" w:space="0"/>
              <w:bottom w:val="single" w:color="000000" w:sz="4" w:space="0"/>
              <w:right w:val="single" w:color="000000" w:sz="4" w:space="0"/>
            </w:tcBorders>
            <w:tcW w:w="1374" w:type="dxa"/>
            <w:vAlign w:val="center"/>
            <w:vMerge w:val="continue"/>
            <w:textDirection w:val="lrTb"/>
            <w:noWrap w:val="false"/>
          </w:tcPr>
          <w:p>
            <w:pPr>
              <w:jc w:val="left"/>
              <w:spacing w:line="360" w:lineRule="exact"/>
              <w:rPr>
                <w:rFonts w:ascii="宋体" w:hAnsi="宋体" w:eastAsia="Times New Roman" w:cs="宋体"/>
                <w:color w:val="auto"/>
                <w:sz w:val="21"/>
                <w:szCs w:val="21"/>
                <w:lang w:val="zh-TW" w:eastAsia="zh-TW" w:bidi="zh-TW"/>
              </w:rPr>
            </w:pPr>
            <w:r>
              <w:rPr>
                <w:rFonts w:ascii="宋体" w:hAnsi="宋体" w:eastAsia="Times New Roman" w:cs="宋体"/>
                <w:color w:val="auto"/>
                <w:sz w:val="21"/>
                <w:szCs w:val="21"/>
                <w:lang w:val="zh-TW" w:eastAsia="zh-TW" w:bidi="zh-TW"/>
              </w:rPr>
            </w:r>
            <w:r/>
          </w:p>
        </w:tc>
        <w:tc>
          <w:tcPr>
            <w:tcBorders>
              <w:top w:val="single" w:color="000000" w:sz="4" w:space="0"/>
              <w:left w:val="single" w:color="000000" w:sz="4" w:space="0"/>
              <w:bottom w:val="single" w:color="000000" w:sz="4" w:space="0"/>
              <w:right w:val="single" w:color="000000" w:sz="4" w:space="0"/>
            </w:tcBorders>
            <w:tcW w:w="1654" w:type="dxa"/>
            <w:textDirection w:val="lrTb"/>
            <w:noWrap w:val="false"/>
          </w:tcPr>
          <w:p>
            <w:pPr>
              <w:ind w:left="333" w:right="218"/>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女更 </w:t>
            </w:r>
            <w:r/>
          </w:p>
        </w:tc>
        <w:tc>
          <w:tcPr>
            <w:tcBorders>
              <w:top w:val="single" w:color="000000" w:sz="4" w:space="0"/>
              <w:left w:val="single" w:color="000000" w:sz="4" w:space="0"/>
              <w:bottom w:val="single" w:color="000000" w:sz="4" w:space="0"/>
              <w:right w:val="single" w:color="000000" w:sz="4" w:space="0"/>
            </w:tcBorders>
            <w:tcW w:w="1374" w:type="dxa"/>
            <w:textDirection w:val="lrTb"/>
            <w:noWrap w:val="false"/>
          </w:tcPr>
          <w:p>
            <w:pPr>
              <w:ind w:left="510" w:right="392"/>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24 </w:t>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ind w:left="662" w:right="546"/>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三雄吸顶灯 </w:t>
            </w:r>
            <w:r/>
          </w:p>
        </w:tc>
        <w:tc>
          <w:tcPr>
            <w:tcBorders>
              <w:top w:val="single" w:color="000000" w:sz="4" w:space="0"/>
              <w:left w:val="single" w:color="000000" w:sz="4" w:space="0"/>
              <w:bottom w:val="single" w:color="000000" w:sz="4" w:space="0"/>
              <w:right w:val="single" w:color="000000" w:sz="4" w:space="0"/>
            </w:tcBorders>
            <w:tcW w:w="1373" w:type="dxa"/>
            <w:textDirection w:val="lrTb"/>
            <w:noWrap w:val="false"/>
          </w:tcPr>
          <w:p>
            <w:pPr>
              <w:ind w:left="510" w:right="390"/>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1 </w:t>
            </w:r>
            <w:r/>
          </w:p>
        </w:tc>
      </w:tr>
      <w:tr>
        <w:trPr>
          <w:jc w:val="center"/>
          <w:trHeight w:val="272"/>
        </w:trPr>
        <w:tc>
          <w:tcPr>
            <w:tcBorders>
              <w:top w:val="single" w:color="000000" w:sz="4" w:space="0"/>
              <w:left w:val="single" w:color="000000" w:sz="4" w:space="0"/>
              <w:bottom w:val="single" w:color="000000" w:sz="4" w:space="0"/>
              <w:right w:val="single" w:color="000000" w:sz="4" w:space="0"/>
            </w:tcBorders>
            <w:tcW w:w="1374" w:type="dxa"/>
            <w:vAlign w:val="center"/>
            <w:vMerge w:val="continue"/>
            <w:textDirection w:val="lrTb"/>
            <w:noWrap w:val="false"/>
          </w:tcPr>
          <w:p>
            <w:pPr>
              <w:jc w:val="left"/>
              <w:spacing w:line="360" w:lineRule="exact"/>
              <w:rPr>
                <w:rFonts w:ascii="宋体" w:hAnsi="宋体" w:eastAsia="Times New Roman" w:cs="宋体"/>
                <w:color w:val="auto"/>
                <w:sz w:val="21"/>
                <w:szCs w:val="21"/>
                <w:lang w:val="zh-TW" w:eastAsia="zh-TW" w:bidi="zh-TW"/>
              </w:rPr>
            </w:pPr>
            <w:r>
              <w:rPr>
                <w:rFonts w:ascii="宋体" w:hAnsi="宋体" w:eastAsia="Times New Roman" w:cs="宋体"/>
                <w:color w:val="auto"/>
                <w:sz w:val="21"/>
                <w:szCs w:val="21"/>
                <w:lang w:val="zh-TW" w:eastAsia="zh-TW" w:bidi="zh-TW"/>
              </w:rPr>
            </w:r>
            <w:r/>
          </w:p>
        </w:tc>
        <w:tc>
          <w:tcPr>
            <w:tcBorders>
              <w:top w:val="single" w:color="000000" w:sz="4" w:space="0"/>
              <w:left w:val="single" w:color="000000" w:sz="4" w:space="0"/>
              <w:bottom w:val="single" w:color="000000" w:sz="4" w:space="0"/>
              <w:right w:val="single" w:color="000000" w:sz="4" w:space="0"/>
            </w:tcBorders>
            <w:tcW w:w="1654" w:type="dxa"/>
            <w:textDirection w:val="lrTb"/>
            <w:noWrap w:val="false"/>
          </w:tcPr>
          <w:p>
            <w:pPr>
              <w:ind w:left="335" w:right="218"/>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主任办 </w:t>
            </w:r>
            <w:r/>
          </w:p>
        </w:tc>
        <w:tc>
          <w:tcPr>
            <w:tcBorders>
              <w:top w:val="single" w:color="000000" w:sz="4" w:space="0"/>
              <w:left w:val="single" w:color="000000" w:sz="4" w:space="0"/>
              <w:bottom w:val="single" w:color="000000" w:sz="4" w:space="0"/>
              <w:right w:val="single" w:color="000000" w:sz="4" w:space="0"/>
            </w:tcBorders>
            <w:tcW w:w="1374" w:type="dxa"/>
            <w:textDirection w:val="lrTb"/>
            <w:noWrap w:val="false"/>
          </w:tcPr>
          <w:p>
            <w:pPr>
              <w:ind w:left="510" w:right="392"/>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9 </w:t>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ind w:left="662" w:right="548"/>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三雄极光筒灯 </w:t>
            </w:r>
            <w:r/>
          </w:p>
        </w:tc>
        <w:tc>
          <w:tcPr>
            <w:tcBorders>
              <w:top w:val="single" w:color="000000" w:sz="4" w:space="0"/>
              <w:left w:val="single" w:color="000000" w:sz="4" w:space="0"/>
              <w:bottom w:val="single" w:color="000000" w:sz="4" w:space="0"/>
              <w:right w:val="single" w:color="000000" w:sz="4" w:space="0"/>
            </w:tcBorders>
            <w:tcW w:w="1373" w:type="dxa"/>
            <w:textDirection w:val="lrTb"/>
            <w:noWrap w:val="false"/>
          </w:tcPr>
          <w:p>
            <w:pPr>
              <w:ind w:left="510" w:right="390"/>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3 </w:t>
            </w:r>
            <w:r/>
          </w:p>
        </w:tc>
      </w:tr>
      <w:tr>
        <w:trPr>
          <w:jc w:val="center"/>
          <w:trHeight w:val="271"/>
        </w:trPr>
        <w:tc>
          <w:tcPr>
            <w:tcBorders>
              <w:top w:val="single" w:color="000000" w:sz="4" w:space="0"/>
              <w:left w:val="single" w:color="000000" w:sz="4" w:space="0"/>
              <w:bottom w:val="single" w:color="000000" w:sz="4" w:space="0"/>
              <w:right w:val="single" w:color="000000" w:sz="4" w:space="0"/>
            </w:tcBorders>
            <w:tcW w:w="1374" w:type="dxa"/>
            <w:vAlign w:val="center"/>
            <w:vMerge w:val="continue"/>
            <w:textDirection w:val="lrTb"/>
            <w:noWrap w:val="false"/>
          </w:tcPr>
          <w:p>
            <w:pPr>
              <w:jc w:val="left"/>
              <w:spacing w:line="360" w:lineRule="exact"/>
              <w:rPr>
                <w:rFonts w:ascii="宋体" w:hAnsi="宋体" w:eastAsia="Times New Roman" w:cs="宋体"/>
                <w:color w:val="auto"/>
                <w:sz w:val="21"/>
                <w:szCs w:val="21"/>
                <w:lang w:val="zh-TW" w:eastAsia="zh-TW" w:bidi="zh-TW"/>
              </w:rPr>
            </w:pPr>
            <w:r>
              <w:rPr>
                <w:rFonts w:ascii="宋体" w:hAnsi="宋体" w:eastAsia="Times New Roman" w:cs="宋体"/>
                <w:color w:val="auto"/>
                <w:sz w:val="21"/>
                <w:szCs w:val="21"/>
                <w:lang w:val="zh-TW" w:eastAsia="zh-TW" w:bidi="zh-TW"/>
              </w:rPr>
            </w:r>
            <w:r/>
          </w:p>
        </w:tc>
        <w:tc>
          <w:tcPr>
            <w:tcBorders>
              <w:top w:val="single" w:color="000000" w:sz="4" w:space="0"/>
              <w:left w:val="single" w:color="000000" w:sz="4" w:space="0"/>
              <w:bottom w:val="single" w:color="000000" w:sz="4" w:space="0"/>
              <w:right w:val="single" w:color="000000" w:sz="4" w:space="0"/>
            </w:tcBorders>
            <w:tcW w:w="1654" w:type="dxa"/>
            <w:textDirection w:val="lrTb"/>
            <w:noWrap w:val="false"/>
          </w:tcPr>
          <w:p>
            <w:pPr>
              <w:ind w:left="335" w:right="218"/>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开水间 </w:t>
            </w:r>
            <w:r/>
          </w:p>
        </w:tc>
        <w:tc>
          <w:tcPr>
            <w:tcBorders>
              <w:top w:val="single" w:color="000000" w:sz="4" w:space="0"/>
              <w:left w:val="single" w:color="000000" w:sz="4" w:space="0"/>
              <w:bottom w:val="single" w:color="000000" w:sz="4" w:space="0"/>
              <w:right w:val="single" w:color="000000" w:sz="4" w:space="0"/>
            </w:tcBorders>
            <w:tcW w:w="1374" w:type="dxa"/>
            <w:textDirection w:val="lrTb"/>
            <w:noWrap w:val="false"/>
          </w:tcPr>
          <w:p>
            <w:pPr>
              <w:ind w:left="510" w:right="392"/>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9 </w:t>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ind w:left="662" w:right="548"/>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三雄极光筒灯 </w:t>
            </w:r>
            <w:r/>
          </w:p>
        </w:tc>
        <w:tc>
          <w:tcPr>
            <w:tcBorders>
              <w:top w:val="single" w:color="000000" w:sz="4" w:space="0"/>
              <w:left w:val="single" w:color="000000" w:sz="4" w:space="0"/>
              <w:bottom w:val="single" w:color="000000" w:sz="4" w:space="0"/>
              <w:right w:val="single" w:color="000000" w:sz="4" w:space="0"/>
            </w:tcBorders>
            <w:tcW w:w="1373" w:type="dxa"/>
            <w:textDirection w:val="lrTb"/>
            <w:noWrap w:val="false"/>
          </w:tcPr>
          <w:p>
            <w:pPr>
              <w:ind w:left="510" w:right="390"/>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8 </w:t>
            </w:r>
            <w:r/>
          </w:p>
        </w:tc>
      </w:tr>
      <w:tr>
        <w:trPr>
          <w:jc w:val="center"/>
          <w:trHeight w:val="272"/>
        </w:trPr>
        <w:tc>
          <w:tcPr>
            <w:tcBorders>
              <w:top w:val="single" w:color="000000" w:sz="4" w:space="0"/>
              <w:left w:val="single" w:color="000000" w:sz="4" w:space="0"/>
              <w:bottom w:val="single" w:color="000000" w:sz="4" w:space="0"/>
              <w:right w:val="single" w:color="000000" w:sz="4" w:space="0"/>
            </w:tcBorders>
            <w:tcW w:w="1374" w:type="dxa"/>
            <w:vAlign w:val="center"/>
            <w:vMerge w:val="continue"/>
            <w:textDirection w:val="lrTb"/>
            <w:noWrap w:val="false"/>
          </w:tcPr>
          <w:p>
            <w:pPr>
              <w:jc w:val="left"/>
              <w:spacing w:line="360" w:lineRule="exact"/>
              <w:rPr>
                <w:rFonts w:ascii="宋体" w:hAnsi="宋体" w:eastAsia="Times New Roman" w:cs="宋体"/>
                <w:color w:val="auto"/>
                <w:sz w:val="21"/>
                <w:szCs w:val="21"/>
                <w:lang w:val="zh-TW" w:eastAsia="zh-TW" w:bidi="zh-TW"/>
              </w:rPr>
            </w:pPr>
            <w:r>
              <w:rPr>
                <w:rFonts w:ascii="宋体" w:hAnsi="宋体" w:eastAsia="Times New Roman" w:cs="宋体"/>
                <w:color w:val="auto"/>
                <w:sz w:val="21"/>
                <w:szCs w:val="21"/>
                <w:lang w:val="zh-TW" w:eastAsia="zh-TW" w:bidi="zh-TW"/>
              </w:rPr>
            </w:r>
            <w:r/>
          </w:p>
        </w:tc>
        <w:tc>
          <w:tcPr>
            <w:tcBorders>
              <w:top w:val="single" w:color="000000" w:sz="4" w:space="0"/>
              <w:left w:val="single" w:color="000000" w:sz="4" w:space="0"/>
              <w:bottom w:val="single" w:color="000000" w:sz="4" w:space="0"/>
              <w:right w:val="single" w:color="000000" w:sz="4" w:space="0"/>
            </w:tcBorders>
            <w:tcW w:w="1654" w:type="dxa"/>
            <w:textDirection w:val="lrTb"/>
            <w:noWrap w:val="false"/>
          </w:tcPr>
          <w:p>
            <w:pPr>
              <w:ind w:left="333" w:right="218"/>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其他 </w:t>
            </w:r>
            <w:r/>
          </w:p>
        </w:tc>
        <w:tc>
          <w:tcPr>
            <w:tcBorders>
              <w:top w:val="single" w:color="000000" w:sz="4" w:space="0"/>
              <w:left w:val="single" w:color="000000" w:sz="4" w:space="0"/>
              <w:bottom w:val="single" w:color="000000" w:sz="4" w:space="0"/>
              <w:right w:val="single" w:color="000000" w:sz="4" w:space="0"/>
            </w:tcBorders>
            <w:tcW w:w="1374" w:type="dxa"/>
            <w:textDirection w:val="lrTb"/>
            <w:noWrap w:val="false"/>
          </w:tcPr>
          <w:p>
            <w:pPr>
              <w:ind w:left="508" w:right="392"/>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 </w:t>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ind w:left="662" w:right="548"/>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 </w:t>
            </w:r>
            <w:r/>
          </w:p>
        </w:tc>
        <w:tc>
          <w:tcPr>
            <w:tcBorders>
              <w:top w:val="single" w:color="000000" w:sz="4" w:space="0"/>
              <w:left w:val="single" w:color="000000" w:sz="4" w:space="0"/>
              <w:bottom w:val="single" w:color="000000" w:sz="4" w:space="0"/>
              <w:right w:val="single" w:color="000000" w:sz="4" w:space="0"/>
            </w:tcBorders>
            <w:tcW w:w="1373" w:type="dxa"/>
            <w:textDirection w:val="lrTb"/>
            <w:noWrap w:val="false"/>
          </w:tcPr>
          <w:p>
            <w:pPr>
              <w:ind w:left="507" w:right="390"/>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 </w:t>
            </w:r>
            <w:r/>
          </w:p>
        </w:tc>
      </w:tr>
      <w:tr>
        <w:trPr>
          <w:jc w:val="center"/>
          <w:trHeight w:val="273"/>
        </w:trPr>
        <w:tc>
          <w:tcPr>
            <w:tcBorders>
              <w:top w:val="single" w:color="000000" w:sz="4" w:space="0"/>
              <w:left w:val="single" w:color="000000" w:sz="4" w:space="0"/>
              <w:bottom w:val="single" w:color="000000" w:sz="4" w:space="0"/>
              <w:right w:val="single" w:color="000000" w:sz="4" w:space="0"/>
            </w:tcBorders>
            <w:tcW w:w="1374" w:type="dxa"/>
            <w:textDirection w:val="lrTb"/>
            <w:noWrap w:val="false"/>
          </w:tcPr>
          <w:p>
            <w:pPr>
              <w:ind w:right="151"/>
              <w:jc w:val="right"/>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其他建筑 </w:t>
            </w:r>
            <w:r/>
          </w:p>
        </w:tc>
        <w:tc>
          <w:tcPr>
            <w:gridSpan w:val="3"/>
            <w:tcBorders>
              <w:top w:val="single" w:color="000000" w:sz="4" w:space="0"/>
              <w:left w:val="single" w:color="000000" w:sz="4" w:space="0"/>
              <w:bottom w:val="single" w:color="000000" w:sz="4" w:space="0"/>
              <w:right w:val="single" w:color="000000" w:sz="4" w:space="0"/>
            </w:tcBorders>
            <w:tcW w:w="5548" w:type="dxa"/>
            <w:textDirection w:val="lrTb"/>
            <w:noWrap w:val="false"/>
          </w:tcPr>
          <w:p>
            <w:pPr>
              <w:ind w:left="2598" w:right="2480"/>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 </w:t>
            </w:r>
            <w:r/>
          </w:p>
        </w:tc>
        <w:tc>
          <w:tcPr>
            <w:tcBorders>
              <w:top w:val="single" w:color="000000" w:sz="4" w:space="0"/>
              <w:left w:val="single" w:color="000000" w:sz="4" w:space="0"/>
              <w:bottom w:val="single" w:color="000000" w:sz="4" w:space="0"/>
              <w:right w:val="single" w:color="000000" w:sz="4" w:space="0"/>
            </w:tcBorders>
            <w:tcW w:w="1373" w:type="dxa"/>
            <w:textDirection w:val="lrTb"/>
            <w:noWrap w:val="false"/>
          </w:tcPr>
          <w:p>
            <w:pPr>
              <w:ind w:left="507" w:right="390"/>
              <w:jc w:val="center"/>
              <w:spacing w:line="360" w:lineRule="exact"/>
              <w:rPr>
                <w:rFonts w:ascii="宋体" w:hAnsi="宋体" w:eastAsia="Times New Roman" w:cs="宋体"/>
                <w:color w:val="auto"/>
                <w:sz w:val="21"/>
                <w:szCs w:val="21"/>
                <w:lang w:val="zh-TW" w:eastAsia="zh-TW" w:bidi="zh-TW"/>
              </w:rPr>
            </w:pPr>
            <w:r>
              <w:rPr>
                <w:rFonts w:hint="eastAsia" w:ascii="宋体" w:hAnsi="宋体" w:eastAsia="Times New Roman" w:cs="宋体"/>
                <w:color w:val="auto"/>
                <w:sz w:val="21"/>
                <w:szCs w:val="21"/>
                <w:lang w:val="zh-TW" w:eastAsia="zh-TW" w:bidi="zh-TW"/>
              </w:rPr>
              <w:t xml:space="preserve">…… </w:t>
            </w:r>
            <w:r/>
          </w:p>
        </w:tc>
      </w:tr>
    </w:tbl>
    <w:p>
      <w:pPr>
        <w:jc w:val="center"/>
        <w:spacing w:before="240"/>
        <w:rPr>
          <w:rFonts w:ascii="宋体" w:hAnsi="宋体" w:cs="宋体"/>
          <w:color w:val="auto"/>
          <w:sz w:val="20"/>
          <w:szCs w:val="24"/>
          <w:lang w:val="zh-TW" w:eastAsia="zh-TW" w:bidi="zh-TW"/>
        </w:rPr>
      </w:pPr>
      <w:r>
        <w:rPr>
          <w:rFonts w:hint="eastAsia" w:ascii="宋体" w:hAnsi="宋体" w:cs="宋体"/>
          <w:color w:val="auto"/>
          <w:szCs w:val="22"/>
          <w:lang w:val="zh-TW" w:eastAsia="zh-TW" w:bidi="zh-TW"/>
        </w:rPr>
        <w:t xml:space="preserve">医院照明照片</w:t>
      </w:r>
      <w:r/>
    </w:p>
    <w:p>
      <w:pPr>
        <w:jc w:val="left"/>
        <w:spacing w:before="5"/>
        <w:rPr>
          <w:rFonts w:ascii="宋体" w:hAnsi="宋体" w:cs="宋体"/>
          <w:color w:val="auto"/>
          <w:sz w:val="13"/>
          <w:szCs w:val="24"/>
          <w:lang w:val="zh-TW" w:eastAsia="zh-TW" w:bidi="zh-TW"/>
        </w:rPr>
      </w:pPr>
      <w:r>
        <w:rPr>
          <w:rFonts w:hint="eastAsia" w:ascii="宋体" w:hAnsi="宋体" w:cs="宋体"/>
          <w:color w:val="auto"/>
          <w:sz w:val="24"/>
          <w:szCs w:val="24"/>
        </w:rPr>
        <mc:AlternateContent>
          <mc:Choice Requires="wpg">
            <w:drawing>
              <wp:anchor xmlns:wp="http://schemas.openxmlformats.org/drawingml/2006/wordprocessingDrawing" xmlns:wp14="http://schemas.microsoft.com/office/word/2010/wordprocessingDrawing" distT="0" distB="0" distL="0" distR="0" simplePos="0" relativeHeight="251670528" behindDoc="0" locked="0" layoutInCell="1" allowOverlap="1">
                <wp:simplePos x="0" y="0"/>
                <wp:positionH relativeFrom="page">
                  <wp:posOffset>1211580</wp:posOffset>
                </wp:positionH>
                <wp:positionV relativeFrom="paragraph">
                  <wp:posOffset>133985</wp:posOffset>
                </wp:positionV>
                <wp:extent cx="2517140" cy="1417320"/>
                <wp:effectExtent l="0" t="0" r="0" b="0"/>
                <wp:wrapTopAndBottom/>
                <wp:docPr id="22" name="image4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56441" name="image48.jpeg"/>
                        <pic:cNvPicPr>
                          <a:picLocks noChangeAspect="1"/>
                        </pic:cNvPicPr>
                        <pic:nvPr/>
                      </pic:nvPicPr>
                      <pic:blipFill>
                        <a:blip r:embed="rId35"/>
                        <a:stretch/>
                      </pic:blipFill>
                      <pic:spPr bwMode="auto">
                        <a:xfrm>
                          <a:off x="0" y="0"/>
                          <a:ext cx="2517140" cy="1417320"/>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position:absolute;z-index:251670528;o:allowoverlap:true;o:allowincell:true;mso-position-horizontal-relative:page;margin-left:95.4pt;mso-position-horizontal:absolute;mso-position-vertical-relative:text;margin-top:10.5pt;mso-position-vertical:absolute;width:198.2pt;height:111.6pt;mso-wrap-distance-left:0.0pt;mso-wrap-distance-top:0.0pt;mso-wrap-distance-right:0.0pt;mso-wrap-distance-bottom:0.0pt;" stroked="false">
                <v:path textboxrect="0,0,0,0"/>
                <w10:wrap type="topAndBottom"/>
                <v:imagedata r:id="rId35" o:title=""/>
              </v:shape>
            </w:pict>
          </mc:Fallback>
        </mc:AlternateContent>
      </w:r>
      <w:r>
        <w:rPr>
          <w:rFonts w:hint="eastAsia" w:ascii="宋体" w:hAnsi="宋体" w:cs="宋体"/>
          <w:color w:val="auto"/>
          <w:sz w:val="24"/>
          <w:szCs w:val="24"/>
        </w:rPr>
        <mc:AlternateContent>
          <mc:Choice Requires="wpg">
            <w:drawing>
              <wp:anchor xmlns:wp="http://schemas.openxmlformats.org/drawingml/2006/wordprocessingDrawing" xmlns:wp14="http://schemas.microsoft.com/office/word/2010/wordprocessingDrawing" distT="0" distB="0" distL="0" distR="0" simplePos="0" relativeHeight="251671552" behindDoc="0" locked="0" layoutInCell="1" allowOverlap="1">
                <wp:simplePos x="0" y="0"/>
                <wp:positionH relativeFrom="page">
                  <wp:posOffset>3848735</wp:posOffset>
                </wp:positionH>
                <wp:positionV relativeFrom="paragraph">
                  <wp:posOffset>134620</wp:posOffset>
                </wp:positionV>
                <wp:extent cx="2513330" cy="1412875"/>
                <wp:effectExtent l="0" t="0" r="1270" b="0"/>
                <wp:wrapTopAndBottom/>
                <wp:docPr id="23" name="image4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0743279" name="image49.jpeg"/>
                        <pic:cNvPicPr>
                          <a:picLocks noChangeAspect="1"/>
                        </pic:cNvPicPr>
                        <pic:nvPr/>
                      </pic:nvPicPr>
                      <pic:blipFill>
                        <a:blip r:embed="rId36"/>
                        <a:stretch/>
                      </pic:blipFill>
                      <pic:spPr bwMode="auto">
                        <a:xfrm>
                          <a:off x="0" y="0"/>
                          <a:ext cx="2513329" cy="1412875"/>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position:absolute;z-index:251671552;o:allowoverlap:true;o:allowincell:true;mso-position-horizontal-relative:page;margin-left:303.1pt;mso-position-horizontal:absolute;mso-position-vertical-relative:text;margin-top:10.6pt;mso-position-vertical:absolute;width:197.9pt;height:111.2pt;mso-wrap-distance-left:0.0pt;mso-wrap-distance-top:0.0pt;mso-wrap-distance-right:0.0pt;mso-wrap-distance-bottom:0.0pt;" stroked="false">
                <v:path textboxrect="0,0,0,0"/>
                <w10:wrap type="topAndBottom"/>
                <v:imagedata r:id="rId36" o:title=""/>
              </v:shape>
            </w:pict>
          </mc:Fallback>
        </mc:AlternateContent>
      </w:r>
      <w:r/>
    </w:p>
    <w:p>
      <w:pPr>
        <w:ind w:left="1580" w:right="2699"/>
        <w:jc w:val="center"/>
        <w:spacing w:before="9" w:after="3"/>
        <w:rPr>
          <w:rFonts w:ascii="宋体" w:hAnsi="宋体" w:cs="宋体"/>
          <w:color w:val="auto"/>
          <w:spacing w:val="136"/>
          <w:position w:val="2"/>
          <w:sz w:val="20"/>
          <w:szCs w:val="22"/>
        </w:rPr>
      </w:pPr>
      <w:r>
        <w:rPr>
          <w:rFonts w:ascii="宋体" w:hAnsi="宋体" w:cs="宋体"/>
          <w:color w:val="auto"/>
          <w:spacing w:val="149"/>
          <w:sz w:val="20"/>
          <w:szCs w:val="22"/>
        </w:rPr>
        <mc:AlternateContent>
          <mc:Choice Requires="wpg">
            <w:drawing>
              <wp:anchor xmlns:wp="http://schemas.openxmlformats.org/drawingml/2006/wordprocessingDrawing" xmlns:wp14="http://schemas.microsoft.com/office/word/2010/wordprocessingDrawing" distT="0" distB="0" distL="0" distR="0" simplePos="0" relativeHeight="251688960" behindDoc="0" locked="0" layoutInCell="1" allowOverlap="1">
                <wp:simplePos x="0" y="0"/>
                <wp:positionH relativeFrom="column">
                  <wp:posOffset>2588260</wp:posOffset>
                </wp:positionH>
                <wp:positionV relativeFrom="paragraph">
                  <wp:posOffset>1854835</wp:posOffset>
                </wp:positionV>
                <wp:extent cx="2562225" cy="1544955"/>
                <wp:effectExtent l="0" t="0" r="9525" b="17145"/>
                <wp:wrapSquare wrapText="bothSides"/>
                <wp:docPr id="24" name="image5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53.jpeg"/>
                        <pic:cNvPicPr>
                          <a:picLocks noChangeAspect="1"/>
                        </pic:cNvPicPr>
                        <pic:nvPr/>
                      </pic:nvPicPr>
                      <pic:blipFill>
                        <a:blip r:embed="rId37"/>
                        <a:stretch/>
                      </pic:blipFill>
                      <pic:spPr bwMode="auto">
                        <a:xfrm>
                          <a:off x="0" y="0"/>
                          <a:ext cx="2562225" cy="1544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position:absolute;z-index:251688960;o:allowoverlap:true;o:allowincell:true;mso-position-horizontal-relative:text;margin-left:203.8pt;mso-position-horizontal:absolute;mso-position-vertical-relative:text;margin-top:146.0pt;mso-position-vertical:absolute;width:201.8pt;height:121.6pt;mso-wrap-distance-left:0.0pt;mso-wrap-distance-top:0.0pt;mso-wrap-distance-right:0.0pt;mso-wrap-distance-bottom:0.0pt;" stroked="f">
                <v:path textboxrect="0,0,0,0"/>
                <w10:wrap type="square"/>
                <v:imagedata r:id="rId37" o:title=""/>
              </v:shape>
            </w:pict>
          </mc:Fallback>
        </mc:AlternateContent>
      </w:r>
      <w:r>
        <w:rPr>
          <w:rFonts w:ascii="宋体" w:hAnsi="宋体" w:cs="宋体"/>
          <w:color w:val="auto"/>
          <w:sz w:val="20"/>
          <w:szCs w:val="22"/>
        </w:rPr>
        <mc:AlternateContent>
          <mc:Choice Requires="wpg">
            <w:drawing>
              <wp:anchor xmlns:wp="http://schemas.openxmlformats.org/drawingml/2006/wordprocessingDrawing" xmlns:wp14="http://schemas.microsoft.com/office/word/2010/wordprocessingDrawing" distT="0" distB="0" distL="0" distR="0" simplePos="0" relativeHeight="251682816" behindDoc="0" locked="0" layoutInCell="1" allowOverlap="1">
                <wp:simplePos x="0" y="0"/>
                <wp:positionH relativeFrom="column">
                  <wp:posOffset>-93980</wp:posOffset>
                </wp:positionH>
                <wp:positionV relativeFrom="paragraph">
                  <wp:posOffset>1856105</wp:posOffset>
                </wp:positionV>
                <wp:extent cx="2522855" cy="1537335"/>
                <wp:effectExtent l="0" t="0" r="10795" b="5715"/>
                <wp:wrapSquare wrapText="bothSides"/>
                <wp:docPr id="25" name="image5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50.jpeg"/>
                        <pic:cNvPicPr>
                          <a:picLocks noChangeAspect="1"/>
                        </pic:cNvPicPr>
                        <pic:nvPr/>
                      </pic:nvPicPr>
                      <pic:blipFill>
                        <a:blip r:embed="rId38"/>
                        <a:stretch/>
                      </pic:blipFill>
                      <pic:spPr bwMode="auto">
                        <a:xfrm>
                          <a:off x="0" y="0"/>
                          <a:ext cx="2522855" cy="15373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position:absolute;z-index:251682816;o:allowoverlap:true;o:allowincell:true;mso-position-horizontal-relative:text;margin-left:-7.4pt;mso-position-horizontal:absolute;mso-position-vertical-relative:text;margin-top:146.2pt;mso-position-vertical:absolute;width:198.6pt;height:121.0pt;mso-wrap-distance-left:0.0pt;mso-wrap-distance-top:0.0pt;mso-wrap-distance-right:0.0pt;mso-wrap-distance-bottom:0.0pt;" stroked="f">
                <v:path textboxrect="0,0,0,0"/>
                <w10:wrap type="square"/>
                <v:imagedata r:id="rId38" o:title=""/>
              </v:shape>
            </w:pict>
          </mc:Fallback>
        </mc:AlternateContent>
      </w:r>
      <w:r>
        <w:rPr>
          <w:rFonts w:ascii="宋体" w:hAnsi="宋体" w:cs="宋体"/>
          <w:color w:val="auto"/>
          <w:position w:val="1"/>
          <w:sz w:val="20"/>
          <w:szCs w:val="22"/>
        </w:rPr>
        <mc:AlternateContent>
          <mc:Choice Requires="wpg">
            <w:drawing>
              <wp:anchor xmlns:wp="http://schemas.openxmlformats.org/drawingml/2006/wordprocessingDrawing" xmlns:wp14="http://schemas.microsoft.com/office/word/2010/wordprocessingDrawing" distT="0" distB="0" distL="0" distR="0" simplePos="0" relativeHeight="251686912" behindDoc="0" locked="0" layoutInCell="1" allowOverlap="1">
                <wp:simplePos x="0" y="0"/>
                <wp:positionH relativeFrom="column">
                  <wp:posOffset>2537460</wp:posOffset>
                </wp:positionH>
                <wp:positionV relativeFrom="paragraph">
                  <wp:posOffset>76835</wp:posOffset>
                </wp:positionV>
                <wp:extent cx="2608580" cy="1663065"/>
                <wp:effectExtent l="0" t="0" r="1270" b="13335"/>
                <wp:wrapSquare wrapText="bothSides"/>
                <wp:docPr id="26" name="image5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52.jpeg"/>
                        <pic:cNvPicPr>
                          <a:picLocks noChangeAspect="1"/>
                        </pic:cNvPicPr>
                        <pic:nvPr/>
                      </pic:nvPicPr>
                      <pic:blipFill>
                        <a:blip r:embed="rId39"/>
                        <a:stretch/>
                      </pic:blipFill>
                      <pic:spPr bwMode="auto">
                        <a:xfrm>
                          <a:off x="0" y="0"/>
                          <a:ext cx="2608580" cy="16630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position:absolute;z-index:251686912;o:allowoverlap:true;o:allowincell:true;mso-position-horizontal-relative:text;margin-left:199.8pt;mso-position-horizontal:absolute;mso-position-vertical-relative:text;margin-top:6.0pt;mso-position-vertical:absolute;width:205.4pt;height:130.9pt;mso-wrap-distance-left:0.0pt;mso-wrap-distance-top:0.0pt;mso-wrap-distance-right:0.0pt;mso-wrap-distance-bottom:0.0pt;" stroked="f">
                <v:path textboxrect="0,0,0,0"/>
                <w10:wrap type="square"/>
                <v:imagedata r:id="rId39" o:title=""/>
              </v:shape>
            </w:pict>
          </mc:Fallback>
        </mc:AlternateContent>
      </w:r>
      <w:r>
        <w:rPr>
          <w:rFonts w:ascii="宋体" w:hAnsi="宋体" w:cs="宋体"/>
          <w:color w:val="auto"/>
          <w:spacing w:val="136"/>
          <w:position w:val="2"/>
          <w:sz w:val="20"/>
          <w:szCs w:val="22"/>
        </w:rPr>
        <mc:AlternateContent>
          <mc:Choice Requires="wpg">
            <w:drawing>
              <wp:anchor xmlns:wp="http://schemas.openxmlformats.org/drawingml/2006/wordprocessingDrawing" xmlns:wp14="http://schemas.microsoft.com/office/word/2010/wordprocessingDrawing" distT="0" distB="0" distL="0" distR="0" simplePos="0" relativeHeight="251684864" behindDoc="0" locked="0" layoutInCell="1" allowOverlap="1">
                <wp:simplePos x="0" y="0"/>
                <wp:positionH relativeFrom="column">
                  <wp:posOffset>-72390</wp:posOffset>
                </wp:positionH>
                <wp:positionV relativeFrom="paragraph">
                  <wp:posOffset>154305</wp:posOffset>
                </wp:positionV>
                <wp:extent cx="2514600" cy="1583055"/>
                <wp:effectExtent l="0" t="0" r="0" b="0"/>
                <wp:wrapSquare wrapText="bothSides"/>
                <wp:docPr id="27" name="image5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51.jpeg"/>
                        <pic:cNvPicPr>
                          <a:picLocks noChangeAspect="1"/>
                        </pic:cNvPicPr>
                        <pic:nvPr/>
                      </pic:nvPicPr>
                      <pic:blipFill>
                        <a:blip r:embed="rId40"/>
                        <a:stretch/>
                      </pic:blipFill>
                      <pic:spPr bwMode="auto">
                        <a:xfrm>
                          <a:off x="0" y="0"/>
                          <a:ext cx="2514600" cy="15830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position:absolute;z-index:251684864;o:allowoverlap:true;o:allowincell:true;mso-position-horizontal-relative:text;margin-left:-5.7pt;mso-position-horizontal:absolute;mso-position-vertical-relative:text;margin-top:12.1pt;mso-position-vertical:absolute;width:198.0pt;height:124.6pt;mso-wrap-distance-left:0.0pt;mso-wrap-distance-top:0.0pt;mso-wrap-distance-right:0.0pt;mso-wrap-distance-bottom:0.0pt;" stroked="f">
                <v:path textboxrect="0,0,0,0"/>
                <w10:wrap type="square"/>
                <v:imagedata r:id="rId40" o:title=""/>
              </v:shape>
            </w:pict>
          </mc:Fallback>
        </mc:AlternateContent>
      </w:r>
      <w:r>
        <w:rPr>
          <w:rFonts w:hint="eastAsia" w:ascii="宋体" w:hAnsi="宋体" w:cs="宋体"/>
          <w:color w:val="auto"/>
          <w:szCs w:val="22"/>
          <w:lang w:val="zh-TW" w:eastAsia="zh-TW" w:bidi="zh-TW"/>
        </w:rPr>
        <w:t xml:space="preserve">部分室内照明</w:t>
      </w:r>
      <w:r/>
    </w:p>
    <w:p>
      <w:pPr>
        <w:pStyle w:val="631"/>
        <w:rPr>
          <w:color w:val="auto"/>
          <w:lang w:val="zh-TW" w:eastAsia="zh-TW"/>
        </w:rPr>
      </w:pPr>
      <w:r>
        <w:rPr>
          <w:color w:val="auto"/>
          <w:lang w:val="zh-TW" w:eastAsia="zh-TW"/>
        </w:rPr>
      </w:r>
      <w:r/>
    </w:p>
    <w:p>
      <w:pPr>
        <w:ind w:left="788"/>
        <w:jc w:val="left"/>
        <w:rPr>
          <w:rFonts w:ascii="宋体" w:hAnsi="宋体" w:cs="宋体"/>
          <w:color w:val="auto"/>
          <w:sz w:val="20"/>
          <w:szCs w:val="22"/>
          <w:lang w:val="zh-TW" w:eastAsia="zh-TW" w:bidi="zh-TW"/>
        </w:rPr>
      </w:pPr>
      <w:r>
        <w:rPr>
          <w:rFonts w:ascii="宋体" w:hAnsi="宋体" w:cs="宋体"/>
          <w:color w:val="auto"/>
          <w:spacing w:val="144"/>
          <w:sz w:val="20"/>
          <w:szCs w:val="22"/>
        </w:rPr>
        <mc:AlternateContent>
          <mc:Choice Requires="wpg">
            <w:drawing>
              <wp:anchor xmlns:wp="http://schemas.openxmlformats.org/drawingml/2006/wordprocessingDrawing" xmlns:wp14="http://schemas.microsoft.com/office/word/2010/wordprocessingDrawing" distT="0" distB="0" distL="0" distR="0" simplePos="0" relativeHeight="251691008" behindDoc="0" locked="0" layoutInCell="1" allowOverlap="1">
                <wp:simplePos x="0" y="0"/>
                <wp:positionH relativeFrom="column">
                  <wp:posOffset>2690495</wp:posOffset>
                </wp:positionH>
                <wp:positionV relativeFrom="paragraph">
                  <wp:posOffset>65405</wp:posOffset>
                </wp:positionV>
                <wp:extent cx="2514600" cy="1583055"/>
                <wp:effectExtent l="0" t="0" r="0" b="17145"/>
                <wp:wrapSquare wrapText="bothSides"/>
                <wp:docPr id="28" name="image5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55.jpeg"/>
                        <pic:cNvPicPr>
                          <a:picLocks noChangeAspect="1"/>
                        </pic:cNvPicPr>
                        <pic:nvPr/>
                      </pic:nvPicPr>
                      <pic:blipFill>
                        <a:blip r:embed="rId41"/>
                        <a:stretch/>
                      </pic:blipFill>
                      <pic:spPr bwMode="auto">
                        <a:xfrm>
                          <a:off x="0" y="0"/>
                          <a:ext cx="2514600" cy="15830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position:absolute;z-index:251691008;o:allowoverlap:true;o:allowincell:true;mso-position-horizontal-relative:text;margin-left:211.8pt;mso-position-horizontal:absolute;mso-position-vertical-relative:text;margin-top:5.1pt;mso-position-vertical:absolute;width:198.0pt;height:124.6pt;mso-wrap-distance-left:0.0pt;mso-wrap-distance-top:0.0pt;mso-wrap-distance-right:0.0pt;mso-wrap-distance-bottom:0.0pt;" stroked="f">
                <v:path textboxrect="0,0,0,0"/>
                <w10:wrap type="square"/>
                <v:imagedata r:id="rId41" o:title=""/>
              </v:shape>
            </w:pict>
          </mc:Fallback>
        </mc:AlternateContent>
      </w:r>
      <w:r>
        <w:rPr>
          <w:rFonts w:ascii="宋体" w:hAnsi="宋体" w:cs="宋体"/>
          <w:color w:val="auto"/>
          <w:position w:val="4"/>
          <w:sz w:val="20"/>
          <w:szCs w:val="22"/>
        </w:rPr>
        <mc:AlternateContent>
          <mc:Choice Requires="wpg">
            <w:drawing>
              <wp:anchor xmlns:wp="http://schemas.openxmlformats.org/drawingml/2006/wordprocessingDrawing" xmlns:wp14="http://schemas.microsoft.com/office/word/2010/wordprocessingDrawing" distT="0" distB="0" distL="0" distR="0" simplePos="0" relativeHeight="251689984" behindDoc="0" locked="0" layoutInCell="1" allowOverlap="1">
                <wp:simplePos x="0" y="0"/>
                <wp:positionH relativeFrom="column">
                  <wp:posOffset>-55245</wp:posOffset>
                </wp:positionH>
                <wp:positionV relativeFrom="paragraph">
                  <wp:posOffset>56515</wp:posOffset>
                </wp:positionV>
                <wp:extent cx="2514600" cy="1541145"/>
                <wp:effectExtent l="0" t="0" r="0" b="1905"/>
                <wp:wrapSquare wrapText="bothSides"/>
                <wp:docPr id="29" name="image5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54.jpeg"/>
                        <pic:cNvPicPr>
                          <a:picLocks noChangeAspect="1"/>
                        </pic:cNvPicPr>
                        <pic:nvPr/>
                      </pic:nvPicPr>
                      <pic:blipFill>
                        <a:blip r:embed="rId42"/>
                        <a:stretch/>
                      </pic:blipFill>
                      <pic:spPr bwMode="auto">
                        <a:xfrm>
                          <a:off x="0" y="0"/>
                          <a:ext cx="2514600" cy="15411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position:absolute;z-index:251689984;o:allowoverlap:true;o:allowincell:true;mso-position-horizontal-relative:text;margin-left:-4.3pt;mso-position-horizontal:absolute;mso-position-vertical-relative:text;margin-top:4.5pt;mso-position-vertical:absolute;width:198.0pt;height:121.3pt;mso-wrap-distance-left:0.0pt;mso-wrap-distance-top:0.0pt;mso-wrap-distance-right:0.0pt;mso-wrap-distance-bottom:0.0pt;" stroked="f">
                <v:path textboxrect="0,0,0,0"/>
                <w10:wrap type="square"/>
                <v:imagedata r:id="rId42" o:title=""/>
              </v:shape>
            </w:pict>
          </mc:Fallback>
        </mc:AlternateContent>
      </w:r>
      <w:r/>
    </w:p>
    <w:p>
      <w:pPr>
        <w:ind w:left="1580" w:right="2699"/>
        <w:jc w:val="center"/>
        <w:spacing w:before="9"/>
        <w:rPr>
          <w:rFonts w:ascii="宋体" w:hAnsi="宋体" w:cs="宋体"/>
          <w:color w:val="auto"/>
          <w:szCs w:val="22"/>
          <w:lang w:val="zh-TW" w:eastAsia="zh-TW" w:bidi="zh-TW"/>
        </w:rPr>
      </w:pPr>
      <w:r>
        <w:rPr>
          <w:rFonts w:ascii="宋体" w:hAnsi="宋体" w:cs="宋体"/>
          <w:color w:val="auto"/>
          <w:szCs w:val="22"/>
          <w:lang w:val="zh-TW" w:eastAsia="zh-TW" w:bidi="zh-TW"/>
        </w:rPr>
      </w:r>
      <w:r/>
    </w:p>
    <w:p>
      <w:pPr>
        <w:ind w:left="1580" w:right="2699"/>
        <w:jc w:val="center"/>
        <w:spacing w:before="9"/>
        <w:rPr>
          <w:rFonts w:ascii="宋体" w:hAnsi="宋体" w:cs="宋体"/>
          <w:color w:val="auto"/>
          <w:szCs w:val="22"/>
          <w:lang w:val="zh-TW" w:eastAsia="zh-TW" w:bidi="zh-TW"/>
        </w:rPr>
      </w:pPr>
      <w:r>
        <w:rPr>
          <w:rFonts w:ascii="宋体" w:hAnsi="宋体" w:cs="宋体"/>
          <w:color w:val="auto"/>
          <w:szCs w:val="22"/>
          <w:lang w:val="zh-TW" w:eastAsia="zh-TW" w:bidi="zh-TW"/>
        </w:rPr>
      </w:r>
      <w:r/>
    </w:p>
    <w:p>
      <w:pPr>
        <w:ind w:left="1580" w:right="2699"/>
        <w:jc w:val="center"/>
        <w:spacing w:before="9"/>
        <w:rPr>
          <w:rFonts w:ascii="宋体" w:hAnsi="宋体" w:cs="宋体"/>
          <w:color w:val="auto"/>
          <w:szCs w:val="22"/>
          <w:lang w:val="zh-TW" w:eastAsia="zh-TW" w:bidi="zh-TW"/>
        </w:rPr>
      </w:pPr>
      <w:r>
        <w:rPr>
          <w:rFonts w:ascii="宋体" w:hAnsi="宋体" w:cs="宋体"/>
          <w:color w:val="auto"/>
          <w:szCs w:val="22"/>
          <w:lang w:val="zh-TW" w:eastAsia="zh-TW" w:bidi="zh-TW"/>
        </w:rPr>
      </w:r>
      <w:r/>
    </w:p>
    <w:p>
      <w:pPr>
        <w:ind w:left="1580" w:right="2699"/>
        <w:jc w:val="center"/>
        <w:spacing w:before="9"/>
        <w:rPr>
          <w:rFonts w:ascii="宋体" w:hAnsi="宋体" w:cs="宋体"/>
          <w:color w:val="auto"/>
          <w:szCs w:val="22"/>
          <w:lang w:val="zh-TW" w:eastAsia="zh-TW" w:bidi="zh-TW"/>
        </w:rPr>
      </w:pPr>
      <w:r>
        <w:rPr>
          <w:rFonts w:ascii="宋体" w:hAnsi="宋体" w:cs="宋体"/>
          <w:color w:val="auto"/>
          <w:szCs w:val="22"/>
          <w:lang w:val="zh-TW" w:eastAsia="zh-TW" w:bidi="zh-TW"/>
        </w:rPr>
      </w:r>
      <w:r/>
    </w:p>
    <w:p>
      <w:pPr>
        <w:ind w:left="1580" w:right="2699"/>
        <w:jc w:val="center"/>
        <w:spacing w:before="9"/>
        <w:rPr>
          <w:rFonts w:ascii="宋体" w:hAnsi="宋体" w:cs="宋体"/>
          <w:color w:val="auto"/>
          <w:szCs w:val="22"/>
          <w:lang w:val="zh-TW" w:eastAsia="zh-TW" w:bidi="zh-TW"/>
        </w:rPr>
      </w:pPr>
      <w:r>
        <w:rPr>
          <w:rFonts w:ascii="宋体" w:hAnsi="宋体" w:cs="宋体"/>
          <w:color w:val="auto"/>
          <w:szCs w:val="22"/>
          <w:lang w:val="zh-TW" w:eastAsia="zh-TW" w:bidi="zh-TW"/>
        </w:rPr>
      </w:r>
      <w:r/>
    </w:p>
    <w:p>
      <w:pPr>
        <w:ind w:left="1580" w:right="2699"/>
        <w:jc w:val="center"/>
        <w:spacing w:before="9"/>
        <w:rPr>
          <w:rFonts w:ascii="宋体" w:hAnsi="宋体" w:cs="宋体"/>
          <w:color w:val="auto"/>
          <w:szCs w:val="22"/>
          <w:lang w:val="zh-TW" w:eastAsia="zh-TW" w:bidi="zh-TW"/>
        </w:rPr>
      </w:pPr>
      <w:r>
        <w:rPr>
          <w:rFonts w:ascii="宋体" w:hAnsi="宋体" w:cs="宋体"/>
          <w:color w:val="auto"/>
          <w:szCs w:val="22"/>
          <w:lang w:val="zh-TW" w:eastAsia="zh-TW" w:bidi="zh-TW"/>
        </w:rPr>
      </w:r>
      <w:r/>
    </w:p>
    <w:p>
      <w:pPr>
        <w:ind w:left="1580" w:right="2699"/>
        <w:jc w:val="center"/>
        <w:spacing w:before="9"/>
        <w:rPr>
          <w:rFonts w:ascii="宋体" w:hAnsi="宋体" w:cs="宋体"/>
          <w:color w:val="auto"/>
          <w:szCs w:val="22"/>
          <w:lang w:val="zh-TW" w:eastAsia="zh-TW" w:bidi="zh-TW"/>
        </w:rPr>
      </w:pPr>
      <w:r>
        <w:rPr>
          <w:rFonts w:ascii="宋体" w:hAnsi="宋体" w:cs="宋体"/>
          <w:color w:val="auto"/>
          <w:szCs w:val="22"/>
          <w:lang w:val="zh-TW" w:eastAsia="zh-TW" w:bidi="zh-TW"/>
        </w:rPr>
      </w:r>
      <w:r/>
    </w:p>
    <w:p>
      <w:pPr>
        <w:ind w:left="1580" w:right="2699"/>
        <w:jc w:val="center"/>
        <w:spacing w:before="9"/>
        <w:rPr>
          <w:rFonts w:ascii="宋体" w:hAnsi="宋体" w:cs="宋体"/>
          <w:color w:val="auto"/>
          <w:szCs w:val="22"/>
          <w:lang w:val="zh-TW" w:eastAsia="zh-TW" w:bidi="zh-TW"/>
        </w:rPr>
      </w:pPr>
      <w:r>
        <w:rPr>
          <w:rFonts w:ascii="宋体" w:hAnsi="宋体" w:cs="宋体"/>
          <w:color w:val="auto"/>
          <w:szCs w:val="22"/>
          <w:lang w:val="zh-TW" w:eastAsia="zh-TW" w:bidi="zh-TW"/>
        </w:rPr>
      </w:r>
      <w:r/>
    </w:p>
    <w:p>
      <w:pPr>
        <w:ind w:left="1580" w:right="2699"/>
        <w:jc w:val="center"/>
        <w:spacing w:before="9"/>
        <w:rPr>
          <w:rFonts w:ascii="宋体" w:hAnsi="宋体" w:cs="宋体"/>
          <w:color w:val="auto"/>
          <w:szCs w:val="22"/>
          <w:lang w:val="zh-TW" w:eastAsia="zh-TW" w:bidi="zh-TW"/>
        </w:rPr>
      </w:pPr>
      <w:r>
        <w:rPr>
          <w:rFonts w:ascii="宋体" w:hAnsi="宋体" w:cs="宋体"/>
          <w:color w:val="auto"/>
          <w:szCs w:val="22"/>
          <w:lang w:val="zh-TW" w:eastAsia="zh-TW" w:bidi="zh-TW"/>
        </w:rPr>
      </w:r>
      <w:r/>
    </w:p>
    <w:p>
      <w:pPr>
        <w:ind w:left="1580" w:right="2699"/>
        <w:jc w:val="center"/>
        <w:spacing w:before="9"/>
        <w:rPr>
          <w:rFonts w:ascii="宋体" w:hAnsi="宋体" w:cs="宋体"/>
          <w:color w:val="auto"/>
          <w:szCs w:val="22"/>
          <w:lang w:val="zh-TW" w:eastAsia="zh-TW" w:bidi="zh-TW"/>
        </w:rPr>
      </w:pPr>
      <w:r>
        <w:rPr>
          <w:rFonts w:hint="eastAsia" w:ascii="宋体" w:hAnsi="宋体" w:cs="宋体"/>
          <w:color w:val="auto"/>
          <w:szCs w:val="22"/>
          <w:lang w:val="zh-TW" w:eastAsia="zh-TW" w:bidi="zh-TW"/>
        </w:rPr>
        <w:t xml:space="preserve">地下车库照明</w:t>
      </w:r>
      <w:r/>
    </w:p>
    <w:p>
      <w:pPr>
        <w:ind w:left="1580" w:right="2278"/>
        <w:jc w:val="center"/>
        <w:spacing w:before="101"/>
        <w:rPr>
          <w:rFonts w:ascii="宋体" w:hAnsi="宋体" w:cs="宋体"/>
          <w:color w:val="auto"/>
          <w:szCs w:val="22"/>
          <w:lang w:val="zh-TW" w:eastAsia="zh-TW" w:bidi="zh-TW"/>
        </w:rPr>
      </w:pPr>
      <w:r>
        <w:rPr>
          <w:rFonts w:ascii="宋体" w:hAnsi="宋体" w:cs="宋体"/>
          <w:color w:val="auto"/>
          <w:szCs w:val="22"/>
          <w:lang w:val="zh-TW" w:eastAsia="zh-TW" w:bidi="zh-TW"/>
        </w:rPr>
      </w:r>
      <w:r/>
    </w:p>
    <w:p>
      <w:pPr>
        <w:jc w:val="left"/>
        <w:spacing w:before="2"/>
        <w:rPr>
          <w:rFonts w:ascii="宋体" w:hAnsi="宋体" w:cs="宋体"/>
          <w:color w:val="auto"/>
          <w:sz w:val="17"/>
          <w:szCs w:val="24"/>
          <w:lang w:val="zh-TW" w:eastAsia="zh-TW" w:bidi="zh-TW"/>
        </w:rPr>
      </w:pPr>
      <w:r>
        <w:rPr>
          <w:rFonts w:ascii="宋体" w:hAnsi="宋体" w:cs="宋体"/>
          <w:color w:val="auto"/>
          <w:sz w:val="17"/>
          <w:szCs w:val="24"/>
          <w:lang w:val="zh-TW" w:eastAsia="zh-TW" w:bidi="zh-TW"/>
        </w:rPr>
      </w:r>
      <w:r/>
    </w:p>
    <w:p>
      <w:pPr>
        <w:ind w:right="-159" w:firstLine="480"/>
        <w:jc w:val="left"/>
        <w:spacing w:line="400" w:lineRule="exact"/>
        <w:widowControl/>
        <w:rPr>
          <w:rFonts w:ascii="宋体" w:hAnsi="宋体"/>
          <w:color w:val="auto"/>
          <w:sz w:val="24"/>
          <w:szCs w:val="24"/>
          <w:lang w:val="zh-TW" w:eastAsia="zh-TW" w:bidi="zh-TW"/>
        </w:rPr>
        <w:outlineLvl w:val="1"/>
      </w:pPr>
      <w:r/>
      <w:bookmarkStart w:id="48" w:name="_bookmark18"/>
      <w:r/>
      <w:bookmarkEnd w:id="48"/>
      <w:r/>
      <w:bookmarkStart w:id="49" w:name="_Toc9847"/>
      <w:r/>
      <w:bookmarkStart w:id="50" w:name="_Toc31595"/>
      <w:r/>
      <w:bookmarkStart w:id="51" w:name="_Toc14130"/>
      <w:r/>
      <w:bookmarkStart w:id="52" w:name="_Toc28944"/>
      <w:r/>
      <w:bookmarkStart w:id="53" w:name="_Toc30559"/>
      <w:r>
        <w:rPr>
          <w:rFonts w:hint="eastAsia" w:ascii="宋体" w:hAnsi="宋体"/>
          <w:color w:val="auto"/>
          <w:sz w:val="24"/>
          <w:szCs w:val="24"/>
          <w:lang w:val="zh-TW" w:eastAsia="zh-TW" w:bidi="zh-TW"/>
        </w:rPr>
        <w:t xml:space="preserve">3、动力系统</w:t>
      </w:r>
      <w:bookmarkEnd w:id="49"/>
      <w:r/>
      <w:bookmarkEnd w:id="50"/>
      <w:r/>
      <w:bookmarkEnd w:id="51"/>
      <w:r/>
      <w:bookmarkEnd w:id="52"/>
      <w:r/>
      <w:bookmarkEnd w:id="53"/>
      <w:r/>
      <w:r/>
    </w:p>
    <w:p>
      <w:pPr>
        <w:ind w:right="-159" w:firstLine="480"/>
        <w:jc w:val="left"/>
        <w:spacing w:line="400" w:lineRule="exact"/>
        <w:widowControl/>
        <w:rPr>
          <w:rFonts w:ascii="宋体" w:hAnsi="宋体"/>
          <w:color w:val="auto"/>
          <w:sz w:val="24"/>
          <w:szCs w:val="24"/>
          <w:lang w:val="zh-TW" w:eastAsia="zh-TW" w:bidi="zh-TW"/>
        </w:rPr>
        <w:outlineLvl w:val="1"/>
      </w:pPr>
      <w:r/>
      <w:bookmarkStart w:id="54" w:name="_Toc18975"/>
      <w:r/>
      <w:bookmarkStart w:id="55" w:name="_Toc23871"/>
      <w:r/>
      <w:bookmarkStart w:id="56" w:name="_Toc24074"/>
      <w:r/>
      <w:bookmarkStart w:id="57" w:name="_Toc3122"/>
      <w:r/>
      <w:bookmarkStart w:id="58" w:name="_Toc16122"/>
      <w:r>
        <w:rPr>
          <w:rFonts w:hint="eastAsia" w:ascii="宋体" w:hAnsi="宋体"/>
          <w:color w:val="auto"/>
          <w:sz w:val="24"/>
          <w:szCs w:val="24"/>
          <w:lang w:val="zh-TW" w:eastAsia="zh-TW" w:bidi="zh-TW"/>
        </w:rPr>
        <w:t xml:space="preserve">常熟市第二人民医院动力系统主要包括电梯、生活水泵、污水泵和通风设备（加压送风机、排烟风机、卫生间排气扇）等。经现场调研，电梯26台，杂物梯 4 台，电梯无能量回馈装置。医院生活水泵房位于</w:t>
      </w:r>
      <w:r>
        <w:rPr>
          <w:rFonts w:hint="eastAsia" w:ascii="宋体" w:hAnsi="宋体"/>
          <w:color w:val="auto"/>
          <w:sz w:val="24"/>
          <w:szCs w:val="24"/>
          <w:lang w:val="zh-TW" w:bidi="zh-TW"/>
        </w:rPr>
        <w:t xml:space="preserve">21号楼</w:t>
      </w:r>
      <w:r>
        <w:rPr>
          <w:rFonts w:hint="eastAsia" w:ascii="宋体" w:hAnsi="宋体"/>
          <w:color w:val="auto"/>
          <w:sz w:val="24"/>
          <w:szCs w:val="24"/>
          <w:lang w:val="zh-TW" w:eastAsia="zh-TW" w:bidi="zh-TW"/>
        </w:rPr>
        <w:t xml:space="preserve">地下室一层，分高</w:t>
      </w:r>
      <w:r>
        <w:rPr>
          <w:rFonts w:hint="eastAsia" w:ascii="宋体" w:hAnsi="宋体"/>
          <w:color w:val="auto"/>
          <w:sz w:val="24"/>
          <w:szCs w:val="24"/>
          <w:lang w:val="zh-TW" w:bidi="zh-TW"/>
        </w:rPr>
        <w:t xml:space="preserve">中</w:t>
      </w:r>
      <w:r>
        <w:rPr>
          <w:rFonts w:hint="eastAsia" w:ascii="宋体" w:hAnsi="宋体"/>
          <w:color w:val="auto"/>
          <w:sz w:val="24"/>
          <w:szCs w:val="24"/>
          <w:lang w:val="zh-TW" w:eastAsia="zh-TW" w:bidi="zh-TW"/>
        </w:rPr>
        <w:t xml:space="preserve">低区</w:t>
      </w:r>
      <w:r>
        <w:rPr>
          <w:rFonts w:hint="eastAsia" w:ascii="宋体" w:hAnsi="宋体"/>
          <w:color w:val="auto"/>
          <w:sz w:val="24"/>
          <w:szCs w:val="24"/>
          <w:lang w:val="zh-TW" w:bidi="zh-TW"/>
        </w:rPr>
        <w:t xml:space="preserve">及为8号楼</w:t>
      </w:r>
      <w:r>
        <w:rPr>
          <w:rFonts w:hint="eastAsia" w:ascii="宋体" w:hAnsi="宋体"/>
          <w:color w:val="auto"/>
          <w:sz w:val="24"/>
          <w:szCs w:val="24"/>
          <w:lang w:val="zh-TW" w:eastAsia="zh-TW" w:bidi="zh-TW"/>
        </w:rPr>
        <w:t xml:space="preserve">进行供水。</w:t>
      </w:r>
      <w:bookmarkEnd w:id="54"/>
      <w:r/>
      <w:bookmarkEnd w:id="55"/>
      <w:r/>
      <w:bookmarkEnd w:id="56"/>
      <w:r/>
      <w:bookmarkEnd w:id="57"/>
      <w:r/>
      <w:bookmarkEnd w:id="58"/>
      <w:r/>
      <w:r/>
    </w:p>
    <w:p>
      <w:pPr>
        <w:jc w:val="center"/>
        <w:spacing w:line="240" w:lineRule="exact"/>
        <w:rPr>
          <w:rFonts w:ascii="宋体" w:hAnsi="宋体" w:cs="宋体"/>
          <w:b/>
          <w:color w:val="auto"/>
          <w:szCs w:val="21"/>
          <w:lang w:val="zh-TW" w:eastAsia="zh-TW" w:bidi="zh-TW"/>
        </w:rPr>
      </w:pPr>
      <w:r>
        <w:rPr>
          <w:rFonts w:hint="eastAsia" w:ascii="宋体" w:hAnsi="宋体" w:cs="宋体"/>
          <w:color w:val="auto"/>
          <w:szCs w:val="21"/>
          <w:lang w:val="zh-TW" w:eastAsia="zh-TW" w:bidi="zh-TW"/>
        </w:rPr>
        <w:t xml:space="preserve">水泵参数表</w:t>
      </w:r>
      <w:r/>
    </w:p>
    <w:tbl>
      <w:tblPr>
        <w:tblStyle w:val="762"/>
        <w:tblpPr w:horzAnchor="page" w:tblpX="1842" w:vertAnchor="text" w:tblpY="56" w:leftFromText="180" w:topFromText="0" w:rightFromText="180" w:bottomFromText="0"/>
        <w:tblW w:w="830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558"/>
        <w:gridCol w:w="1424"/>
        <w:gridCol w:w="1134"/>
        <w:gridCol w:w="1558"/>
        <w:gridCol w:w="674"/>
        <w:gridCol w:w="1959"/>
      </w:tblGrid>
      <w:tr>
        <w:trPr>
          <w:trHeight w:val="272"/>
        </w:trPr>
        <w:tc>
          <w:tcPr>
            <w:tcBorders>
              <w:top w:val="single" w:color="000000" w:sz="4" w:space="0"/>
              <w:left w:val="single" w:color="000000" w:sz="4" w:space="0"/>
              <w:bottom w:val="single" w:color="000000" w:sz="4" w:space="0"/>
              <w:right w:val="single" w:color="000000" w:sz="4" w:space="0"/>
            </w:tcBorders>
            <w:tcW w:w="1558" w:type="dxa"/>
            <w:textDirection w:val="lrTb"/>
            <w:noWrap w:val="false"/>
          </w:tcPr>
          <w:p>
            <w:pPr>
              <w:ind w:left="98" w:right="93"/>
              <w:jc w:val="center"/>
              <w:spacing w:line="360" w:lineRule="exact"/>
              <w:rPr>
                <w:rFonts w:ascii="宋体" w:hAnsi="宋体" w:eastAsia="Times New Roman" w:cs="宋体"/>
                <w:bCs/>
                <w:color w:val="auto"/>
                <w:sz w:val="21"/>
                <w:szCs w:val="21"/>
                <w:lang w:val="zh-TW" w:eastAsia="zh-TW" w:bidi="zh-TW"/>
              </w:rPr>
            </w:pPr>
            <w:r>
              <w:rPr>
                <w:rFonts w:hint="eastAsia" w:ascii="宋体" w:hAnsi="宋体" w:eastAsia="Times New Roman" w:cs="宋体"/>
                <w:bCs/>
                <w:color w:val="auto"/>
                <w:sz w:val="21"/>
                <w:szCs w:val="21"/>
                <w:lang w:val="zh-TW" w:eastAsia="zh-TW" w:bidi="zh-TW"/>
              </w:rPr>
              <w:t xml:space="preserve">设备名称</w:t>
            </w:r>
            <w:r/>
          </w:p>
        </w:tc>
        <w:tc>
          <w:tcPr>
            <w:tcBorders>
              <w:top w:val="single" w:color="000000" w:sz="4" w:space="0"/>
              <w:left w:val="single" w:color="000000" w:sz="4" w:space="0"/>
              <w:bottom w:val="single" w:color="000000" w:sz="4" w:space="0"/>
              <w:right w:val="single" w:color="000000" w:sz="4" w:space="0"/>
            </w:tcBorders>
            <w:tcW w:w="1424" w:type="dxa"/>
            <w:textDirection w:val="lrTb"/>
            <w:noWrap w:val="false"/>
          </w:tcPr>
          <w:p>
            <w:pPr>
              <w:ind w:left="101" w:right="94"/>
              <w:jc w:val="center"/>
              <w:spacing w:line="360" w:lineRule="exact"/>
              <w:rPr>
                <w:rFonts w:ascii="宋体" w:hAnsi="宋体" w:eastAsia="Times New Roman" w:cs="宋体"/>
                <w:bCs/>
                <w:color w:val="auto"/>
                <w:sz w:val="21"/>
                <w:szCs w:val="21"/>
                <w:lang w:val="zh-TW" w:eastAsia="zh-TW" w:bidi="zh-TW"/>
              </w:rPr>
            </w:pPr>
            <w:r>
              <w:rPr>
                <w:rFonts w:hint="eastAsia" w:ascii="宋体" w:hAnsi="宋体" w:eastAsia="Times New Roman" w:cs="宋体"/>
                <w:bCs/>
                <w:color w:val="auto"/>
                <w:sz w:val="21"/>
                <w:szCs w:val="21"/>
                <w:lang w:val="zh-TW" w:eastAsia="zh-TW" w:bidi="zh-TW"/>
              </w:rPr>
              <w:t xml:space="preserve">品牌型号</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ind w:left="120" w:right="115"/>
              <w:jc w:val="center"/>
              <w:spacing w:line="360" w:lineRule="exact"/>
              <w:rPr>
                <w:rFonts w:ascii="宋体" w:hAnsi="宋体" w:eastAsia="Times New Roman" w:cs="宋体"/>
                <w:bCs/>
                <w:color w:val="auto"/>
                <w:sz w:val="21"/>
                <w:szCs w:val="21"/>
                <w:lang w:val="zh-TW" w:eastAsia="zh-TW" w:bidi="zh-TW"/>
              </w:rPr>
            </w:pPr>
            <w:r>
              <w:rPr>
                <w:rFonts w:hint="eastAsia" w:ascii="宋体" w:hAnsi="宋体" w:eastAsia="Times New Roman" w:cs="宋体"/>
                <w:bCs/>
                <w:color w:val="auto"/>
                <w:sz w:val="21"/>
                <w:szCs w:val="21"/>
                <w:lang w:val="zh-TW" w:eastAsia="zh-TW" w:bidi="zh-TW"/>
              </w:rPr>
              <w:t xml:space="preserve">出厂日期</w:t>
            </w:r>
            <w:r/>
          </w:p>
        </w:tc>
        <w:tc>
          <w:tcPr>
            <w:tcBorders>
              <w:top w:val="single" w:color="000000" w:sz="4" w:space="0"/>
              <w:left w:val="single" w:color="000000" w:sz="4" w:space="0"/>
              <w:bottom w:val="single" w:color="000000" w:sz="4" w:space="0"/>
              <w:right w:val="single" w:color="000000" w:sz="4" w:space="0"/>
            </w:tcBorders>
            <w:tcW w:w="1558" w:type="dxa"/>
            <w:textDirection w:val="lrTb"/>
            <w:noWrap w:val="false"/>
          </w:tcPr>
          <w:p>
            <w:pPr>
              <w:ind w:left="104" w:right="93"/>
              <w:jc w:val="center"/>
              <w:spacing w:line="360" w:lineRule="exact"/>
              <w:rPr>
                <w:rFonts w:ascii="宋体" w:hAnsi="宋体" w:eastAsia="Times New Roman" w:cs="宋体"/>
                <w:bCs/>
                <w:color w:val="auto"/>
                <w:sz w:val="21"/>
                <w:szCs w:val="21"/>
                <w:lang w:val="zh-TW" w:eastAsia="zh-TW" w:bidi="zh-TW"/>
              </w:rPr>
            </w:pPr>
            <w:r>
              <w:rPr>
                <w:rFonts w:hint="eastAsia" w:ascii="宋体" w:hAnsi="宋体" w:eastAsia="Times New Roman" w:cs="宋体"/>
                <w:bCs/>
                <w:color w:val="auto"/>
                <w:sz w:val="21"/>
                <w:szCs w:val="21"/>
                <w:lang w:val="zh-TW" w:eastAsia="zh-TW" w:bidi="zh-TW"/>
              </w:rPr>
              <w:t xml:space="preserve">额定功率(kW)</w:t>
            </w:r>
            <w:r/>
          </w:p>
        </w:tc>
        <w:tc>
          <w:tcPr>
            <w:tcBorders>
              <w:top w:val="single" w:color="000000" w:sz="4" w:space="0"/>
              <w:left w:val="single" w:color="000000" w:sz="4" w:space="0"/>
              <w:bottom w:val="single" w:color="000000" w:sz="4" w:space="0"/>
              <w:right w:val="single" w:color="000000" w:sz="4" w:space="0"/>
            </w:tcBorders>
            <w:tcW w:w="674" w:type="dxa"/>
            <w:textDirection w:val="lrTb"/>
            <w:noWrap w:val="false"/>
          </w:tcPr>
          <w:p>
            <w:pPr>
              <w:ind w:left="106" w:right="95"/>
              <w:jc w:val="center"/>
              <w:spacing w:line="360" w:lineRule="exact"/>
              <w:rPr>
                <w:rFonts w:ascii="宋体" w:hAnsi="宋体" w:eastAsia="Times New Roman" w:cs="宋体"/>
                <w:bCs/>
                <w:color w:val="auto"/>
                <w:sz w:val="21"/>
                <w:szCs w:val="21"/>
                <w:lang w:val="zh-TW" w:eastAsia="zh-TW" w:bidi="zh-TW"/>
              </w:rPr>
            </w:pPr>
            <w:r>
              <w:rPr>
                <w:rFonts w:hint="eastAsia" w:ascii="宋体" w:hAnsi="宋体" w:eastAsia="Times New Roman" w:cs="宋体"/>
                <w:bCs/>
                <w:color w:val="auto"/>
                <w:sz w:val="21"/>
                <w:szCs w:val="21"/>
                <w:lang w:val="zh-TW" w:eastAsia="zh-TW" w:bidi="zh-TW"/>
              </w:rPr>
              <w:t xml:space="preserve">数量</w:t>
            </w:r>
            <w:r/>
          </w:p>
        </w:tc>
        <w:tc>
          <w:tcPr>
            <w:tcBorders>
              <w:top w:val="single" w:color="000000" w:sz="4" w:space="0"/>
              <w:left w:val="single" w:color="000000" w:sz="4" w:space="0"/>
              <w:bottom w:val="single" w:color="000000" w:sz="4" w:space="0"/>
              <w:right w:val="single" w:color="000000" w:sz="4" w:space="0"/>
            </w:tcBorders>
            <w:tcW w:w="1959" w:type="dxa"/>
            <w:textDirection w:val="lrTb"/>
            <w:noWrap w:val="false"/>
          </w:tcPr>
          <w:p>
            <w:pPr>
              <w:ind w:left="117" w:right="111"/>
              <w:jc w:val="center"/>
              <w:spacing w:line="360" w:lineRule="exact"/>
              <w:rPr>
                <w:rFonts w:ascii="宋体" w:hAnsi="宋体" w:eastAsia="Times New Roman" w:cs="宋体"/>
                <w:bCs/>
                <w:color w:val="auto"/>
                <w:sz w:val="21"/>
                <w:szCs w:val="21"/>
                <w:lang w:val="zh-TW" w:eastAsia="zh-TW" w:bidi="zh-TW"/>
              </w:rPr>
            </w:pPr>
            <w:r>
              <w:rPr>
                <w:rFonts w:hint="eastAsia" w:ascii="宋体" w:hAnsi="宋体" w:eastAsia="Times New Roman" w:cs="宋体"/>
                <w:bCs/>
                <w:color w:val="auto"/>
                <w:sz w:val="21"/>
                <w:szCs w:val="21"/>
                <w:lang w:val="zh-TW" w:eastAsia="zh-TW" w:bidi="zh-TW"/>
              </w:rPr>
              <w:t xml:space="preserve">安装位置</w:t>
            </w:r>
            <w:r/>
          </w:p>
        </w:tc>
      </w:tr>
      <w:tr>
        <w:trPr>
          <w:trHeight w:val="271"/>
        </w:trPr>
        <w:tc>
          <w:tcPr>
            <w:tcBorders>
              <w:top w:val="single" w:color="000000" w:sz="4" w:space="0"/>
              <w:left w:val="single" w:color="000000" w:sz="4" w:space="0"/>
              <w:bottom w:val="single" w:color="000000" w:sz="4" w:space="0"/>
              <w:right w:val="single" w:color="000000" w:sz="4" w:space="0"/>
            </w:tcBorders>
            <w:tcW w:w="1558" w:type="dxa"/>
            <w:textDirection w:val="lrTb"/>
            <w:noWrap w:val="false"/>
          </w:tcPr>
          <w:p>
            <w:pPr>
              <w:ind w:left="99" w:right="93"/>
              <w:jc w:val="center"/>
              <w:spacing w:line="360" w:lineRule="exact"/>
              <w:rPr>
                <w:rFonts w:ascii="宋体" w:hAnsi="宋体" w:eastAsia="Times New Roman" w:cs="宋体"/>
                <w:bCs/>
                <w:color w:val="auto"/>
                <w:sz w:val="21"/>
                <w:szCs w:val="21"/>
                <w:lang w:val="zh-TW" w:eastAsia="zh-TW" w:bidi="zh-TW"/>
              </w:rPr>
            </w:pPr>
            <w:r>
              <w:rPr>
                <w:rFonts w:hint="eastAsia" w:ascii="宋体" w:hAnsi="宋体" w:eastAsia="Times New Roman" w:cs="宋体"/>
                <w:bCs/>
                <w:color w:val="auto"/>
                <w:sz w:val="21"/>
                <w:szCs w:val="21"/>
                <w:lang w:val="zh-TW" w:eastAsia="zh-TW" w:bidi="zh-TW"/>
              </w:rPr>
              <w:t xml:space="preserve">低区生活水泵</w:t>
            </w:r>
            <w:r/>
          </w:p>
        </w:tc>
        <w:tc>
          <w:tcPr>
            <w:tcBorders>
              <w:top w:val="single" w:color="000000" w:sz="4" w:space="0"/>
              <w:left w:val="single" w:color="000000" w:sz="4" w:space="0"/>
              <w:bottom w:val="single" w:color="000000" w:sz="4" w:space="0"/>
              <w:right w:val="single" w:color="000000" w:sz="4" w:space="0"/>
            </w:tcBorders>
            <w:tcW w:w="1424" w:type="dxa"/>
            <w:textDirection w:val="lrTb"/>
            <w:noWrap w:val="false"/>
          </w:tcPr>
          <w:p>
            <w:pPr>
              <w:ind w:left="101" w:right="94"/>
              <w:jc w:val="center"/>
              <w:spacing w:line="360" w:lineRule="exact"/>
              <w:rPr>
                <w:rFonts w:ascii="宋体" w:hAnsi="宋体" w:eastAsia="Times New Roman" w:cs="宋体"/>
                <w:bCs/>
                <w:color w:val="auto"/>
                <w:sz w:val="21"/>
                <w:szCs w:val="21"/>
                <w:lang w:val="zh-TW" w:eastAsia="zh-TW" w:bidi="zh-TW"/>
              </w:rPr>
            </w:pPr>
            <w:r>
              <w:rPr>
                <w:rFonts w:hint="eastAsia" w:ascii="宋体" w:hAnsi="宋体" w:eastAsia="Times New Roman" w:cs="宋体"/>
                <w:bCs/>
                <w:color w:val="auto"/>
                <w:sz w:val="21"/>
                <w:szCs w:val="21"/>
                <w:lang w:val="zh-TW" w:eastAsia="zh-TW" w:bidi="zh-TW"/>
              </w:rPr>
              <w:t xml:space="preserve">YE2-160L-2</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ind w:left="122" w:right="115"/>
              <w:jc w:val="center"/>
              <w:spacing w:line="360" w:lineRule="exact"/>
              <w:rPr>
                <w:rFonts w:ascii="宋体" w:hAnsi="宋体" w:eastAsia="Times New Roman" w:cs="宋体"/>
                <w:bCs/>
                <w:color w:val="auto"/>
                <w:sz w:val="21"/>
                <w:szCs w:val="21"/>
                <w:lang w:val="zh-TW" w:eastAsia="zh-TW" w:bidi="zh-TW"/>
              </w:rPr>
            </w:pPr>
            <w:r>
              <w:rPr>
                <w:rFonts w:hint="eastAsia" w:ascii="宋体" w:hAnsi="宋体" w:eastAsia="Times New Roman" w:cs="宋体"/>
                <w:bCs/>
                <w:color w:val="auto"/>
                <w:sz w:val="21"/>
                <w:szCs w:val="21"/>
                <w:lang w:val="zh-TW" w:eastAsia="zh-TW" w:bidi="zh-TW"/>
              </w:rPr>
              <w:t xml:space="preserve">2,008</w:t>
            </w:r>
            <w:r/>
          </w:p>
        </w:tc>
        <w:tc>
          <w:tcPr>
            <w:tcBorders>
              <w:top w:val="single" w:color="000000" w:sz="4" w:space="0"/>
              <w:left w:val="single" w:color="000000" w:sz="4" w:space="0"/>
              <w:bottom w:val="single" w:color="000000" w:sz="4" w:space="0"/>
              <w:right w:val="single" w:color="000000" w:sz="4" w:space="0"/>
            </w:tcBorders>
            <w:tcW w:w="1558" w:type="dxa"/>
            <w:textDirection w:val="lrTb"/>
            <w:noWrap w:val="false"/>
          </w:tcPr>
          <w:p>
            <w:pPr>
              <w:ind w:left="101" w:right="93"/>
              <w:jc w:val="center"/>
              <w:spacing w:line="360" w:lineRule="exact"/>
              <w:rPr>
                <w:rFonts w:ascii="宋体" w:hAnsi="宋体" w:eastAsia="Times New Roman" w:cs="宋体"/>
                <w:bCs/>
                <w:color w:val="auto"/>
                <w:sz w:val="21"/>
                <w:szCs w:val="21"/>
                <w:lang w:val="zh-TW" w:eastAsia="zh-TW" w:bidi="zh-TW"/>
              </w:rPr>
            </w:pPr>
            <w:r>
              <w:rPr>
                <w:rFonts w:hint="eastAsia" w:ascii="宋体" w:hAnsi="宋体" w:eastAsia="Times New Roman" w:cs="宋体"/>
                <w:bCs/>
                <w:color w:val="auto"/>
                <w:sz w:val="21"/>
                <w:szCs w:val="21"/>
                <w:lang w:val="zh-TW" w:eastAsia="zh-TW" w:bidi="zh-TW"/>
              </w:rPr>
              <w:t xml:space="preserve">18.5</w:t>
            </w:r>
            <w:r/>
          </w:p>
        </w:tc>
        <w:tc>
          <w:tcPr>
            <w:tcBorders>
              <w:top w:val="single" w:color="000000" w:sz="4" w:space="0"/>
              <w:left w:val="single" w:color="000000" w:sz="4" w:space="0"/>
              <w:bottom w:val="single" w:color="000000" w:sz="4" w:space="0"/>
              <w:right w:val="single" w:color="000000" w:sz="4" w:space="0"/>
            </w:tcBorders>
            <w:tcW w:w="674" w:type="dxa"/>
            <w:textDirection w:val="lrTb"/>
            <w:noWrap w:val="false"/>
          </w:tcPr>
          <w:p>
            <w:pPr>
              <w:ind w:left="8"/>
              <w:jc w:val="center"/>
              <w:spacing w:line="360" w:lineRule="exact"/>
              <w:rPr>
                <w:rFonts w:ascii="宋体" w:hAnsi="宋体" w:eastAsia="Times New Roman" w:cs="宋体"/>
                <w:bCs/>
                <w:color w:val="auto"/>
                <w:sz w:val="21"/>
                <w:szCs w:val="21"/>
                <w:lang w:val="zh-TW" w:eastAsia="zh-TW" w:bidi="zh-TW"/>
              </w:rPr>
            </w:pPr>
            <w:r>
              <w:rPr>
                <w:rFonts w:hint="eastAsia" w:ascii="宋体" w:hAnsi="宋体" w:eastAsia="Times New Roman" w:cs="宋体"/>
                <w:bCs/>
                <w:color w:val="auto"/>
                <w:sz w:val="21"/>
                <w:szCs w:val="21"/>
                <w:lang w:val="zh-TW" w:eastAsia="zh-TW" w:bidi="zh-TW"/>
              </w:rPr>
              <w:t xml:space="preserve">3</w:t>
            </w:r>
            <w:r/>
          </w:p>
        </w:tc>
        <w:tc>
          <w:tcPr>
            <w:tcBorders>
              <w:top w:val="single" w:color="000000" w:sz="4" w:space="0"/>
              <w:left w:val="single" w:color="000000" w:sz="4" w:space="0"/>
              <w:bottom w:val="single" w:color="000000" w:sz="4" w:space="0"/>
              <w:right w:val="single" w:color="000000" w:sz="4" w:space="0"/>
            </w:tcBorders>
            <w:tcW w:w="1959" w:type="dxa"/>
            <w:textDirection w:val="lrTb"/>
            <w:noWrap w:val="false"/>
          </w:tcPr>
          <w:p>
            <w:pPr>
              <w:ind w:left="117" w:right="111"/>
              <w:jc w:val="center"/>
              <w:spacing w:line="360" w:lineRule="exact"/>
              <w:rPr>
                <w:rFonts w:ascii="宋体" w:hAnsi="宋体" w:eastAsia="Times New Roman" w:cs="宋体"/>
                <w:bCs/>
                <w:color w:val="auto"/>
                <w:sz w:val="21"/>
                <w:szCs w:val="21"/>
                <w:lang w:val="zh-TW" w:eastAsia="zh-TW" w:bidi="zh-TW"/>
              </w:rPr>
            </w:pPr>
            <w:r>
              <w:rPr>
                <w:rFonts w:hint="eastAsia" w:ascii="宋体" w:hAnsi="宋体" w:eastAsia="Times New Roman" w:cs="宋体"/>
                <w:bCs/>
                <w:color w:val="auto"/>
                <w:sz w:val="21"/>
                <w:szCs w:val="21"/>
                <w:lang w:val="zh-TW" w:eastAsia="zh-TW" w:bidi="zh-TW"/>
              </w:rPr>
              <w:t xml:space="preserve">地下室生活水泵房</w:t>
            </w:r>
            <w:r/>
          </w:p>
        </w:tc>
      </w:tr>
      <w:tr>
        <w:trPr>
          <w:trHeight w:val="274"/>
        </w:trPr>
        <w:tc>
          <w:tcPr>
            <w:tcBorders>
              <w:top w:val="single" w:color="000000" w:sz="4" w:space="0"/>
              <w:left w:val="single" w:color="000000" w:sz="4" w:space="0"/>
              <w:bottom w:val="single" w:color="000000" w:sz="4" w:space="0"/>
              <w:right w:val="single" w:color="000000" w:sz="4" w:space="0"/>
            </w:tcBorders>
            <w:tcW w:w="1558" w:type="dxa"/>
            <w:textDirection w:val="lrTb"/>
            <w:noWrap w:val="false"/>
          </w:tcPr>
          <w:p>
            <w:pPr>
              <w:ind w:left="99" w:right="93"/>
              <w:jc w:val="center"/>
              <w:spacing w:line="360" w:lineRule="exact"/>
              <w:rPr>
                <w:rFonts w:ascii="宋体" w:hAnsi="宋体" w:eastAsia="Times New Roman" w:cs="宋体"/>
                <w:bCs/>
                <w:color w:val="auto"/>
                <w:sz w:val="21"/>
                <w:szCs w:val="21"/>
                <w:lang w:val="zh-TW" w:eastAsia="zh-TW" w:bidi="zh-TW"/>
              </w:rPr>
            </w:pPr>
            <w:r>
              <w:rPr>
                <w:rFonts w:hint="eastAsia" w:ascii="宋体" w:hAnsi="宋体" w:eastAsia="Times New Roman" w:cs="宋体"/>
                <w:bCs/>
                <w:color w:val="auto"/>
                <w:sz w:val="21"/>
                <w:szCs w:val="21"/>
                <w:lang w:val="zh-TW" w:eastAsia="zh-TW" w:bidi="zh-TW"/>
              </w:rPr>
              <w:t xml:space="preserve">高区生活水泵</w:t>
            </w:r>
            <w:r/>
          </w:p>
        </w:tc>
        <w:tc>
          <w:tcPr>
            <w:tcBorders>
              <w:top w:val="single" w:color="000000" w:sz="4" w:space="0"/>
              <w:left w:val="single" w:color="000000" w:sz="4" w:space="0"/>
              <w:bottom w:val="single" w:color="000000" w:sz="4" w:space="0"/>
              <w:right w:val="single" w:color="000000" w:sz="4" w:space="0"/>
            </w:tcBorders>
            <w:tcW w:w="1424" w:type="dxa"/>
            <w:textDirection w:val="lrTb"/>
            <w:noWrap w:val="false"/>
          </w:tcPr>
          <w:p>
            <w:pPr>
              <w:ind w:left="101" w:right="94"/>
              <w:jc w:val="center"/>
              <w:spacing w:line="360" w:lineRule="exact"/>
              <w:rPr>
                <w:rFonts w:ascii="宋体" w:hAnsi="宋体" w:eastAsia="Times New Roman" w:cs="宋体"/>
                <w:bCs/>
                <w:color w:val="auto"/>
                <w:sz w:val="21"/>
                <w:szCs w:val="21"/>
                <w:lang w:val="zh-TW" w:eastAsia="zh-TW" w:bidi="zh-TW"/>
              </w:rPr>
            </w:pPr>
            <w:r>
              <w:rPr>
                <w:rFonts w:hint="eastAsia" w:ascii="宋体" w:hAnsi="宋体" w:eastAsia="Times New Roman" w:cs="宋体"/>
                <w:bCs/>
                <w:color w:val="auto"/>
                <w:sz w:val="21"/>
                <w:szCs w:val="21"/>
                <w:lang w:val="zh-TW" w:eastAsia="zh-TW" w:bidi="zh-TW"/>
              </w:rPr>
              <w:t xml:space="preserve">YE3-200L1-2</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ind w:left="122" w:right="115"/>
              <w:jc w:val="center"/>
              <w:spacing w:line="360" w:lineRule="exact"/>
              <w:rPr>
                <w:rFonts w:ascii="宋体" w:hAnsi="宋体" w:eastAsia="Times New Roman" w:cs="宋体"/>
                <w:bCs/>
                <w:color w:val="auto"/>
                <w:sz w:val="21"/>
                <w:szCs w:val="21"/>
                <w:lang w:val="zh-TW" w:eastAsia="zh-TW" w:bidi="zh-TW"/>
              </w:rPr>
            </w:pPr>
            <w:r>
              <w:rPr>
                <w:rFonts w:hint="eastAsia" w:ascii="宋体" w:hAnsi="宋体" w:eastAsia="Times New Roman" w:cs="宋体"/>
                <w:bCs/>
                <w:color w:val="auto"/>
                <w:sz w:val="21"/>
                <w:szCs w:val="21"/>
                <w:lang w:val="zh-TW" w:eastAsia="zh-TW" w:bidi="zh-TW"/>
              </w:rPr>
              <w:t xml:space="preserve">2,008</w:t>
            </w:r>
            <w:r/>
          </w:p>
        </w:tc>
        <w:tc>
          <w:tcPr>
            <w:tcBorders>
              <w:top w:val="single" w:color="000000" w:sz="4" w:space="0"/>
              <w:left w:val="single" w:color="000000" w:sz="4" w:space="0"/>
              <w:bottom w:val="single" w:color="000000" w:sz="4" w:space="0"/>
              <w:right w:val="single" w:color="000000" w:sz="4" w:space="0"/>
            </w:tcBorders>
            <w:tcW w:w="1558" w:type="dxa"/>
            <w:textDirection w:val="lrTb"/>
            <w:noWrap w:val="false"/>
          </w:tcPr>
          <w:p>
            <w:pPr>
              <w:ind w:left="104" w:right="93"/>
              <w:jc w:val="center"/>
              <w:spacing w:line="360" w:lineRule="exact"/>
              <w:rPr>
                <w:rFonts w:ascii="宋体" w:hAnsi="宋体" w:eastAsia="Times New Roman" w:cs="宋体"/>
                <w:bCs/>
                <w:color w:val="auto"/>
                <w:sz w:val="21"/>
                <w:szCs w:val="21"/>
                <w:lang w:val="zh-TW" w:eastAsia="zh-TW" w:bidi="zh-TW"/>
              </w:rPr>
            </w:pPr>
            <w:r>
              <w:rPr>
                <w:rFonts w:hint="eastAsia" w:ascii="宋体" w:hAnsi="宋体" w:eastAsia="Times New Roman" w:cs="宋体"/>
                <w:bCs/>
                <w:color w:val="auto"/>
                <w:sz w:val="21"/>
                <w:szCs w:val="21"/>
                <w:lang w:val="zh-TW" w:eastAsia="zh-TW" w:bidi="zh-TW"/>
              </w:rPr>
              <w:t xml:space="preserve">30</w:t>
            </w:r>
            <w:r/>
          </w:p>
        </w:tc>
        <w:tc>
          <w:tcPr>
            <w:tcBorders>
              <w:top w:val="single" w:color="000000" w:sz="4" w:space="0"/>
              <w:left w:val="single" w:color="000000" w:sz="4" w:space="0"/>
              <w:bottom w:val="single" w:color="000000" w:sz="4" w:space="0"/>
              <w:right w:val="single" w:color="000000" w:sz="4" w:space="0"/>
            </w:tcBorders>
            <w:tcW w:w="674" w:type="dxa"/>
            <w:textDirection w:val="lrTb"/>
            <w:noWrap w:val="false"/>
          </w:tcPr>
          <w:p>
            <w:pPr>
              <w:ind w:left="8"/>
              <w:jc w:val="center"/>
              <w:spacing w:line="360" w:lineRule="exact"/>
              <w:rPr>
                <w:rFonts w:ascii="宋体" w:hAnsi="宋体" w:eastAsia="Times New Roman" w:cs="宋体"/>
                <w:bCs/>
                <w:color w:val="auto"/>
                <w:sz w:val="21"/>
                <w:szCs w:val="21"/>
                <w:lang w:val="zh-TW" w:eastAsia="zh-TW" w:bidi="zh-TW"/>
              </w:rPr>
            </w:pPr>
            <w:r>
              <w:rPr>
                <w:rFonts w:hint="eastAsia" w:ascii="宋体" w:hAnsi="宋体" w:eastAsia="Times New Roman" w:cs="宋体"/>
                <w:bCs/>
                <w:color w:val="auto"/>
                <w:sz w:val="21"/>
                <w:szCs w:val="21"/>
                <w:lang w:val="zh-TW" w:eastAsia="zh-TW" w:bidi="zh-TW"/>
              </w:rPr>
              <w:t xml:space="preserve">2</w:t>
            </w:r>
            <w:r/>
          </w:p>
        </w:tc>
        <w:tc>
          <w:tcPr>
            <w:tcBorders>
              <w:top w:val="single" w:color="000000" w:sz="4" w:space="0"/>
              <w:left w:val="single" w:color="000000" w:sz="4" w:space="0"/>
              <w:bottom w:val="single" w:color="000000" w:sz="4" w:space="0"/>
              <w:right w:val="single" w:color="000000" w:sz="4" w:space="0"/>
            </w:tcBorders>
            <w:tcW w:w="1959" w:type="dxa"/>
            <w:textDirection w:val="lrTb"/>
            <w:noWrap w:val="false"/>
          </w:tcPr>
          <w:p>
            <w:pPr>
              <w:ind w:left="117" w:right="111"/>
              <w:jc w:val="center"/>
              <w:spacing w:line="360" w:lineRule="exact"/>
              <w:rPr>
                <w:rFonts w:ascii="宋体" w:hAnsi="宋体" w:eastAsia="Times New Roman" w:cs="宋体"/>
                <w:bCs/>
                <w:color w:val="auto"/>
                <w:sz w:val="21"/>
                <w:szCs w:val="21"/>
                <w:lang w:val="zh-TW" w:eastAsia="zh-TW" w:bidi="zh-TW"/>
              </w:rPr>
            </w:pPr>
            <w:r>
              <w:rPr>
                <w:rFonts w:hint="eastAsia" w:ascii="宋体" w:hAnsi="宋体" w:eastAsia="Times New Roman" w:cs="宋体"/>
                <w:bCs/>
                <w:color w:val="auto"/>
                <w:sz w:val="21"/>
                <w:szCs w:val="21"/>
                <w:lang w:val="zh-TW" w:eastAsia="zh-TW" w:bidi="zh-TW"/>
              </w:rPr>
              <w:t xml:space="preserve">地下室生活水泵房</w:t>
            </w:r>
            <w:r/>
          </w:p>
        </w:tc>
      </w:tr>
      <w:tr>
        <w:trPr>
          <w:trHeight w:val="272"/>
        </w:trPr>
        <w:tc>
          <w:tcPr>
            <w:tcBorders>
              <w:top w:val="single" w:color="000000" w:sz="4" w:space="0"/>
              <w:left w:val="single" w:color="000000" w:sz="4" w:space="0"/>
              <w:bottom w:val="single" w:color="000000" w:sz="4" w:space="0"/>
              <w:right w:val="single" w:color="000000" w:sz="4" w:space="0"/>
            </w:tcBorders>
            <w:tcW w:w="1558" w:type="dxa"/>
            <w:textDirection w:val="lrTb"/>
            <w:noWrap w:val="false"/>
          </w:tcPr>
          <w:p>
            <w:pPr>
              <w:ind w:left="99" w:right="93"/>
              <w:jc w:val="center"/>
              <w:spacing w:line="360" w:lineRule="exact"/>
              <w:rPr>
                <w:rFonts w:ascii="宋体" w:hAnsi="宋体" w:eastAsia="Times New Roman" w:cs="宋体"/>
                <w:bCs/>
                <w:color w:val="auto"/>
                <w:sz w:val="21"/>
                <w:szCs w:val="21"/>
                <w:lang w:val="zh-TW" w:eastAsia="zh-TW" w:bidi="zh-TW"/>
              </w:rPr>
            </w:pPr>
            <w:r>
              <w:rPr>
                <w:rFonts w:hint="eastAsia" w:ascii="宋体" w:hAnsi="宋体" w:eastAsia="Times New Roman" w:cs="宋体"/>
                <w:bCs/>
                <w:color w:val="auto"/>
                <w:sz w:val="21"/>
                <w:szCs w:val="21"/>
                <w:lang w:val="zh-TW" w:eastAsia="zh-TW" w:bidi="zh-TW"/>
              </w:rPr>
              <w:t xml:space="preserve">消防水泵</w:t>
            </w:r>
            <w:r/>
          </w:p>
        </w:tc>
        <w:tc>
          <w:tcPr>
            <w:tcBorders>
              <w:top w:val="single" w:color="000000" w:sz="4" w:space="0"/>
              <w:left w:val="single" w:color="000000" w:sz="4" w:space="0"/>
              <w:bottom w:val="single" w:color="000000" w:sz="4" w:space="0"/>
              <w:right w:val="single" w:color="000000" w:sz="4" w:space="0"/>
            </w:tcBorders>
            <w:tcW w:w="1424" w:type="dxa"/>
            <w:textDirection w:val="lrTb"/>
            <w:noWrap w:val="false"/>
          </w:tcPr>
          <w:p>
            <w:pPr>
              <w:ind w:left="101" w:right="94"/>
              <w:jc w:val="center"/>
              <w:spacing w:line="360" w:lineRule="exact"/>
              <w:rPr>
                <w:rFonts w:ascii="宋体" w:hAnsi="宋体" w:eastAsia="Times New Roman" w:cs="宋体"/>
                <w:bCs/>
                <w:color w:val="auto"/>
                <w:sz w:val="21"/>
                <w:szCs w:val="21"/>
                <w:lang w:val="zh-TW" w:eastAsia="zh-TW" w:bidi="zh-TW"/>
              </w:rPr>
            </w:pPr>
            <w:r>
              <w:rPr>
                <w:rFonts w:hint="eastAsia" w:ascii="宋体" w:hAnsi="宋体" w:eastAsia="Times New Roman" w:cs="宋体"/>
                <w:bCs/>
                <w:color w:val="auto"/>
                <w:sz w:val="21"/>
                <w:szCs w:val="21"/>
                <w:lang w:val="zh-TW" w:eastAsia="zh-TW" w:bidi="zh-TW"/>
              </w:rPr>
              <w:t xml:space="preserve">Y160M2-2</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ind w:left="122" w:right="115"/>
              <w:jc w:val="center"/>
              <w:spacing w:line="360" w:lineRule="exact"/>
              <w:rPr>
                <w:rFonts w:ascii="宋体" w:hAnsi="宋体" w:eastAsia="Times New Roman" w:cs="宋体"/>
                <w:bCs/>
                <w:color w:val="auto"/>
                <w:sz w:val="21"/>
                <w:szCs w:val="21"/>
                <w:lang w:val="zh-TW" w:eastAsia="zh-TW" w:bidi="zh-TW"/>
              </w:rPr>
            </w:pPr>
            <w:r>
              <w:rPr>
                <w:rFonts w:hint="eastAsia" w:ascii="宋体" w:hAnsi="宋体" w:eastAsia="Times New Roman" w:cs="宋体"/>
                <w:bCs/>
                <w:color w:val="auto"/>
                <w:sz w:val="21"/>
                <w:szCs w:val="21"/>
                <w:lang w:val="zh-TW" w:eastAsia="zh-TW" w:bidi="zh-TW"/>
              </w:rPr>
              <w:t xml:space="preserve">2,008</w:t>
            </w:r>
            <w:r/>
          </w:p>
        </w:tc>
        <w:tc>
          <w:tcPr>
            <w:tcBorders>
              <w:top w:val="single" w:color="000000" w:sz="4" w:space="0"/>
              <w:left w:val="single" w:color="000000" w:sz="4" w:space="0"/>
              <w:bottom w:val="single" w:color="000000" w:sz="4" w:space="0"/>
              <w:right w:val="single" w:color="000000" w:sz="4" w:space="0"/>
            </w:tcBorders>
            <w:tcW w:w="1558" w:type="dxa"/>
            <w:textDirection w:val="lrTb"/>
            <w:noWrap w:val="false"/>
          </w:tcPr>
          <w:p>
            <w:pPr>
              <w:ind w:left="104" w:right="93"/>
              <w:jc w:val="center"/>
              <w:spacing w:line="360" w:lineRule="exact"/>
              <w:rPr>
                <w:rFonts w:ascii="宋体" w:hAnsi="宋体" w:eastAsia="Times New Roman" w:cs="宋体"/>
                <w:bCs/>
                <w:color w:val="auto"/>
                <w:sz w:val="21"/>
                <w:szCs w:val="21"/>
                <w:lang w:val="zh-TW" w:eastAsia="zh-TW" w:bidi="zh-TW"/>
              </w:rPr>
            </w:pPr>
            <w:r>
              <w:rPr>
                <w:rFonts w:hint="eastAsia" w:ascii="宋体" w:hAnsi="宋体" w:eastAsia="Times New Roman" w:cs="宋体"/>
                <w:bCs/>
                <w:color w:val="auto"/>
                <w:sz w:val="21"/>
                <w:szCs w:val="21"/>
                <w:lang w:val="zh-TW" w:eastAsia="zh-TW" w:bidi="zh-TW"/>
              </w:rPr>
              <w:t xml:space="preserve">15</w:t>
            </w:r>
            <w:r/>
          </w:p>
        </w:tc>
        <w:tc>
          <w:tcPr>
            <w:tcBorders>
              <w:top w:val="single" w:color="000000" w:sz="4" w:space="0"/>
              <w:left w:val="single" w:color="000000" w:sz="4" w:space="0"/>
              <w:bottom w:val="single" w:color="000000" w:sz="4" w:space="0"/>
              <w:right w:val="single" w:color="000000" w:sz="4" w:space="0"/>
            </w:tcBorders>
            <w:tcW w:w="674" w:type="dxa"/>
            <w:textDirection w:val="lrTb"/>
            <w:noWrap w:val="false"/>
          </w:tcPr>
          <w:p>
            <w:pPr>
              <w:ind w:left="8"/>
              <w:jc w:val="center"/>
              <w:spacing w:line="360" w:lineRule="exact"/>
              <w:rPr>
                <w:rFonts w:ascii="宋体" w:hAnsi="宋体" w:eastAsia="Times New Roman" w:cs="宋体"/>
                <w:bCs/>
                <w:color w:val="auto"/>
                <w:sz w:val="21"/>
                <w:szCs w:val="21"/>
                <w:lang w:val="zh-TW" w:eastAsia="zh-TW" w:bidi="zh-TW"/>
              </w:rPr>
            </w:pPr>
            <w:r>
              <w:rPr>
                <w:rFonts w:hint="eastAsia" w:ascii="宋体" w:hAnsi="宋体" w:eastAsia="Times New Roman" w:cs="宋体"/>
                <w:bCs/>
                <w:color w:val="auto"/>
                <w:sz w:val="21"/>
                <w:szCs w:val="21"/>
                <w:lang w:val="zh-TW" w:eastAsia="zh-TW" w:bidi="zh-TW"/>
              </w:rPr>
              <w:t xml:space="preserve">2</w:t>
            </w:r>
            <w:r/>
          </w:p>
        </w:tc>
        <w:tc>
          <w:tcPr>
            <w:tcBorders>
              <w:top w:val="single" w:color="000000" w:sz="4" w:space="0"/>
              <w:left w:val="single" w:color="000000" w:sz="4" w:space="0"/>
              <w:bottom w:val="single" w:color="000000" w:sz="4" w:space="0"/>
              <w:right w:val="single" w:color="000000" w:sz="4" w:space="0"/>
            </w:tcBorders>
            <w:tcW w:w="1959" w:type="dxa"/>
            <w:textDirection w:val="lrTb"/>
            <w:noWrap w:val="false"/>
          </w:tcPr>
          <w:p>
            <w:pPr>
              <w:ind w:left="117" w:right="109"/>
              <w:jc w:val="center"/>
              <w:spacing w:line="360" w:lineRule="exact"/>
              <w:rPr>
                <w:rFonts w:ascii="宋体" w:hAnsi="宋体" w:eastAsia="Times New Roman" w:cs="宋体"/>
                <w:bCs/>
                <w:color w:val="auto"/>
                <w:sz w:val="21"/>
                <w:szCs w:val="21"/>
                <w:lang w:val="zh-TW" w:eastAsia="zh-TW" w:bidi="zh-TW"/>
              </w:rPr>
            </w:pPr>
            <w:r>
              <w:rPr>
                <w:rFonts w:hint="eastAsia" w:ascii="宋体" w:hAnsi="宋体" w:eastAsia="Times New Roman" w:cs="宋体"/>
                <w:bCs/>
                <w:color w:val="auto"/>
                <w:sz w:val="21"/>
                <w:szCs w:val="21"/>
                <w:lang w:val="zh-TW" w:eastAsia="zh-TW" w:bidi="zh-TW"/>
              </w:rPr>
              <w:t xml:space="preserve">地下室消防机房</w:t>
            </w:r>
            <w:r/>
          </w:p>
        </w:tc>
      </w:tr>
      <w:tr>
        <w:trPr>
          <w:trHeight w:val="272"/>
        </w:trPr>
        <w:tc>
          <w:tcPr>
            <w:tcBorders>
              <w:top w:val="single" w:color="000000" w:sz="4" w:space="0"/>
              <w:left w:val="single" w:color="000000" w:sz="4" w:space="0"/>
              <w:bottom w:val="single" w:color="000000" w:sz="4" w:space="0"/>
              <w:right w:val="single" w:color="000000" w:sz="4" w:space="0"/>
            </w:tcBorders>
            <w:tcW w:w="1558" w:type="dxa"/>
            <w:textDirection w:val="lrTb"/>
            <w:noWrap w:val="false"/>
          </w:tcPr>
          <w:p>
            <w:pPr>
              <w:ind w:left="99" w:right="93"/>
              <w:jc w:val="center"/>
              <w:spacing w:line="360" w:lineRule="exact"/>
              <w:rPr>
                <w:rFonts w:ascii="宋体" w:hAnsi="宋体" w:eastAsia="Times New Roman" w:cs="宋体"/>
                <w:bCs/>
                <w:color w:val="auto"/>
                <w:sz w:val="21"/>
                <w:szCs w:val="21"/>
                <w:lang w:val="zh-TW" w:eastAsia="zh-TW" w:bidi="zh-TW"/>
              </w:rPr>
            </w:pPr>
            <w:r>
              <w:rPr>
                <w:rFonts w:hint="eastAsia" w:ascii="宋体" w:hAnsi="宋体" w:eastAsia="Times New Roman" w:cs="宋体"/>
                <w:bCs/>
                <w:color w:val="auto"/>
                <w:sz w:val="21"/>
                <w:szCs w:val="21"/>
                <w:lang w:val="zh-TW" w:eastAsia="zh-TW" w:bidi="zh-TW"/>
              </w:rPr>
              <w:t xml:space="preserve">消防水泵</w:t>
            </w:r>
            <w:r/>
          </w:p>
        </w:tc>
        <w:tc>
          <w:tcPr>
            <w:tcBorders>
              <w:top w:val="single" w:color="000000" w:sz="4" w:space="0"/>
              <w:left w:val="single" w:color="000000" w:sz="4" w:space="0"/>
              <w:bottom w:val="single" w:color="000000" w:sz="4" w:space="0"/>
              <w:right w:val="single" w:color="000000" w:sz="4" w:space="0"/>
            </w:tcBorders>
            <w:tcW w:w="1424" w:type="dxa"/>
            <w:textDirection w:val="lrTb"/>
            <w:noWrap w:val="false"/>
          </w:tcPr>
          <w:p>
            <w:pPr>
              <w:ind w:left="101" w:right="92"/>
              <w:jc w:val="center"/>
              <w:spacing w:line="360" w:lineRule="exact"/>
              <w:rPr>
                <w:rFonts w:ascii="宋体" w:hAnsi="宋体" w:eastAsia="Times New Roman" w:cs="宋体"/>
                <w:bCs/>
                <w:color w:val="auto"/>
                <w:sz w:val="21"/>
                <w:szCs w:val="21"/>
                <w:lang w:val="zh-TW" w:eastAsia="zh-TW" w:bidi="zh-TW"/>
              </w:rPr>
            </w:pPr>
            <w:r>
              <w:rPr>
                <w:rFonts w:hint="eastAsia" w:ascii="宋体" w:hAnsi="宋体" w:eastAsia="Times New Roman" w:cs="宋体"/>
                <w:bCs/>
                <w:color w:val="auto"/>
                <w:sz w:val="21"/>
                <w:szCs w:val="21"/>
                <w:lang w:val="zh-TW" w:eastAsia="zh-TW" w:bidi="zh-TW"/>
              </w:rPr>
              <w:t xml:space="preserve">Y200L2</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ind w:left="122" w:right="115"/>
              <w:jc w:val="center"/>
              <w:spacing w:line="360" w:lineRule="exact"/>
              <w:rPr>
                <w:rFonts w:ascii="宋体" w:hAnsi="宋体" w:eastAsia="Times New Roman" w:cs="宋体"/>
                <w:bCs/>
                <w:color w:val="auto"/>
                <w:sz w:val="21"/>
                <w:szCs w:val="21"/>
                <w:lang w:val="zh-TW" w:eastAsia="zh-TW" w:bidi="zh-TW"/>
              </w:rPr>
            </w:pPr>
            <w:r>
              <w:rPr>
                <w:rFonts w:hint="eastAsia" w:ascii="宋体" w:hAnsi="宋体" w:eastAsia="Times New Roman" w:cs="宋体"/>
                <w:bCs/>
                <w:color w:val="auto"/>
                <w:sz w:val="21"/>
                <w:szCs w:val="21"/>
                <w:lang w:val="zh-TW" w:eastAsia="zh-TW" w:bidi="zh-TW"/>
              </w:rPr>
              <w:t xml:space="preserve">2,008</w:t>
            </w:r>
            <w:r/>
          </w:p>
        </w:tc>
        <w:tc>
          <w:tcPr>
            <w:tcBorders>
              <w:top w:val="single" w:color="000000" w:sz="4" w:space="0"/>
              <w:left w:val="single" w:color="000000" w:sz="4" w:space="0"/>
              <w:bottom w:val="single" w:color="000000" w:sz="4" w:space="0"/>
              <w:right w:val="single" w:color="000000" w:sz="4" w:space="0"/>
            </w:tcBorders>
            <w:tcW w:w="1558" w:type="dxa"/>
            <w:textDirection w:val="lrTb"/>
            <w:noWrap w:val="false"/>
          </w:tcPr>
          <w:p>
            <w:pPr>
              <w:ind w:left="104" w:right="93"/>
              <w:jc w:val="center"/>
              <w:spacing w:line="360" w:lineRule="exact"/>
              <w:rPr>
                <w:rFonts w:ascii="宋体" w:hAnsi="宋体" w:eastAsia="Times New Roman" w:cs="宋体"/>
                <w:bCs/>
                <w:color w:val="auto"/>
                <w:sz w:val="21"/>
                <w:szCs w:val="21"/>
                <w:lang w:val="zh-TW" w:eastAsia="zh-TW" w:bidi="zh-TW"/>
              </w:rPr>
            </w:pPr>
            <w:r>
              <w:rPr>
                <w:rFonts w:hint="eastAsia" w:ascii="宋体" w:hAnsi="宋体" w:eastAsia="Times New Roman" w:cs="宋体"/>
                <w:bCs/>
                <w:color w:val="auto"/>
                <w:sz w:val="21"/>
                <w:szCs w:val="21"/>
                <w:lang w:val="zh-TW" w:eastAsia="zh-TW" w:bidi="zh-TW"/>
              </w:rPr>
              <w:t xml:space="preserve">30</w:t>
            </w:r>
            <w:r/>
          </w:p>
        </w:tc>
        <w:tc>
          <w:tcPr>
            <w:tcBorders>
              <w:top w:val="single" w:color="000000" w:sz="4" w:space="0"/>
              <w:left w:val="single" w:color="000000" w:sz="4" w:space="0"/>
              <w:bottom w:val="single" w:color="000000" w:sz="4" w:space="0"/>
              <w:right w:val="single" w:color="000000" w:sz="4" w:space="0"/>
            </w:tcBorders>
            <w:tcW w:w="674" w:type="dxa"/>
            <w:textDirection w:val="lrTb"/>
            <w:noWrap w:val="false"/>
          </w:tcPr>
          <w:p>
            <w:pPr>
              <w:ind w:left="8"/>
              <w:jc w:val="center"/>
              <w:spacing w:line="360" w:lineRule="exact"/>
              <w:rPr>
                <w:rFonts w:ascii="宋体" w:hAnsi="宋体" w:eastAsia="Times New Roman" w:cs="宋体"/>
                <w:bCs/>
                <w:color w:val="auto"/>
                <w:sz w:val="21"/>
                <w:szCs w:val="21"/>
                <w:lang w:val="zh-TW" w:eastAsia="zh-TW" w:bidi="zh-TW"/>
              </w:rPr>
            </w:pPr>
            <w:r>
              <w:rPr>
                <w:rFonts w:hint="eastAsia" w:ascii="宋体" w:hAnsi="宋体" w:eastAsia="Times New Roman" w:cs="宋体"/>
                <w:bCs/>
                <w:color w:val="auto"/>
                <w:sz w:val="21"/>
                <w:szCs w:val="21"/>
                <w:lang w:val="zh-TW" w:eastAsia="zh-TW" w:bidi="zh-TW"/>
              </w:rPr>
              <w:t xml:space="preserve">6</w:t>
            </w:r>
            <w:r/>
          </w:p>
        </w:tc>
        <w:tc>
          <w:tcPr>
            <w:tcBorders>
              <w:top w:val="single" w:color="000000" w:sz="4" w:space="0"/>
              <w:left w:val="single" w:color="000000" w:sz="4" w:space="0"/>
              <w:bottom w:val="single" w:color="000000" w:sz="4" w:space="0"/>
              <w:right w:val="single" w:color="000000" w:sz="4" w:space="0"/>
            </w:tcBorders>
            <w:tcW w:w="1959" w:type="dxa"/>
            <w:textDirection w:val="lrTb"/>
            <w:noWrap w:val="false"/>
          </w:tcPr>
          <w:p>
            <w:pPr>
              <w:ind w:left="117" w:right="109"/>
              <w:jc w:val="center"/>
              <w:spacing w:line="360" w:lineRule="exact"/>
              <w:rPr>
                <w:rFonts w:ascii="宋体" w:hAnsi="宋体" w:eastAsia="Times New Roman" w:cs="宋体"/>
                <w:bCs/>
                <w:color w:val="auto"/>
                <w:sz w:val="21"/>
                <w:szCs w:val="21"/>
                <w:lang w:val="zh-TW" w:eastAsia="zh-TW" w:bidi="zh-TW"/>
              </w:rPr>
            </w:pPr>
            <w:r>
              <w:rPr>
                <w:rFonts w:hint="eastAsia" w:ascii="宋体" w:hAnsi="宋体" w:eastAsia="Times New Roman" w:cs="宋体"/>
                <w:bCs/>
                <w:color w:val="auto"/>
                <w:sz w:val="21"/>
                <w:szCs w:val="21"/>
                <w:lang w:val="zh-TW" w:eastAsia="zh-TW" w:bidi="zh-TW"/>
              </w:rPr>
              <w:t xml:space="preserve">地下室消防机房</w:t>
            </w:r>
            <w:r/>
          </w:p>
        </w:tc>
      </w:tr>
      <w:tr>
        <w:trPr>
          <w:trHeight w:val="271"/>
        </w:trPr>
        <w:tc>
          <w:tcPr>
            <w:tcBorders>
              <w:top w:val="single" w:color="000000" w:sz="4" w:space="0"/>
              <w:left w:val="single" w:color="000000" w:sz="4" w:space="0"/>
              <w:bottom w:val="single" w:color="000000" w:sz="4" w:space="0"/>
              <w:right w:val="single" w:color="000000" w:sz="4" w:space="0"/>
            </w:tcBorders>
            <w:tcW w:w="1558" w:type="dxa"/>
            <w:textDirection w:val="lrTb"/>
            <w:noWrap w:val="false"/>
          </w:tcPr>
          <w:p>
            <w:pPr>
              <w:ind w:left="99" w:right="93"/>
              <w:jc w:val="center"/>
              <w:spacing w:line="360" w:lineRule="exact"/>
              <w:rPr>
                <w:rFonts w:ascii="宋体" w:hAnsi="宋体" w:eastAsia="Times New Roman" w:cs="宋体"/>
                <w:bCs/>
                <w:color w:val="auto"/>
                <w:sz w:val="21"/>
                <w:szCs w:val="21"/>
                <w:lang w:val="zh-TW" w:eastAsia="zh-TW" w:bidi="zh-TW"/>
              </w:rPr>
            </w:pPr>
            <w:r>
              <w:rPr>
                <w:rFonts w:hint="eastAsia" w:ascii="宋体" w:hAnsi="宋体" w:eastAsia="Times New Roman" w:cs="宋体"/>
                <w:bCs/>
                <w:color w:val="auto"/>
                <w:sz w:val="21"/>
                <w:szCs w:val="21"/>
                <w:lang w:val="zh-TW" w:eastAsia="zh-TW" w:bidi="zh-TW"/>
              </w:rPr>
              <w:t xml:space="preserve">中区生活水泵</w:t>
            </w:r>
            <w:r/>
          </w:p>
        </w:tc>
        <w:tc>
          <w:tcPr>
            <w:tcBorders>
              <w:top w:val="single" w:color="000000" w:sz="4" w:space="0"/>
              <w:left w:val="single" w:color="000000" w:sz="4" w:space="0"/>
              <w:bottom w:val="single" w:color="000000" w:sz="4" w:space="0"/>
              <w:right w:val="single" w:color="000000" w:sz="4" w:space="0"/>
            </w:tcBorders>
            <w:tcW w:w="1424" w:type="dxa"/>
            <w:textDirection w:val="lrTb"/>
            <w:noWrap w:val="false"/>
          </w:tcPr>
          <w:p>
            <w:pPr>
              <w:ind w:left="101" w:right="92"/>
              <w:jc w:val="center"/>
              <w:spacing w:line="360" w:lineRule="exact"/>
              <w:rPr>
                <w:rFonts w:ascii="宋体" w:hAnsi="宋体" w:eastAsia="Times New Roman" w:cs="宋体"/>
                <w:bCs/>
                <w:color w:val="auto"/>
                <w:sz w:val="21"/>
                <w:szCs w:val="21"/>
                <w:lang w:val="zh-TW" w:eastAsia="zh-TW" w:bidi="zh-TW"/>
              </w:rPr>
            </w:pPr>
            <w:r>
              <w:rPr>
                <w:rFonts w:hint="eastAsia" w:ascii="宋体" w:hAnsi="宋体" w:eastAsia="Times New Roman" w:cs="宋体"/>
                <w:bCs/>
                <w:color w:val="auto"/>
                <w:sz w:val="21"/>
                <w:szCs w:val="21"/>
                <w:lang w:val="zh-TW" w:eastAsia="zh-TW" w:bidi="zh-TW"/>
              </w:rPr>
              <w:t xml:space="preserve">Y2-180L-2</w:t>
            </w:r>
            <w:r/>
          </w:p>
        </w:tc>
        <w:tc>
          <w:tcPr>
            <w:tcBorders>
              <w:top w:val="single" w:color="000000" w:sz="4" w:space="0"/>
              <w:left w:val="single" w:color="000000" w:sz="4" w:space="0"/>
              <w:bottom w:val="single" w:color="000000" w:sz="4" w:space="0"/>
              <w:right w:val="single" w:color="000000" w:sz="4" w:space="0"/>
            </w:tcBorders>
            <w:tcW w:w="1134" w:type="dxa"/>
            <w:textDirection w:val="lrTb"/>
            <w:noWrap w:val="false"/>
          </w:tcPr>
          <w:p>
            <w:pPr>
              <w:ind w:left="122" w:right="115"/>
              <w:jc w:val="center"/>
              <w:spacing w:line="360" w:lineRule="exact"/>
              <w:rPr>
                <w:rFonts w:ascii="宋体" w:hAnsi="宋体" w:eastAsia="Times New Roman" w:cs="宋体"/>
                <w:bCs/>
                <w:color w:val="auto"/>
                <w:sz w:val="21"/>
                <w:szCs w:val="21"/>
                <w:lang w:val="zh-TW" w:eastAsia="zh-TW" w:bidi="zh-TW"/>
              </w:rPr>
            </w:pPr>
            <w:r>
              <w:rPr>
                <w:rFonts w:hint="eastAsia" w:ascii="宋体" w:hAnsi="宋体" w:eastAsia="Times New Roman" w:cs="宋体"/>
                <w:bCs/>
                <w:color w:val="auto"/>
                <w:sz w:val="21"/>
                <w:szCs w:val="21"/>
                <w:lang w:val="zh-TW" w:eastAsia="zh-TW" w:bidi="zh-TW"/>
              </w:rPr>
              <w:t xml:space="preserve">2,008</w:t>
            </w:r>
            <w:r/>
          </w:p>
        </w:tc>
        <w:tc>
          <w:tcPr>
            <w:tcBorders>
              <w:top w:val="single" w:color="000000" w:sz="4" w:space="0"/>
              <w:left w:val="single" w:color="000000" w:sz="4" w:space="0"/>
              <w:bottom w:val="single" w:color="000000" w:sz="4" w:space="0"/>
              <w:right w:val="single" w:color="000000" w:sz="4" w:space="0"/>
            </w:tcBorders>
            <w:tcW w:w="1558" w:type="dxa"/>
            <w:textDirection w:val="lrTb"/>
            <w:noWrap w:val="false"/>
          </w:tcPr>
          <w:p>
            <w:pPr>
              <w:ind w:left="104" w:right="93"/>
              <w:jc w:val="center"/>
              <w:spacing w:line="360" w:lineRule="exact"/>
              <w:rPr>
                <w:rFonts w:ascii="宋体" w:hAnsi="宋体" w:eastAsia="Times New Roman" w:cs="宋体"/>
                <w:bCs/>
                <w:color w:val="auto"/>
                <w:sz w:val="21"/>
                <w:szCs w:val="21"/>
                <w:lang w:val="zh-TW" w:eastAsia="zh-TW" w:bidi="zh-TW"/>
              </w:rPr>
            </w:pPr>
            <w:r>
              <w:rPr>
                <w:rFonts w:hint="eastAsia" w:ascii="宋体" w:hAnsi="宋体" w:eastAsia="Times New Roman" w:cs="宋体"/>
                <w:bCs/>
                <w:color w:val="auto"/>
                <w:sz w:val="21"/>
                <w:szCs w:val="21"/>
                <w:lang w:val="zh-TW" w:eastAsia="zh-TW" w:bidi="zh-TW"/>
              </w:rPr>
              <w:t xml:space="preserve">22</w:t>
            </w:r>
            <w:r/>
          </w:p>
        </w:tc>
        <w:tc>
          <w:tcPr>
            <w:tcBorders>
              <w:top w:val="single" w:color="000000" w:sz="4" w:space="0"/>
              <w:left w:val="single" w:color="000000" w:sz="4" w:space="0"/>
              <w:bottom w:val="single" w:color="000000" w:sz="4" w:space="0"/>
              <w:right w:val="single" w:color="000000" w:sz="4" w:space="0"/>
            </w:tcBorders>
            <w:tcW w:w="674" w:type="dxa"/>
            <w:textDirection w:val="lrTb"/>
            <w:noWrap w:val="false"/>
          </w:tcPr>
          <w:p>
            <w:pPr>
              <w:ind w:left="8"/>
              <w:jc w:val="center"/>
              <w:spacing w:line="360" w:lineRule="exact"/>
              <w:rPr>
                <w:rFonts w:ascii="宋体" w:hAnsi="宋体" w:eastAsia="Times New Roman" w:cs="宋体"/>
                <w:bCs/>
                <w:color w:val="auto"/>
                <w:sz w:val="21"/>
                <w:szCs w:val="21"/>
                <w:lang w:val="zh-TW" w:eastAsia="zh-TW" w:bidi="zh-TW"/>
              </w:rPr>
            </w:pPr>
            <w:r>
              <w:rPr>
                <w:rFonts w:hint="eastAsia" w:ascii="宋体" w:hAnsi="宋体" w:eastAsia="Times New Roman" w:cs="宋体"/>
                <w:bCs/>
                <w:color w:val="auto"/>
                <w:sz w:val="21"/>
                <w:szCs w:val="21"/>
                <w:lang w:val="zh-TW" w:eastAsia="zh-TW" w:bidi="zh-TW"/>
              </w:rPr>
              <w:t xml:space="preserve">2</w:t>
            </w:r>
            <w:r/>
          </w:p>
        </w:tc>
        <w:tc>
          <w:tcPr>
            <w:tcBorders>
              <w:top w:val="single" w:color="000000" w:sz="4" w:space="0"/>
              <w:left w:val="single" w:color="000000" w:sz="4" w:space="0"/>
              <w:bottom w:val="single" w:color="000000" w:sz="4" w:space="0"/>
              <w:right w:val="single" w:color="000000" w:sz="4" w:space="0"/>
            </w:tcBorders>
            <w:tcW w:w="1959" w:type="dxa"/>
            <w:textDirection w:val="lrTb"/>
            <w:noWrap w:val="false"/>
          </w:tcPr>
          <w:p>
            <w:pPr>
              <w:ind w:left="117" w:right="111"/>
              <w:jc w:val="center"/>
              <w:spacing w:line="360" w:lineRule="exact"/>
              <w:rPr>
                <w:rFonts w:ascii="宋体" w:hAnsi="宋体" w:eastAsia="Times New Roman" w:cs="宋体"/>
                <w:bCs/>
                <w:color w:val="auto"/>
                <w:sz w:val="21"/>
                <w:szCs w:val="21"/>
                <w:lang w:val="zh-TW" w:eastAsia="zh-TW" w:bidi="zh-TW"/>
              </w:rPr>
            </w:pPr>
            <w:r>
              <w:rPr>
                <w:rFonts w:hint="eastAsia" w:ascii="宋体" w:hAnsi="宋体" w:eastAsia="Times New Roman" w:cs="宋体"/>
                <w:bCs/>
                <w:color w:val="auto"/>
                <w:sz w:val="21"/>
                <w:szCs w:val="21"/>
                <w:lang w:val="zh-TW" w:eastAsia="zh-TW" w:bidi="zh-TW"/>
              </w:rPr>
              <w:t xml:space="preserve">地下室生活水泵房</w:t>
            </w:r>
            <w:r/>
          </w:p>
        </w:tc>
      </w:tr>
    </w:tbl>
    <w:p>
      <w:pPr>
        <w:ind w:left="3906"/>
        <w:jc w:val="left"/>
        <w:spacing w:before="22"/>
        <w:rPr>
          <w:rFonts w:ascii="宋体" w:hAnsi="宋体" w:cs="宋体"/>
          <w:color w:val="auto"/>
          <w:szCs w:val="22"/>
          <w:lang w:val="zh-TW" w:eastAsia="zh-TW" w:bidi="zh-TW"/>
        </w:rPr>
      </w:pPr>
      <w:r>
        <w:rPr>
          <w:rFonts w:ascii="宋体" w:hAnsi="宋体" w:cs="宋体"/>
          <w:color w:val="auto"/>
          <w:szCs w:val="22"/>
          <w:lang w:val="zh-TW" w:eastAsia="zh-TW" w:bidi="zh-TW"/>
        </w:rPr>
      </w:r>
      <w:r/>
    </w:p>
    <w:p>
      <w:pPr>
        <w:ind w:left="3906"/>
        <w:jc w:val="left"/>
        <w:spacing w:before="22"/>
        <w:rPr>
          <w:rFonts w:ascii="宋体" w:hAnsi="宋体" w:cs="宋体"/>
          <w:color w:val="auto"/>
          <w:szCs w:val="22"/>
          <w:lang w:val="zh-TW" w:eastAsia="zh-TW" w:bidi="zh-TW"/>
        </w:rPr>
      </w:pPr>
      <w:r>
        <w:rPr>
          <w:rFonts w:hint="eastAsia" w:ascii="宋体" w:hAnsi="宋体" w:cs="宋体"/>
          <w:color w:val="auto"/>
          <w:szCs w:val="22"/>
          <w:lang w:val="zh-TW" w:eastAsia="zh-TW" w:bidi="zh-TW"/>
        </w:rPr>
        <w:t xml:space="preserve">水泵参数表</w:t>
      </w:r>
      <w:r/>
    </w:p>
    <w:p>
      <w:pPr>
        <w:jc w:val="left"/>
        <w:spacing w:before="9"/>
        <w:rPr>
          <w:rFonts w:ascii="宋体" w:hAnsi="宋体" w:cs="宋体"/>
          <w:color w:val="auto"/>
          <w:sz w:val="7"/>
          <w:szCs w:val="24"/>
          <w:lang w:val="zh-TW" w:eastAsia="zh-TW" w:bidi="zh-TW"/>
        </w:rPr>
      </w:pPr>
      <w:r>
        <w:rPr>
          <w:rFonts w:ascii="宋体" w:hAnsi="宋体" w:cs="宋体"/>
          <w:color w:val="auto"/>
          <w:sz w:val="7"/>
          <w:szCs w:val="24"/>
          <w:lang w:val="zh-TW" w:eastAsia="zh-TW" w:bidi="zh-TW"/>
        </w:rPr>
      </w:r>
      <w:r/>
    </w:p>
    <w:p>
      <w:pPr>
        <w:jc w:val="left"/>
        <w:rPr>
          <w:rFonts w:ascii="宋体" w:hAnsi="宋体" w:cs="宋体"/>
          <w:color w:val="auto"/>
          <w:sz w:val="20"/>
          <w:szCs w:val="24"/>
          <w:lang w:val="zh-TW" w:eastAsia="zh-TW" w:bidi="zh-TW"/>
        </w:rPr>
      </w:pPr>
      <w:r>
        <w:rPr>
          <w:rFonts w:ascii="宋体" w:hAnsi="宋体" w:cs="宋体"/>
          <w:color w:val="auto"/>
          <w:sz w:val="20"/>
          <w:szCs w:val="24"/>
          <w:lang w:val="zh-TW" w:eastAsia="zh-TW" w:bidi="zh-TW"/>
        </w:rPr>
      </w:r>
      <w:r/>
    </w:p>
    <w:p>
      <w:pPr>
        <w:jc w:val="left"/>
        <w:spacing w:before="6"/>
        <w:rPr>
          <w:rFonts w:ascii="宋体" w:hAnsi="宋体" w:cs="宋体"/>
          <w:color w:val="auto"/>
          <w:sz w:val="13"/>
          <w:szCs w:val="24"/>
          <w:lang w:val="zh-TW" w:eastAsia="zh-TW" w:bidi="zh-TW"/>
        </w:rPr>
      </w:pPr>
      <w:r>
        <w:rPr>
          <w:rFonts w:hint="eastAsia" w:ascii="宋体" w:hAnsi="宋体" w:cs="宋体"/>
          <w:color w:val="auto"/>
          <w:sz w:val="24"/>
          <w:szCs w:val="24"/>
        </w:rPr>
        <mc:AlternateContent>
          <mc:Choice Requires="wpg">
            <w:drawing>
              <wp:anchor xmlns:wp="http://schemas.openxmlformats.org/drawingml/2006/wordprocessingDrawing" xmlns:wp14="http://schemas.microsoft.com/office/word/2010/wordprocessingDrawing" distT="0" distB="0" distL="0" distR="0" simplePos="0" relativeHeight="251692032" behindDoc="0" locked="0" layoutInCell="1" allowOverlap="1">
                <wp:simplePos x="0" y="0"/>
                <wp:positionH relativeFrom="page">
                  <wp:posOffset>1211580</wp:posOffset>
                </wp:positionH>
                <wp:positionV relativeFrom="paragraph">
                  <wp:posOffset>144145</wp:posOffset>
                </wp:positionV>
                <wp:extent cx="2515235" cy="1499870"/>
                <wp:effectExtent l="0" t="0" r="18415" b="5080"/>
                <wp:wrapTopAndBottom/>
                <wp:docPr id="30" name="image5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7094997" name="image56.jpeg"/>
                        <pic:cNvPicPr>
                          <a:picLocks noChangeAspect="1"/>
                        </pic:cNvPicPr>
                        <pic:nvPr/>
                      </pic:nvPicPr>
                      <pic:blipFill>
                        <a:blip r:embed="rId43"/>
                        <a:stretch/>
                      </pic:blipFill>
                      <pic:spPr bwMode="auto">
                        <a:xfrm>
                          <a:off x="0" y="0"/>
                          <a:ext cx="2515235" cy="1499870"/>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position:absolute;z-index:251692032;o:allowoverlap:true;o:allowincell:true;mso-position-horizontal-relative:page;margin-left:95.4pt;mso-position-horizontal:absolute;mso-position-vertical-relative:text;margin-top:11.3pt;mso-position-vertical:absolute;width:198.0pt;height:118.1pt;mso-wrap-distance-left:0.0pt;mso-wrap-distance-top:0.0pt;mso-wrap-distance-right:0.0pt;mso-wrap-distance-bottom:0.0pt;" stroked="false">
                <v:path textboxrect="0,0,0,0"/>
                <w10:wrap type="topAndBottom"/>
                <v:imagedata r:id="rId43" o:title=""/>
              </v:shape>
            </w:pict>
          </mc:Fallback>
        </mc:AlternateContent>
      </w:r>
      <w:r>
        <w:rPr>
          <w:rFonts w:hint="eastAsia" w:ascii="宋体" w:hAnsi="宋体" w:cs="宋体"/>
          <w:color w:val="auto"/>
          <w:sz w:val="24"/>
          <w:szCs w:val="24"/>
        </w:rPr>
        <mc:AlternateContent>
          <mc:Choice Requires="wpg">
            <w:drawing>
              <wp:anchor xmlns:wp="http://schemas.openxmlformats.org/drawingml/2006/wordprocessingDrawing" xmlns:wp14="http://schemas.microsoft.com/office/word/2010/wordprocessingDrawing" distT="0" distB="0" distL="0" distR="0" simplePos="0" relativeHeight="251693056" behindDoc="0" locked="0" layoutInCell="1" allowOverlap="1">
                <wp:simplePos x="0" y="0"/>
                <wp:positionH relativeFrom="page">
                  <wp:posOffset>3848735</wp:posOffset>
                </wp:positionH>
                <wp:positionV relativeFrom="paragraph">
                  <wp:posOffset>134620</wp:posOffset>
                </wp:positionV>
                <wp:extent cx="2517140" cy="1513205"/>
                <wp:effectExtent l="0" t="0" r="16510" b="10795"/>
                <wp:wrapTopAndBottom/>
                <wp:docPr id="31" name="image5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57.jpeg"/>
                        <pic:cNvPicPr>
                          <a:picLocks noChangeAspect="1"/>
                        </pic:cNvPicPr>
                        <pic:nvPr/>
                      </pic:nvPicPr>
                      <pic:blipFill>
                        <a:blip r:embed="rId44"/>
                        <a:stretch/>
                      </pic:blipFill>
                      <pic:spPr bwMode="auto">
                        <a:xfrm>
                          <a:off x="0" y="0"/>
                          <a:ext cx="2517140" cy="1513205"/>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position:absolute;z-index:251693056;o:allowoverlap:true;o:allowincell:true;mso-position-horizontal-relative:page;margin-left:303.1pt;mso-position-horizontal:absolute;mso-position-vertical-relative:text;margin-top:10.6pt;mso-position-vertical:absolute;width:198.2pt;height:119.1pt;mso-wrap-distance-left:0.0pt;mso-wrap-distance-top:0.0pt;mso-wrap-distance-right:0.0pt;mso-wrap-distance-bottom:0.0pt;" stroked="false">
                <v:path textboxrect="0,0,0,0"/>
                <w10:wrap type="topAndBottom"/>
                <v:imagedata r:id="rId44" o:title=""/>
              </v:shape>
            </w:pict>
          </mc:Fallback>
        </mc:AlternateContent>
      </w:r>
      <w:r/>
    </w:p>
    <w:p>
      <w:pPr>
        <w:ind w:left="1580" w:right="2699"/>
        <w:jc w:val="center"/>
        <w:rPr>
          <w:rFonts w:ascii="宋体" w:hAnsi="宋体" w:cs="宋体"/>
          <w:color w:val="auto"/>
          <w:szCs w:val="22"/>
          <w:lang w:val="zh-TW" w:eastAsia="zh-TW" w:bidi="zh-TW"/>
        </w:rPr>
      </w:pPr>
      <w:r>
        <w:rPr>
          <w:rFonts w:hint="eastAsia" w:ascii="宋体" w:hAnsi="宋体" w:cs="宋体"/>
          <w:color w:val="auto"/>
          <w:szCs w:val="22"/>
          <w:lang w:val="zh-TW" w:eastAsia="zh-TW" w:bidi="zh-TW"/>
        </w:rPr>
        <w:t xml:space="preserve">生活水泵</w:t>
      </w:r>
      <w:r/>
    </w:p>
    <w:p>
      <w:pPr>
        <w:ind w:left="788"/>
        <w:jc w:val="center"/>
        <w:rPr>
          <w:rFonts w:ascii="宋体" w:hAnsi="宋体" w:cs="宋体"/>
          <w:color w:val="auto"/>
          <w:sz w:val="20"/>
          <w:szCs w:val="22"/>
          <w:lang w:val="zh-TW" w:eastAsia="zh-TW" w:bidi="zh-TW"/>
        </w:rPr>
      </w:pPr>
      <w:r>
        <w:rPr>
          <w:rFonts w:ascii="宋体" w:hAnsi="宋体" w:cs="宋体"/>
          <w:color w:val="auto"/>
          <w:sz w:val="20"/>
          <w:szCs w:val="22"/>
        </w:rPr>
        <mc:AlternateContent>
          <mc:Choice Requires="wpg">
            <w:drawing>
              <wp:inline xmlns:wp="http://schemas.openxmlformats.org/drawingml/2006/wordprocessingDrawing" distT="0" distB="0" distL="0" distR="0">
                <wp:extent cx="2522855" cy="1600200"/>
                <wp:effectExtent l="0" t="0" r="10795" b="0"/>
                <wp:docPr id="32" name="image5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58.jpeg"/>
                        <pic:cNvPicPr>
                          <a:picLocks noChangeAspect="1"/>
                        </pic:cNvPicPr>
                        <pic:nvPr/>
                      </pic:nvPicPr>
                      <pic:blipFill>
                        <a:blip r:embed="rId45"/>
                        <a:stretch/>
                      </pic:blipFill>
                      <pic:spPr bwMode="auto">
                        <a:xfrm>
                          <a:off x="0" y="0"/>
                          <a:ext cx="2522855" cy="16002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198.6pt;height:126.0pt;mso-wrap-distance-left:0.0pt;mso-wrap-distance-top:0.0pt;mso-wrap-distance-right:0.0pt;mso-wrap-distance-bottom:0.0pt;" stroked="f">
                <v:path textboxrect="0,0,0,0"/>
                <v:imagedata r:id="rId45" o:title=""/>
              </v:shape>
            </w:pict>
          </mc:Fallback>
        </mc:AlternateContent>
      </w:r>
      <w:r>
        <w:rPr>
          <w:rFonts w:ascii="宋体" w:hAnsi="宋体" w:cs="宋体"/>
          <w:color w:val="auto"/>
          <w:spacing w:val="136"/>
          <w:position w:val="6"/>
          <w:sz w:val="20"/>
          <w:szCs w:val="22"/>
        </w:rPr>
        <mc:AlternateContent>
          <mc:Choice Requires="wpg">
            <w:drawing>
              <wp:inline xmlns:wp="http://schemas.openxmlformats.org/drawingml/2006/wordprocessingDrawing" distT="0" distB="0" distL="0" distR="0">
                <wp:extent cx="2514600" cy="1541145"/>
                <wp:effectExtent l="0" t="0" r="0" b="1905"/>
                <wp:docPr id="33" name="image5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59.jpeg"/>
                        <pic:cNvPicPr>
                          <a:picLocks noChangeAspect="1"/>
                        </pic:cNvPicPr>
                        <pic:nvPr/>
                      </pic:nvPicPr>
                      <pic:blipFill>
                        <a:blip r:embed="rId46"/>
                        <a:stretch/>
                      </pic:blipFill>
                      <pic:spPr bwMode="auto">
                        <a:xfrm>
                          <a:off x="0" y="0"/>
                          <a:ext cx="2514600" cy="15411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198.0pt;height:121.3pt;mso-wrap-distance-left:0.0pt;mso-wrap-distance-top:0.0pt;mso-wrap-distance-right:0.0pt;mso-wrap-distance-bottom:0.0pt;" stroked="f">
                <v:path textboxrect="0,0,0,0"/>
                <v:imagedata r:id="rId46" o:title=""/>
              </v:shape>
            </w:pict>
          </mc:Fallback>
        </mc:AlternateContent>
      </w:r>
      <w:r/>
    </w:p>
    <w:p>
      <w:pPr>
        <w:ind w:left="1580" w:right="2699"/>
        <w:jc w:val="center"/>
        <w:spacing w:before="5"/>
        <w:rPr>
          <w:rFonts w:ascii="宋体" w:hAnsi="宋体" w:cs="宋体"/>
          <w:color w:val="auto"/>
          <w:szCs w:val="22"/>
          <w:lang w:val="zh-TW" w:eastAsia="zh-TW" w:bidi="zh-TW"/>
        </w:rPr>
      </w:pPr>
      <w:r>
        <w:rPr>
          <w:rFonts w:hint="eastAsia" w:ascii="宋体" w:hAnsi="宋体" w:cs="宋体"/>
          <w:color w:val="auto"/>
          <w:szCs w:val="22"/>
          <w:lang w:val="zh-TW" w:eastAsia="zh-TW" w:bidi="zh-TW"/>
        </w:rPr>
        <w:t xml:space="preserve">消防水泵</w:t>
      </w:r>
      <w:r/>
    </w:p>
    <w:p>
      <w:pPr>
        <w:ind w:left="1580" w:right="2698"/>
        <w:jc w:val="center"/>
        <w:spacing w:before="103"/>
        <w:rPr>
          <w:rFonts w:ascii="宋体" w:hAnsi="宋体" w:cs="宋体"/>
          <w:color w:val="auto"/>
          <w:szCs w:val="22"/>
          <w:lang w:val="zh-TW" w:eastAsia="zh-TW" w:bidi="zh-TW"/>
        </w:rPr>
      </w:pPr>
      <w:r>
        <w:rPr>
          <w:rFonts w:hint="eastAsia" w:ascii="宋体" w:hAnsi="宋体" w:cs="宋体"/>
          <w:color w:val="auto"/>
          <w:sz w:val="22"/>
          <w:szCs w:val="22"/>
        </w:rPr>
        <mc:AlternateContent>
          <mc:Choice Requires="wpg">
            <w:drawing>
              <wp:anchor xmlns:wp="http://schemas.openxmlformats.org/drawingml/2006/wordprocessingDrawing" xmlns:wp14="http://schemas.microsoft.com/office/word/2010/wordprocessingDrawing" distT="0" distB="0" distL="0" distR="0" simplePos="0" relativeHeight="251694080" behindDoc="0" locked="0" layoutInCell="1" allowOverlap="1">
                <wp:simplePos x="0" y="0"/>
                <wp:positionH relativeFrom="page">
                  <wp:posOffset>1211580</wp:posOffset>
                </wp:positionH>
                <wp:positionV relativeFrom="paragraph">
                  <wp:posOffset>307340</wp:posOffset>
                </wp:positionV>
                <wp:extent cx="2517775" cy="1801495"/>
                <wp:effectExtent l="0" t="0" r="15875" b="8255"/>
                <wp:wrapTopAndBottom/>
                <wp:docPr id="34" name="image6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60.jpeg"/>
                        <pic:cNvPicPr>
                          <a:picLocks noChangeAspect="1"/>
                        </pic:cNvPicPr>
                        <pic:nvPr/>
                      </pic:nvPicPr>
                      <pic:blipFill>
                        <a:blip r:embed="rId47"/>
                        <a:stretch/>
                      </pic:blipFill>
                      <pic:spPr bwMode="auto">
                        <a:xfrm>
                          <a:off x="0" y="0"/>
                          <a:ext cx="2517775" cy="1801495"/>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position:absolute;z-index:251694080;o:allowoverlap:true;o:allowincell:true;mso-position-horizontal-relative:page;margin-left:95.4pt;mso-position-horizontal:absolute;mso-position-vertical-relative:text;margin-top:24.2pt;mso-position-vertical:absolute;width:198.2pt;height:141.8pt;mso-wrap-distance-left:0.0pt;mso-wrap-distance-top:0.0pt;mso-wrap-distance-right:0.0pt;mso-wrap-distance-bottom:0.0pt;" stroked="false">
                <v:path textboxrect="0,0,0,0"/>
                <w10:wrap type="topAndBottom"/>
                <v:imagedata r:id="rId47" o:title=""/>
              </v:shape>
            </w:pict>
          </mc:Fallback>
        </mc:AlternateContent>
      </w:r>
      <w:r>
        <w:rPr>
          <w:rFonts w:hint="eastAsia" w:ascii="宋体" w:hAnsi="宋体" w:cs="宋体"/>
          <w:color w:val="auto"/>
          <w:sz w:val="22"/>
          <w:szCs w:val="22"/>
        </w:rPr>
        <mc:AlternateContent>
          <mc:Choice Requires="wpg">
            <w:drawing>
              <wp:anchor xmlns:wp="http://schemas.openxmlformats.org/drawingml/2006/wordprocessingDrawing" xmlns:wp14="http://schemas.microsoft.com/office/word/2010/wordprocessingDrawing" distT="0" distB="0" distL="0" distR="0" simplePos="0" relativeHeight="251695104" behindDoc="0" locked="0" layoutInCell="1" allowOverlap="1">
                <wp:simplePos x="0" y="0"/>
                <wp:positionH relativeFrom="page">
                  <wp:posOffset>3848735</wp:posOffset>
                </wp:positionH>
                <wp:positionV relativeFrom="paragraph">
                  <wp:posOffset>298450</wp:posOffset>
                </wp:positionV>
                <wp:extent cx="2515870" cy="1819910"/>
                <wp:effectExtent l="0" t="0" r="17780" b="8890"/>
                <wp:wrapTopAndBottom/>
                <wp:docPr id="35" name="image6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61.jpeg"/>
                        <pic:cNvPicPr>
                          <a:picLocks noChangeAspect="1"/>
                        </pic:cNvPicPr>
                        <pic:nvPr/>
                      </pic:nvPicPr>
                      <pic:blipFill>
                        <a:blip r:embed="rId48"/>
                        <a:stretch/>
                      </pic:blipFill>
                      <pic:spPr bwMode="auto">
                        <a:xfrm>
                          <a:off x="0" y="0"/>
                          <a:ext cx="2515870" cy="1819909"/>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position:absolute;z-index:251695104;o:allowoverlap:true;o:allowincell:true;mso-position-horizontal-relative:page;margin-left:303.1pt;mso-position-horizontal:absolute;mso-position-vertical-relative:text;margin-top:23.5pt;mso-position-vertical:absolute;width:198.1pt;height:143.3pt;mso-wrap-distance-left:0.0pt;mso-wrap-distance-top:0.0pt;mso-wrap-distance-right:0.0pt;mso-wrap-distance-bottom:0.0pt;" stroked="false">
                <v:path textboxrect="0,0,0,0"/>
                <w10:wrap type="topAndBottom"/>
                <v:imagedata r:id="rId48" o:title=""/>
              </v:shape>
            </w:pict>
          </mc:Fallback>
        </mc:AlternateContent>
      </w:r>
      <w:r>
        <w:rPr>
          <w:rFonts w:hint="eastAsia" w:ascii="宋体" w:hAnsi="宋体" w:cs="宋体"/>
          <w:color w:val="auto"/>
          <w:szCs w:val="22"/>
          <w:lang w:val="zh-TW" w:eastAsia="zh-TW" w:bidi="zh-TW"/>
        </w:rPr>
        <w:t xml:space="preserve">水泵现场照片</w:t>
      </w:r>
      <w:r/>
    </w:p>
    <w:p>
      <w:pPr>
        <w:ind w:left="1580" w:right="2699"/>
        <w:jc w:val="center"/>
        <w:rPr>
          <w:rFonts w:ascii="宋体" w:hAnsi="宋体" w:cs="宋体"/>
          <w:color w:val="auto"/>
          <w:szCs w:val="22"/>
          <w:lang w:val="zh-TW" w:eastAsia="zh-TW" w:bidi="zh-TW"/>
        </w:rPr>
      </w:pPr>
      <w:r>
        <w:rPr>
          <w:rFonts w:hint="eastAsia" w:ascii="宋体" w:hAnsi="宋体" w:cs="宋体"/>
          <w:color w:val="auto"/>
          <w:szCs w:val="22"/>
          <w:lang w:val="zh-TW" w:eastAsia="zh-TW" w:bidi="zh-TW"/>
        </w:rPr>
        <w:t xml:space="preserve">电梯</w:t>
      </w:r>
      <w:r/>
    </w:p>
    <w:p>
      <w:pPr>
        <w:ind w:left="1580" w:right="2698"/>
        <w:jc w:val="center"/>
        <w:spacing w:before="103"/>
        <w:rPr>
          <w:rFonts w:ascii="宋体" w:hAnsi="宋体" w:cs="宋体"/>
          <w:color w:val="auto"/>
          <w:szCs w:val="22"/>
          <w:lang w:val="zh-TW" w:eastAsia="zh-TW" w:bidi="zh-TW"/>
        </w:rPr>
      </w:pPr>
      <w:r>
        <w:rPr>
          <w:rFonts w:hint="eastAsia" w:ascii="宋体" w:hAnsi="宋体" w:cs="宋体"/>
          <w:color w:val="auto"/>
          <w:szCs w:val="22"/>
          <w:lang w:val="zh-TW" w:eastAsia="zh-TW" w:bidi="zh-TW"/>
        </w:rPr>
        <w:t xml:space="preserve">医院电梯照片</w:t>
      </w:r>
      <w:r/>
    </w:p>
    <w:p>
      <w:pPr>
        <w:jc w:val="left"/>
        <w:widowControl/>
        <w:rPr>
          <w:rFonts w:ascii="宋体" w:hAnsi="宋体" w:cs="宋体"/>
          <w:color w:val="auto"/>
          <w:szCs w:val="22"/>
          <w:lang w:val="zh-TW" w:eastAsia="zh-TW" w:bidi="zh-TW"/>
        </w:rPr>
        <w:sectPr>
          <w:footnotePr/>
          <w:endnotePr/>
          <w:type w:val="nextPage"/>
          <w:pgSz w:w="11910" w:h="16840" w:orient="portrait"/>
          <w:pgMar w:top="1474" w:right="1814" w:bottom="1276" w:left="1973" w:header="879" w:footer="1342" w:gutter="0"/>
          <w:cols w:num="1" w:sep="0" w:space="720" w:equalWidth="1"/>
          <w:docGrid w:linePitch="360"/>
        </w:sectPr>
      </w:pPr>
      <w:r>
        <w:rPr>
          <w:rFonts w:ascii="宋体" w:hAnsi="宋体" w:cs="宋体"/>
          <w:color w:val="auto"/>
          <w:szCs w:val="22"/>
          <w:lang w:val="zh-TW" w:eastAsia="zh-TW" w:bidi="zh-TW"/>
        </w:rPr>
      </w:r>
      <w:r/>
    </w:p>
    <w:p>
      <w:pPr>
        <w:ind w:right="-159" w:firstLine="480"/>
        <w:jc w:val="left"/>
        <w:spacing w:line="400" w:lineRule="exact"/>
        <w:widowControl/>
        <w:rPr>
          <w:rFonts w:ascii="宋体" w:hAnsi="宋体"/>
          <w:color w:val="auto"/>
          <w:sz w:val="24"/>
          <w:szCs w:val="24"/>
          <w:lang w:val="zh-TW" w:eastAsia="zh-TW" w:bidi="zh-TW"/>
        </w:rPr>
      </w:pPr>
      <w:r>
        <w:rPr>
          <w:rFonts w:hint="eastAsia" w:ascii="宋体" w:hAnsi="宋体"/>
          <w:color w:val="auto"/>
          <w:sz w:val="24"/>
          <w:szCs w:val="24"/>
          <w:lang w:val="zh-TW" w:eastAsia="zh-TW" w:bidi="zh-TW"/>
        </w:rPr>
        <w:t xml:space="preserve">4、热水系统</w:t>
      </w:r>
      <w:r/>
    </w:p>
    <w:p>
      <w:pPr>
        <w:ind w:right="-159" w:firstLine="480"/>
        <w:jc w:val="left"/>
        <w:spacing w:line="400" w:lineRule="exact"/>
        <w:widowControl/>
        <w:rPr>
          <w:rFonts w:ascii="宋体" w:hAnsi="宋体" w:cs="宋体"/>
          <w:color w:val="auto"/>
          <w:sz w:val="24"/>
          <w:szCs w:val="24"/>
          <w:lang w:val="zh-TW" w:eastAsia="zh-TW" w:bidi="zh-TW"/>
        </w:rPr>
      </w:pPr>
      <w:r>
        <w:rPr>
          <w:rFonts w:hint="eastAsia" w:ascii="宋体" w:hAnsi="宋体"/>
          <w:color w:val="auto"/>
          <w:sz w:val="24"/>
          <w:szCs w:val="24"/>
          <w:lang w:val="zh-TW" w:eastAsia="zh-TW" w:bidi="zh-TW"/>
        </w:rPr>
        <w:t xml:space="preserve">常熟市第二人民医院生活热水系统的核心设备包括蒸汽锅炉、热水循环泵、板式换热器、直饮水机和开水器等。医院生活热水主要由蒸汽锅炉供能，通过容积式热水罐实现水与蒸汽的换热，并经管网输送至各用水点。末端用水设备主要包括病房内淋浴设备、厨房餐饮设备等。病房卫生间的生活用水系统未设置刷卡区域。饮用水系统则由直饮水机和开水器组成，满足不同场景的饮用需求。</w:t>
      </w:r>
      <w:r/>
    </w:p>
    <w:p>
      <w:pPr>
        <w:ind w:left="1580" w:right="2699"/>
        <w:jc w:val="center"/>
        <w:rPr>
          <w:rFonts w:ascii="宋体" w:hAnsi="宋体" w:cs="宋体"/>
          <w:color w:val="auto"/>
          <w:szCs w:val="22"/>
          <w:lang w:val="zh-TW" w:eastAsia="zh-TW" w:bidi="zh-TW"/>
        </w:rPr>
      </w:pPr>
      <w:r>
        <w:rPr>
          <w:rFonts w:ascii="宋体" w:hAnsi="宋体" w:cs="宋体"/>
          <w:color w:val="auto"/>
          <w:szCs w:val="22"/>
          <w:lang w:val="zh-TW" w:eastAsia="zh-TW" w:bidi="zh-TW"/>
        </w:rPr>
      </w:r>
      <w:r/>
    </w:p>
    <w:p>
      <w:pPr>
        <w:ind w:left="1580" w:right="2699"/>
        <w:jc w:val="center"/>
        <w:rPr>
          <w:rFonts w:ascii="宋体" w:hAnsi="宋体" w:cs="宋体"/>
          <w:color w:val="auto"/>
          <w:szCs w:val="22"/>
          <w:lang w:val="zh-TW" w:eastAsia="zh-TW" w:bidi="zh-TW"/>
        </w:rPr>
      </w:pPr>
      <w:r>
        <w:rPr>
          <w:rFonts w:ascii="宋体" w:hAnsi="宋体" w:cs="宋体"/>
          <w:color w:val="auto"/>
          <w:szCs w:val="22"/>
          <w:lang w:val="zh-TW" w:eastAsia="zh-TW" w:bidi="zh-TW"/>
        </w:rPr>
      </w:r>
      <w:r/>
    </w:p>
    <w:p>
      <w:pPr>
        <w:ind w:left="1580" w:right="2699"/>
        <w:jc w:val="center"/>
        <w:rPr>
          <w:color w:val="auto"/>
          <w:lang w:val="zh-TW" w:eastAsia="zh-TW"/>
        </w:rPr>
      </w:pPr>
      <w:r>
        <w:rPr>
          <w:rFonts w:hint="eastAsia" w:ascii="宋体" w:hAnsi="宋体" w:cs="宋体"/>
          <w:color w:val="auto"/>
          <w:szCs w:val="22"/>
          <w:lang w:val="zh-TW" w:eastAsia="zh-TW" w:bidi="zh-TW"/>
        </w:rPr>
        <w:t xml:space="preserve">热水罐</w:t>
      </w:r>
      <w:r/>
    </w:p>
    <w:p>
      <w:pPr>
        <w:jc w:val="left"/>
        <w:rPr>
          <w:rFonts w:ascii="宋体" w:hAnsi="宋体" w:cs="宋体"/>
          <w:color w:val="auto"/>
          <w:sz w:val="20"/>
          <w:szCs w:val="22"/>
          <w:lang w:val="zh-TW" w:eastAsia="zh-TW" w:bidi="zh-TW"/>
        </w:rPr>
      </w:pPr>
      <w:r>
        <w:rPr>
          <w:rFonts w:ascii="宋体" w:hAnsi="宋体" w:cs="宋体"/>
          <w:color w:val="auto"/>
          <w:spacing w:val="145"/>
          <w:sz w:val="20"/>
          <w:szCs w:val="22"/>
        </w:rPr>
        <mc:AlternateContent>
          <mc:Choice Requires="wpg">
            <w:drawing>
              <wp:anchor xmlns:wp="http://schemas.openxmlformats.org/drawingml/2006/wordprocessingDrawing" xmlns:wp14="http://schemas.microsoft.com/office/word/2010/wordprocessingDrawing" distT="0" distB="0" distL="0" distR="0" simplePos="0" relativeHeight="251687936" behindDoc="0" locked="0" layoutInCell="1" allowOverlap="1">
                <wp:simplePos x="0" y="0"/>
                <wp:positionH relativeFrom="column">
                  <wp:posOffset>2682240</wp:posOffset>
                </wp:positionH>
                <wp:positionV relativeFrom="paragraph">
                  <wp:posOffset>70485</wp:posOffset>
                </wp:positionV>
                <wp:extent cx="2514600" cy="1676400"/>
                <wp:effectExtent l="0" t="0" r="0" b="0"/>
                <wp:wrapSquare wrapText="bothSides"/>
                <wp:docPr id="36" name="image6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65.jpeg"/>
                        <pic:cNvPicPr>
                          <a:picLocks noChangeAspect="1"/>
                        </pic:cNvPicPr>
                        <pic:nvPr/>
                      </pic:nvPicPr>
                      <pic:blipFill>
                        <a:blip r:embed="rId49"/>
                        <a:stretch/>
                      </pic:blipFill>
                      <pic:spPr bwMode="auto">
                        <a:xfrm>
                          <a:off x="0" y="0"/>
                          <a:ext cx="2514600" cy="1676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position:absolute;z-index:251687936;o:allowoverlap:true;o:allowincell:true;mso-position-horizontal-relative:text;margin-left:211.2pt;mso-position-horizontal:absolute;mso-position-vertical-relative:text;margin-top:5.5pt;mso-position-vertical:absolute;width:198.0pt;height:132.0pt;mso-wrap-distance-left:0.0pt;mso-wrap-distance-top:0.0pt;mso-wrap-distance-right:0.0pt;mso-wrap-distance-bottom:0.0pt;" stroked="f">
                <v:path textboxrect="0,0,0,0"/>
                <w10:wrap type="square"/>
                <v:imagedata r:id="rId49" o:title=""/>
              </v:shape>
            </w:pict>
          </mc:Fallback>
        </mc:AlternateContent>
      </w:r>
      <w:r>
        <w:rPr>
          <w:rFonts w:ascii="宋体" w:hAnsi="宋体" w:cs="宋体"/>
          <w:color w:val="auto"/>
          <w:position w:val="2"/>
          <w:sz w:val="20"/>
          <w:szCs w:val="22"/>
        </w:rPr>
        <mc:AlternateContent>
          <mc:Choice Requires="wpg">
            <w:drawing>
              <wp:inline xmlns:wp="http://schemas.openxmlformats.org/drawingml/2006/wordprocessingDrawing" distT="0" distB="0" distL="0" distR="0">
                <wp:extent cx="2514600" cy="1651000"/>
                <wp:effectExtent l="0" t="0" r="0" b="6350"/>
                <wp:docPr id="37" name="image6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64.jpeg"/>
                        <pic:cNvPicPr>
                          <a:picLocks noChangeAspect="1"/>
                        </pic:cNvPicPr>
                        <pic:nvPr/>
                      </pic:nvPicPr>
                      <pic:blipFill>
                        <a:blip r:embed="rId50"/>
                        <a:stretch/>
                      </pic:blipFill>
                      <pic:spPr bwMode="auto">
                        <a:xfrm>
                          <a:off x="0" y="0"/>
                          <a:ext cx="2514600" cy="1651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width:198.0pt;height:130.0pt;mso-wrap-distance-left:0.0pt;mso-wrap-distance-top:0.0pt;mso-wrap-distance-right:0.0pt;mso-wrap-distance-bottom:0.0pt;" stroked="f">
                <v:path textboxrect="0,0,0,0"/>
                <v:imagedata r:id="rId50" o:title=""/>
              </v:shape>
            </w:pict>
          </mc:Fallback>
        </mc:AlternateContent>
      </w:r>
      <w:r/>
    </w:p>
    <w:p>
      <w:pPr>
        <w:ind w:left="1580" w:right="2697"/>
        <w:jc w:val="center"/>
        <w:spacing w:before="7"/>
        <w:rPr>
          <w:rFonts w:ascii="宋体" w:hAnsi="宋体" w:cs="宋体"/>
          <w:color w:val="auto"/>
          <w:szCs w:val="22"/>
          <w:lang w:val="zh-TW" w:eastAsia="zh-TW" w:bidi="zh-TW"/>
        </w:rPr>
      </w:pPr>
      <w:r>
        <w:rPr>
          <w:rFonts w:hint="eastAsia" w:ascii="宋体" w:hAnsi="宋体" w:cs="宋体"/>
          <w:color w:val="auto"/>
          <w:szCs w:val="22"/>
          <w:lang w:val="zh-TW" w:eastAsia="zh-TW" w:bidi="zh-TW"/>
        </w:rPr>
        <w:t xml:space="preserve">热水锅炉</w:t>
      </w:r>
      <w:r/>
    </w:p>
    <w:p>
      <w:pPr>
        <w:jc w:val="left"/>
        <w:widowControl/>
        <w:rPr>
          <w:rFonts w:ascii="宋体" w:hAnsi="宋体" w:cs="宋体"/>
          <w:color w:val="auto"/>
          <w:sz w:val="24"/>
          <w:szCs w:val="24"/>
        </w:rPr>
      </w:pPr>
      <w:r>
        <w:rPr>
          <w:rFonts w:hint="eastAsia" w:ascii="宋体" w:hAnsi="宋体" w:cs="宋体"/>
          <w:color w:val="auto"/>
          <w:sz w:val="24"/>
          <w:szCs w:val="24"/>
        </w:rPr>
        <mc:AlternateContent>
          <mc:Choice Requires="wpg">
            <w:drawing>
              <wp:anchor xmlns:wp="http://schemas.openxmlformats.org/drawingml/2006/wordprocessingDrawing" xmlns:wp14="http://schemas.microsoft.com/office/word/2010/wordprocessingDrawing" distT="0" distB="0" distL="0" distR="0" simplePos="0" relativeHeight="251672576" behindDoc="1" locked="0" layoutInCell="1" allowOverlap="1">
                <wp:simplePos x="0" y="0"/>
                <wp:positionH relativeFrom="page">
                  <wp:posOffset>3796665</wp:posOffset>
                </wp:positionH>
                <wp:positionV relativeFrom="paragraph">
                  <wp:posOffset>111125</wp:posOffset>
                </wp:positionV>
                <wp:extent cx="2519045" cy="1696720"/>
                <wp:effectExtent l="0" t="0" r="14604" b="17780"/>
                <wp:wrapNone/>
                <wp:docPr id="38" name="image6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1988476" name="image63.jpeg"/>
                        <pic:cNvPicPr>
                          <a:picLocks noChangeAspect="1"/>
                        </pic:cNvPicPr>
                        <pic:nvPr/>
                      </pic:nvPicPr>
                      <pic:blipFill>
                        <a:blip r:embed="rId51"/>
                        <a:stretch/>
                      </pic:blipFill>
                      <pic:spPr bwMode="auto">
                        <a:xfrm>
                          <a:off x="0" y="0"/>
                          <a:ext cx="2519045" cy="1696720"/>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position:absolute;z-index:-251672576;o:allowoverlap:true;o:allowincell:true;mso-position-horizontal-relative:page;margin-left:298.9pt;mso-position-horizontal:absolute;mso-position-vertical-relative:text;margin-top:8.8pt;mso-position-vertical:absolute;width:198.3pt;height:133.6pt;mso-wrap-distance-left:0.0pt;mso-wrap-distance-top:0.0pt;mso-wrap-distance-right:0.0pt;mso-wrap-distance-bottom:0.0pt;" stroked="false">
                <v:path textboxrect="0,0,0,0"/>
                <v:imagedata r:id="rId51" o:title=""/>
              </v:shape>
            </w:pict>
          </mc:Fallback>
        </mc:AlternateContent>
      </w:r>
      <w:r>
        <w:rPr>
          <w:rFonts w:hint="eastAsia" w:ascii="宋体" w:hAnsi="宋体" w:cs="宋体"/>
          <w:color w:val="auto"/>
          <w:sz w:val="24"/>
          <w:szCs w:val="24"/>
        </w:rPr>
        <mc:AlternateContent>
          <mc:Choice Requires="wpg">
            <w:drawing>
              <wp:anchor xmlns:wp="http://schemas.openxmlformats.org/drawingml/2006/wordprocessingDrawing" xmlns:wp14="http://schemas.microsoft.com/office/word/2010/wordprocessingDrawing" distT="0" distB="0" distL="0" distR="0" simplePos="0" relativeHeight="251669504" behindDoc="1" locked="0" layoutInCell="1" allowOverlap="1">
                <wp:simplePos x="0" y="0"/>
                <wp:positionH relativeFrom="page">
                  <wp:posOffset>1168400</wp:posOffset>
                </wp:positionH>
                <wp:positionV relativeFrom="paragraph">
                  <wp:posOffset>109855</wp:posOffset>
                </wp:positionV>
                <wp:extent cx="2517140" cy="1703070"/>
                <wp:effectExtent l="0" t="0" r="16510" b="11430"/>
                <wp:wrapNone/>
                <wp:docPr id="39" name="image6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4314718" name="image62.jpeg"/>
                        <pic:cNvPicPr>
                          <a:picLocks noChangeAspect="1"/>
                        </pic:cNvPicPr>
                        <pic:nvPr/>
                      </pic:nvPicPr>
                      <pic:blipFill>
                        <a:blip r:embed="rId52"/>
                        <a:stretch/>
                      </pic:blipFill>
                      <pic:spPr bwMode="auto">
                        <a:xfrm>
                          <a:off x="0" y="0"/>
                          <a:ext cx="2517140" cy="1703070"/>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position:absolute;z-index:-251669504;o:allowoverlap:true;o:allowincell:true;mso-position-horizontal-relative:page;margin-left:92.0pt;mso-position-horizontal:absolute;mso-position-vertical-relative:text;margin-top:8.7pt;mso-position-vertical:absolute;width:198.2pt;height:134.1pt;mso-wrap-distance-left:0.0pt;mso-wrap-distance-top:0.0pt;mso-wrap-distance-right:0.0pt;mso-wrap-distance-bottom:0.0pt;" stroked="false">
                <v:path textboxrect="0,0,0,0"/>
                <v:imagedata r:id="rId52" o:title=""/>
              </v:shape>
            </w:pict>
          </mc:Fallback>
        </mc:AlternateContent>
      </w:r>
      <w:r/>
    </w:p>
    <w:p>
      <w:pPr>
        <w:rPr>
          <w:color w:val="auto"/>
          <w:lang w:eastAsia="zh-TW"/>
        </w:rPr>
      </w:pPr>
      <w:r>
        <w:rPr>
          <w:color w:val="auto"/>
          <w:lang w:eastAsia="zh-TW"/>
        </w:rPr>
      </w:r>
      <w:r/>
    </w:p>
    <w:p>
      <w:pPr>
        <w:rPr>
          <w:color w:val="auto"/>
          <w:lang w:eastAsia="zh-TW"/>
        </w:rPr>
      </w:pPr>
      <w:r>
        <w:rPr>
          <w:color w:val="auto"/>
          <w:lang w:eastAsia="zh-TW"/>
        </w:rPr>
      </w:r>
      <w:r/>
    </w:p>
    <w:p>
      <w:pPr>
        <w:rPr>
          <w:color w:val="auto"/>
          <w:lang w:eastAsia="zh-TW"/>
        </w:rPr>
      </w:pPr>
      <w:r>
        <w:rPr>
          <w:color w:val="auto"/>
          <w:lang w:eastAsia="zh-TW"/>
        </w:rPr>
      </w:r>
      <w:r/>
    </w:p>
    <w:p>
      <w:pPr>
        <w:rPr>
          <w:color w:val="auto"/>
          <w:lang w:eastAsia="zh-TW"/>
        </w:rPr>
      </w:pPr>
      <w:r>
        <w:rPr>
          <w:color w:val="auto"/>
          <w:lang w:eastAsia="zh-TW"/>
        </w:rPr>
      </w:r>
      <w:r/>
    </w:p>
    <w:p>
      <w:pPr>
        <w:rPr>
          <w:color w:val="auto"/>
          <w:lang w:eastAsia="zh-TW"/>
        </w:rPr>
      </w:pPr>
      <w:r>
        <w:rPr>
          <w:color w:val="auto"/>
          <w:lang w:eastAsia="zh-TW"/>
        </w:rPr>
      </w:r>
      <w:r/>
    </w:p>
    <w:p>
      <w:pPr>
        <w:rPr>
          <w:color w:val="auto"/>
          <w:lang w:eastAsia="zh-TW"/>
        </w:rPr>
      </w:pPr>
      <w:r>
        <w:rPr>
          <w:color w:val="auto"/>
          <w:lang w:eastAsia="zh-TW"/>
        </w:rPr>
      </w:r>
      <w:r/>
    </w:p>
    <w:p>
      <w:pPr>
        <w:rPr>
          <w:color w:val="auto"/>
          <w:lang w:eastAsia="zh-TW"/>
        </w:rPr>
      </w:pPr>
      <w:r>
        <w:rPr>
          <w:color w:val="auto"/>
          <w:lang w:eastAsia="zh-TW"/>
        </w:rPr>
      </w:r>
      <w:r/>
    </w:p>
    <w:p>
      <w:pPr>
        <w:rPr>
          <w:color w:val="auto"/>
          <w:lang w:eastAsia="zh-TW"/>
        </w:rPr>
      </w:pPr>
      <w:r>
        <w:rPr>
          <w:color w:val="auto"/>
          <w:lang w:eastAsia="zh-TW"/>
        </w:rPr>
      </w:r>
      <w:r/>
    </w:p>
    <w:p>
      <w:pPr>
        <w:rPr>
          <w:color w:val="auto"/>
          <w:lang w:eastAsia="zh-TW"/>
        </w:rPr>
      </w:pPr>
      <w:r>
        <w:rPr>
          <w:color w:val="auto"/>
          <w:lang w:eastAsia="zh-TW"/>
        </w:rPr>
      </w:r>
      <w:r/>
    </w:p>
    <w:p>
      <w:pPr>
        <w:jc w:val="center"/>
        <w:spacing w:before="10"/>
        <w:rPr>
          <w:rFonts w:ascii="宋体" w:hAnsi="宋体" w:cs="宋体"/>
          <w:color w:val="auto"/>
          <w:szCs w:val="21"/>
          <w:lang w:bidi="zh-TW"/>
        </w:rPr>
      </w:pPr>
      <w:r>
        <w:rPr>
          <w:rFonts w:ascii="宋体" w:hAnsi="宋体" w:cs="宋体"/>
          <w:color w:val="auto"/>
          <w:szCs w:val="21"/>
          <w:lang w:bidi="zh-TW"/>
        </w:rPr>
      </w:r>
      <w:r/>
    </w:p>
    <w:p>
      <w:pPr>
        <w:jc w:val="center"/>
        <w:spacing w:before="10"/>
        <w:rPr>
          <w:rFonts w:ascii="宋体" w:hAnsi="宋体" w:cs="宋体"/>
          <w:color w:val="auto"/>
          <w:szCs w:val="21"/>
          <w:lang w:bidi="zh-TW"/>
        </w:rPr>
      </w:pPr>
      <w:r>
        <w:rPr>
          <w:rFonts w:ascii="宋体" w:hAnsi="宋体" w:cs="宋体"/>
          <w:color w:val="auto"/>
          <w:szCs w:val="21"/>
          <w:lang w:bidi="zh-TW"/>
        </w:rPr>
      </w:r>
      <w:r/>
    </w:p>
    <w:p>
      <w:pPr>
        <w:jc w:val="center"/>
        <w:spacing w:before="10"/>
        <w:rPr>
          <w:rFonts w:ascii="宋体" w:hAnsi="宋体" w:cs="宋体"/>
          <w:color w:val="auto"/>
          <w:szCs w:val="21"/>
          <w:lang w:bidi="zh-TW"/>
        </w:rPr>
      </w:pPr>
      <w:r>
        <w:rPr>
          <w:rFonts w:hint="eastAsia" w:ascii="宋体" w:hAnsi="宋体" w:cs="宋体"/>
          <w:color w:val="auto"/>
          <w:szCs w:val="21"/>
          <w:lang w:bidi="zh-TW"/>
        </w:rPr>
        <w:t xml:space="preserve">热水泵</w:t>
      </w:r>
      <w:r/>
    </w:p>
    <w:p>
      <w:pPr>
        <w:ind w:left="788"/>
        <w:jc w:val="left"/>
        <w:rPr>
          <w:rFonts w:ascii="宋体" w:hAnsi="宋体" w:cs="宋体"/>
          <w:color w:val="auto"/>
          <w:sz w:val="20"/>
          <w:szCs w:val="22"/>
          <w:lang w:val="zh-TW" w:eastAsia="zh-TW" w:bidi="zh-TW"/>
        </w:rPr>
      </w:pPr>
      <w:r>
        <w:rPr>
          <w:rFonts w:ascii="宋体" w:hAnsi="宋体" w:cs="宋体"/>
          <w:color w:val="auto"/>
          <w:position w:val="1"/>
          <w:szCs w:val="21"/>
        </w:rPr>
        <mc:AlternateContent>
          <mc:Choice Requires="wpg">
            <w:drawing>
              <wp:anchor xmlns:wp="http://schemas.openxmlformats.org/drawingml/2006/wordprocessingDrawing" xmlns:wp14="http://schemas.microsoft.com/office/word/2010/wordprocessingDrawing" distT="0" distB="0" distL="0" distR="0" simplePos="0" relativeHeight="251683840" behindDoc="0" locked="0" layoutInCell="1" allowOverlap="1">
                <wp:simplePos x="0" y="0"/>
                <wp:positionH relativeFrom="column">
                  <wp:posOffset>-112395</wp:posOffset>
                </wp:positionH>
                <wp:positionV relativeFrom="paragraph">
                  <wp:posOffset>120650</wp:posOffset>
                </wp:positionV>
                <wp:extent cx="2514600" cy="1642745"/>
                <wp:effectExtent l="0" t="0" r="0" b="14604"/>
                <wp:wrapSquare wrapText="bothSides"/>
                <wp:docPr id="40" name="image6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66.jpeg"/>
                        <pic:cNvPicPr>
                          <a:picLocks noChangeAspect="1"/>
                        </pic:cNvPicPr>
                        <pic:nvPr/>
                      </pic:nvPicPr>
                      <pic:blipFill>
                        <a:blip r:embed="rId53"/>
                        <a:stretch/>
                      </pic:blipFill>
                      <pic:spPr bwMode="auto">
                        <a:xfrm>
                          <a:off x="0" y="0"/>
                          <a:ext cx="2514600" cy="16427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position:absolute;z-index:251683840;o:allowoverlap:true;o:allowincell:true;mso-position-horizontal-relative:text;margin-left:-8.8pt;mso-position-horizontal:absolute;mso-position-vertical-relative:text;margin-top:9.5pt;mso-position-vertical:absolute;width:198.0pt;height:129.3pt;mso-wrap-distance-left:0.0pt;mso-wrap-distance-top:0.0pt;mso-wrap-distance-right:0.0pt;mso-wrap-distance-bottom:0.0pt;" stroked="f">
                <v:path textboxrect="0,0,0,0"/>
                <w10:wrap type="square"/>
                <v:imagedata r:id="rId53" o:title=""/>
              </v:shape>
            </w:pict>
          </mc:Fallback>
        </mc:AlternateContent>
      </w:r>
      <w:r>
        <w:rPr>
          <w:rFonts w:ascii="宋体" w:hAnsi="宋体" w:cs="宋体"/>
          <w:color w:val="auto"/>
          <w:spacing w:val="144"/>
          <w:szCs w:val="21"/>
        </w:rPr>
        <mc:AlternateContent>
          <mc:Choice Requires="wpg">
            <w:drawing>
              <wp:anchor xmlns:wp="http://schemas.openxmlformats.org/drawingml/2006/wordprocessingDrawing" xmlns:wp14="http://schemas.microsoft.com/office/word/2010/wordprocessingDrawing" distT="0" distB="0" distL="0" distR="0" simplePos="0" relativeHeight="251685888" behindDoc="0" locked="0" layoutInCell="1" allowOverlap="1">
                <wp:simplePos x="0" y="0"/>
                <wp:positionH relativeFrom="column">
                  <wp:posOffset>2594610</wp:posOffset>
                </wp:positionH>
                <wp:positionV relativeFrom="paragraph">
                  <wp:posOffset>164465</wp:posOffset>
                </wp:positionV>
                <wp:extent cx="2514600" cy="1651000"/>
                <wp:effectExtent l="0" t="0" r="0" b="6350"/>
                <wp:wrapSquare wrapText="bothSides"/>
                <wp:docPr id="41" name="image6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67.jpeg"/>
                        <pic:cNvPicPr>
                          <a:picLocks noChangeAspect="1"/>
                        </pic:cNvPicPr>
                        <pic:nvPr/>
                      </pic:nvPicPr>
                      <pic:blipFill>
                        <a:blip r:embed="rId54"/>
                        <a:stretch/>
                      </pic:blipFill>
                      <pic:spPr bwMode="auto">
                        <a:xfrm>
                          <a:off x="0" y="0"/>
                          <a:ext cx="2514600" cy="1651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position:absolute;z-index:251685888;o:allowoverlap:true;o:allowincell:true;mso-position-horizontal-relative:text;margin-left:204.3pt;mso-position-horizontal:absolute;mso-position-vertical-relative:text;margin-top:12.9pt;mso-position-vertical:absolute;width:198.0pt;height:130.0pt;mso-wrap-distance-left:0.0pt;mso-wrap-distance-top:0.0pt;mso-wrap-distance-right:0.0pt;mso-wrap-distance-bottom:0.0pt;" stroked="f">
                <v:path textboxrect="0,0,0,0"/>
                <w10:wrap type="square"/>
                <v:imagedata r:id="rId54" o:title=""/>
              </v:shape>
            </w:pict>
          </mc:Fallback>
        </mc:AlternateContent>
      </w:r>
      <w:r/>
    </w:p>
    <w:p>
      <w:pPr>
        <w:ind w:left="1580" w:right="2697"/>
        <w:jc w:val="center"/>
        <w:spacing w:before="13"/>
        <w:rPr>
          <w:rFonts w:ascii="宋体" w:hAnsi="宋体" w:cs="宋体"/>
          <w:color w:val="auto"/>
          <w:szCs w:val="22"/>
          <w:lang w:val="zh-TW" w:eastAsia="zh-TW" w:bidi="zh-TW"/>
        </w:rPr>
      </w:pPr>
      <w:r>
        <w:rPr>
          <w:rFonts w:ascii="宋体" w:hAnsi="宋体" w:cs="宋体"/>
          <w:color w:val="auto"/>
          <w:szCs w:val="22"/>
          <w:lang w:val="zh-TW" w:eastAsia="zh-TW" w:bidi="zh-TW"/>
        </w:rPr>
      </w:r>
      <w:r/>
    </w:p>
    <w:p>
      <w:pPr>
        <w:ind w:left="1580" w:right="2697"/>
        <w:jc w:val="center"/>
        <w:spacing w:before="13"/>
        <w:rPr>
          <w:rFonts w:ascii="宋体" w:hAnsi="宋体" w:cs="宋体"/>
          <w:color w:val="auto"/>
          <w:szCs w:val="22"/>
          <w:lang w:val="zh-TW" w:eastAsia="zh-TW" w:bidi="zh-TW"/>
        </w:rPr>
      </w:pPr>
      <w:r>
        <w:rPr>
          <w:rFonts w:ascii="宋体" w:hAnsi="宋体" w:cs="宋体"/>
          <w:color w:val="auto"/>
          <w:szCs w:val="22"/>
          <w:lang w:val="zh-TW" w:eastAsia="zh-TW" w:bidi="zh-TW"/>
        </w:rPr>
      </w:r>
      <w:r/>
    </w:p>
    <w:p>
      <w:pPr>
        <w:ind w:left="1580" w:right="2697"/>
        <w:jc w:val="center"/>
        <w:spacing w:before="13"/>
        <w:rPr>
          <w:rFonts w:ascii="宋体" w:hAnsi="宋体" w:cs="宋体"/>
          <w:color w:val="auto"/>
          <w:szCs w:val="22"/>
          <w:lang w:val="zh-TW" w:eastAsia="zh-TW" w:bidi="zh-TW"/>
        </w:rPr>
      </w:pPr>
      <w:r>
        <w:rPr>
          <w:rFonts w:ascii="宋体" w:hAnsi="宋体" w:cs="宋体"/>
          <w:color w:val="auto"/>
          <w:szCs w:val="22"/>
          <w:lang w:val="zh-TW" w:eastAsia="zh-TW" w:bidi="zh-TW"/>
        </w:rPr>
      </w:r>
      <w:r/>
    </w:p>
    <w:p>
      <w:pPr>
        <w:ind w:left="1580" w:right="2697"/>
        <w:jc w:val="center"/>
        <w:spacing w:before="13"/>
        <w:rPr>
          <w:rFonts w:ascii="宋体" w:hAnsi="宋体" w:cs="宋体"/>
          <w:color w:val="auto"/>
          <w:szCs w:val="22"/>
          <w:lang w:val="zh-TW" w:eastAsia="zh-TW" w:bidi="zh-TW"/>
        </w:rPr>
      </w:pPr>
      <w:r>
        <w:rPr>
          <w:rFonts w:ascii="宋体" w:hAnsi="宋体" w:cs="宋体"/>
          <w:color w:val="auto"/>
          <w:szCs w:val="22"/>
          <w:lang w:val="zh-TW" w:eastAsia="zh-TW" w:bidi="zh-TW"/>
        </w:rPr>
      </w:r>
      <w:r/>
    </w:p>
    <w:p>
      <w:pPr>
        <w:ind w:left="1580" w:right="2699"/>
        <w:jc w:val="center"/>
        <w:rPr>
          <w:rFonts w:ascii="宋体" w:hAnsi="宋体" w:cs="宋体"/>
          <w:color w:val="auto"/>
          <w:szCs w:val="22"/>
          <w:lang w:val="zh-TW" w:eastAsia="zh-TW" w:bidi="zh-TW"/>
        </w:rPr>
      </w:pPr>
      <w:r>
        <w:rPr>
          <w:rFonts w:hint="eastAsia" w:ascii="宋体" w:hAnsi="宋体" w:cs="宋体"/>
          <w:color w:val="auto"/>
          <w:szCs w:val="22"/>
          <w:lang w:val="zh-TW" w:eastAsia="zh-TW" w:bidi="zh-TW"/>
        </w:rPr>
        <w:t xml:space="preserve">饮水设备</w:t>
      </w:r>
      <w:r/>
    </w:p>
    <w:p>
      <w:pPr>
        <w:ind w:left="1580" w:right="2696"/>
        <w:jc w:val="center"/>
        <w:spacing w:before="101"/>
        <w:rPr>
          <w:rFonts w:ascii="宋体" w:hAnsi="宋体" w:cs="宋体"/>
          <w:color w:val="auto"/>
          <w:szCs w:val="22"/>
          <w:lang w:val="zh-TW" w:eastAsia="zh-TW" w:bidi="zh-TW"/>
        </w:rPr>
      </w:pPr>
      <w:r>
        <w:rPr>
          <w:rFonts w:hint="eastAsia" w:ascii="宋体" w:hAnsi="宋体" w:cs="宋体"/>
          <w:color w:val="auto"/>
          <w:szCs w:val="22"/>
          <w:lang w:val="zh-TW" w:eastAsia="zh-TW" w:bidi="zh-TW"/>
        </w:rPr>
        <w:t xml:space="preserve">医院生活热水设备现场照片</w:t>
      </w:r>
      <w:r/>
    </w:p>
    <w:p>
      <w:pPr>
        <w:jc w:val="left"/>
        <w:rPr>
          <w:rFonts w:ascii="宋体" w:hAnsi="宋体" w:cs="宋体"/>
          <w:color w:val="auto"/>
          <w:sz w:val="22"/>
          <w:szCs w:val="24"/>
          <w:lang w:val="zh-TW" w:eastAsia="zh-TW" w:bidi="zh-TW"/>
        </w:rPr>
      </w:pPr>
      <w:r>
        <w:rPr>
          <w:rFonts w:ascii="宋体" w:hAnsi="宋体" w:cs="宋体"/>
          <w:color w:val="auto"/>
          <w:sz w:val="22"/>
          <w:szCs w:val="24"/>
          <w:lang w:val="zh-TW" w:eastAsia="zh-TW" w:bidi="zh-TW"/>
        </w:rPr>
      </w:r>
      <w:r/>
    </w:p>
    <w:p>
      <w:pPr>
        <w:ind w:left="1580" w:right="2698"/>
        <w:jc w:val="center"/>
        <w:rPr>
          <w:rFonts w:ascii="宋体" w:hAnsi="宋体" w:cs="宋体"/>
          <w:color w:val="auto"/>
          <w:szCs w:val="22"/>
          <w:lang w:val="zh-TW" w:eastAsia="zh-TW" w:bidi="zh-TW"/>
        </w:rPr>
      </w:pPr>
      <w:r>
        <w:rPr>
          <w:rFonts w:hint="eastAsia" w:ascii="宋体" w:hAnsi="宋体" w:cs="宋体"/>
          <w:color w:val="auto"/>
          <w:szCs w:val="22"/>
          <w:lang w:val="zh-TW" w:eastAsia="zh-TW" w:bidi="zh-TW"/>
        </w:rPr>
        <w:t xml:space="preserve">医院生活热水泵参数表</w:t>
      </w:r>
      <w:r/>
    </w:p>
    <w:p>
      <w:pPr>
        <w:jc w:val="left"/>
        <w:spacing w:before="9"/>
        <w:rPr>
          <w:rFonts w:ascii="宋体" w:hAnsi="宋体" w:cs="宋体"/>
          <w:color w:val="auto"/>
          <w:sz w:val="7"/>
          <w:szCs w:val="24"/>
          <w:lang w:val="zh-TW" w:eastAsia="zh-TW" w:bidi="zh-TW"/>
        </w:rPr>
      </w:pPr>
      <w:r>
        <w:rPr>
          <w:rFonts w:ascii="宋体" w:hAnsi="宋体" w:cs="宋体"/>
          <w:color w:val="auto"/>
          <w:sz w:val="7"/>
          <w:szCs w:val="24"/>
          <w:lang w:val="zh-TW" w:eastAsia="zh-TW" w:bidi="zh-TW"/>
        </w:rPr>
      </w:r>
      <w:r/>
    </w:p>
    <w:tbl>
      <w:tblPr>
        <w:tblStyle w:val="762"/>
        <w:tblpPr w:horzAnchor="page" w:tblpX="1534" w:vertAnchor="text" w:tblpY="116"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3114"/>
        <w:gridCol w:w="850"/>
        <w:gridCol w:w="1560"/>
        <w:gridCol w:w="1559"/>
        <w:gridCol w:w="1276"/>
      </w:tblGrid>
      <w:tr>
        <w:trPr>
          <w:trHeight w:val="584"/>
        </w:trPr>
        <w:tc>
          <w:tcPr>
            <w:tcBorders>
              <w:top w:val="single" w:color="000000" w:sz="4" w:space="0"/>
              <w:left w:val="single" w:color="000000" w:sz="4" w:space="0"/>
              <w:bottom w:val="single" w:color="000000" w:sz="4" w:space="0"/>
              <w:right w:val="single" w:color="000000" w:sz="4" w:space="0"/>
            </w:tcBorders>
            <w:tcW w:w="3114" w:type="dxa"/>
            <w:textDirection w:val="lrTb"/>
            <w:noWrap w:val="false"/>
          </w:tcPr>
          <w:p>
            <w:pPr>
              <w:ind w:left="1010" w:right="1001"/>
              <w:jc w:val="center"/>
              <w:spacing w:before="158"/>
              <w:rPr>
                <w:rFonts w:ascii="宋体" w:hAnsi="Calibri" w:eastAsia="Times New Roman"/>
                <w:b/>
                <w:color w:val="auto"/>
                <w:szCs w:val="22"/>
                <w:lang w:val="zh-TW" w:eastAsia="zh-TW" w:bidi="zh-TW"/>
              </w:rPr>
            </w:pPr>
            <w:r>
              <w:rPr>
                <w:rFonts w:hint="eastAsia" w:ascii="宋体" w:hAnsi="Calibri" w:eastAsia="Times New Roman"/>
                <w:b/>
                <w:color w:val="auto"/>
                <w:szCs w:val="22"/>
                <w:lang w:val="zh-TW" w:eastAsia="zh-TW" w:bidi="zh-TW"/>
              </w:rPr>
              <w:t xml:space="preserve">水泵种类</w:t>
            </w:r>
            <w:r/>
          </w:p>
        </w:tc>
        <w:tc>
          <w:tcPr>
            <w:tcBorders>
              <w:top w:val="single" w:color="000000" w:sz="4" w:space="0"/>
              <w:left w:val="single" w:color="000000" w:sz="4" w:space="0"/>
              <w:bottom w:val="single" w:color="000000" w:sz="4" w:space="0"/>
              <w:right w:val="single" w:color="000000" w:sz="4" w:space="0"/>
            </w:tcBorders>
            <w:tcW w:w="850" w:type="dxa"/>
            <w:textDirection w:val="lrTb"/>
            <w:noWrap w:val="false"/>
          </w:tcPr>
          <w:p>
            <w:pPr>
              <w:ind w:left="104" w:right="90"/>
              <w:jc w:val="center"/>
              <w:spacing w:before="22"/>
              <w:rPr>
                <w:rFonts w:ascii="宋体" w:hAnsi="Calibri" w:eastAsia="Times New Roman"/>
                <w:b/>
                <w:color w:val="auto"/>
                <w:szCs w:val="22"/>
                <w:lang w:val="zh-TW" w:eastAsia="zh-TW" w:bidi="zh-TW"/>
              </w:rPr>
            </w:pPr>
            <w:r>
              <w:rPr>
                <w:rFonts w:hint="eastAsia" w:ascii="宋体" w:hAnsi="Calibri" w:eastAsia="Times New Roman"/>
                <w:b/>
                <w:color w:val="auto"/>
                <w:szCs w:val="22"/>
                <w:lang w:val="zh-TW" w:eastAsia="zh-TW" w:bidi="zh-TW"/>
              </w:rPr>
              <w:t xml:space="preserve">台数</w:t>
            </w:r>
            <w:r/>
          </w:p>
          <w:p>
            <w:pPr>
              <w:ind w:left="104" w:right="94"/>
              <w:jc w:val="center"/>
              <w:spacing w:before="3"/>
              <w:rPr>
                <w:rFonts w:ascii="宋体" w:hAnsi="Calibri" w:eastAsia="Times New Roman"/>
                <w:b/>
                <w:color w:val="auto"/>
                <w:szCs w:val="22"/>
                <w:lang w:val="zh-TW" w:eastAsia="zh-TW" w:bidi="zh-TW"/>
              </w:rPr>
            </w:pPr>
            <w:r>
              <w:rPr>
                <w:rFonts w:hint="eastAsia" w:ascii="宋体" w:hAnsi="Calibri" w:eastAsia="Times New Roman"/>
                <w:b/>
                <w:color w:val="auto"/>
                <w:szCs w:val="22"/>
                <w:lang w:val="zh-TW" w:eastAsia="zh-TW" w:bidi="zh-TW"/>
              </w:rPr>
              <w:t xml:space="preserve">（台）</w:t>
            </w:r>
            <w:r/>
          </w:p>
        </w:tc>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ind w:left="359"/>
              <w:jc w:val="left"/>
              <w:spacing w:before="22"/>
              <w:rPr>
                <w:rFonts w:ascii="宋体" w:hAnsi="Calibri" w:eastAsia="Times New Roman"/>
                <w:b/>
                <w:color w:val="auto"/>
                <w:szCs w:val="22"/>
                <w:lang w:val="zh-TW" w:eastAsia="zh-TW" w:bidi="zh-TW"/>
              </w:rPr>
            </w:pPr>
            <w:r>
              <w:rPr>
                <w:rFonts w:hint="eastAsia" w:ascii="宋体" w:hAnsi="Calibri" w:eastAsia="Times New Roman"/>
                <w:b/>
                <w:color w:val="auto"/>
                <w:szCs w:val="22"/>
                <w:lang w:val="zh-TW" w:eastAsia="zh-TW" w:bidi="zh-TW"/>
              </w:rPr>
              <w:t xml:space="preserve">额定功率</w:t>
            </w:r>
            <w:r/>
          </w:p>
          <w:p>
            <w:pPr>
              <w:ind w:left="407"/>
              <w:jc w:val="left"/>
              <w:spacing w:before="3"/>
              <w:rPr>
                <w:rFonts w:ascii="宋体" w:hAnsi="Calibri" w:eastAsia="Times New Roman"/>
                <w:b/>
                <w:color w:val="auto"/>
                <w:szCs w:val="22"/>
                <w:lang w:val="zh-TW" w:eastAsia="zh-TW" w:bidi="zh-TW"/>
              </w:rPr>
            </w:pPr>
            <w:r>
              <w:rPr>
                <w:rFonts w:hint="eastAsia" w:ascii="宋体" w:hAnsi="Calibri" w:eastAsia="Times New Roman"/>
                <w:b/>
                <w:color w:val="auto"/>
                <w:szCs w:val="22"/>
                <w:lang w:val="zh-TW" w:eastAsia="zh-TW" w:bidi="zh-TW"/>
              </w:rPr>
              <w:t xml:space="preserve">（</w:t>
            </w:r>
            <w:r>
              <w:rPr>
                <w:rFonts w:hint="eastAsia" w:ascii="Calibri" w:hAnsi="Calibri" w:eastAsia="Times New Roman"/>
                <w:b/>
                <w:color w:val="auto"/>
                <w:szCs w:val="22"/>
                <w:lang w:val="zh-TW" w:eastAsia="zh-TW" w:bidi="zh-TW"/>
              </w:rPr>
              <w:t xml:space="preserve">kW</w:t>
            </w:r>
            <w:r>
              <w:rPr>
                <w:rFonts w:hint="eastAsia" w:ascii="宋体" w:hAnsi="Calibri" w:eastAsia="Times New Roman"/>
                <w:b/>
                <w:color w:val="auto"/>
                <w:szCs w:val="22"/>
                <w:lang w:val="zh-TW" w:eastAsia="zh-TW" w:bidi="zh-TW"/>
              </w:rPr>
              <w:t xml:space="preserve">）</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ind w:left="463"/>
              <w:jc w:val="left"/>
              <w:spacing w:before="22"/>
              <w:rPr>
                <w:rFonts w:ascii="宋体" w:hAnsi="Calibri" w:eastAsia="Times New Roman"/>
                <w:b/>
                <w:color w:val="auto"/>
                <w:szCs w:val="22"/>
                <w:lang w:val="zh-TW" w:eastAsia="zh-TW" w:bidi="zh-TW"/>
              </w:rPr>
            </w:pPr>
            <w:r>
              <w:rPr>
                <w:rFonts w:hint="eastAsia" w:ascii="宋体" w:hAnsi="Calibri" w:eastAsia="Times New Roman"/>
                <w:b/>
                <w:color w:val="auto"/>
                <w:szCs w:val="22"/>
                <w:lang w:val="zh-TW" w:eastAsia="zh-TW" w:bidi="zh-TW"/>
              </w:rPr>
              <w:t xml:space="preserve">总功率</w:t>
            </w:r>
            <w:r/>
          </w:p>
          <w:p>
            <w:pPr>
              <w:ind w:left="405"/>
              <w:jc w:val="left"/>
              <w:spacing w:before="3"/>
              <w:rPr>
                <w:rFonts w:ascii="宋体" w:hAnsi="Calibri" w:eastAsia="Times New Roman"/>
                <w:b/>
                <w:color w:val="auto"/>
                <w:szCs w:val="22"/>
                <w:lang w:val="zh-TW" w:eastAsia="zh-TW" w:bidi="zh-TW"/>
              </w:rPr>
            </w:pPr>
            <w:r>
              <w:rPr>
                <w:rFonts w:hint="eastAsia" w:ascii="宋体" w:hAnsi="Calibri" w:eastAsia="Times New Roman"/>
                <w:b/>
                <w:color w:val="auto"/>
                <w:szCs w:val="22"/>
                <w:lang w:val="zh-TW" w:eastAsia="zh-TW" w:bidi="zh-TW"/>
              </w:rPr>
              <w:t xml:space="preserve">（</w:t>
            </w:r>
            <w:r>
              <w:rPr>
                <w:rFonts w:hint="eastAsia" w:ascii="Calibri" w:hAnsi="Calibri" w:eastAsia="Times New Roman"/>
                <w:b/>
                <w:color w:val="auto"/>
                <w:szCs w:val="22"/>
                <w:lang w:val="zh-TW" w:eastAsia="zh-TW" w:bidi="zh-TW"/>
              </w:rPr>
              <w:t xml:space="preserve">kW</w:t>
            </w:r>
            <w:r>
              <w:rPr>
                <w:rFonts w:hint="eastAsia" w:ascii="宋体" w:hAnsi="Calibri" w:eastAsia="Times New Roman"/>
                <w:b/>
                <w:color w:val="auto"/>
                <w:szCs w:val="22"/>
                <w:lang w:val="zh-TW" w:eastAsia="zh-TW" w:bidi="zh-TW"/>
              </w:rPr>
              <w:t xml:space="preserve">）</w:t>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ind w:left="159" w:right="99" w:hanging="48"/>
              <w:jc w:val="left"/>
              <w:spacing w:before="21" w:line="270" w:lineRule="atLeast"/>
              <w:rPr>
                <w:rFonts w:ascii="宋体" w:hAnsi="Calibri" w:eastAsia="Times New Roman"/>
                <w:b/>
                <w:color w:val="auto"/>
                <w:szCs w:val="22"/>
                <w:lang w:val="zh-TW" w:eastAsia="zh-TW" w:bidi="zh-TW"/>
              </w:rPr>
            </w:pPr>
            <w:r>
              <w:rPr>
                <w:rFonts w:hint="eastAsia" w:ascii="宋体" w:hAnsi="Calibri" w:eastAsia="Times New Roman"/>
                <w:b/>
                <w:color w:val="auto"/>
                <w:szCs w:val="22"/>
                <w:lang w:val="zh-TW" w:eastAsia="zh-TW" w:bidi="zh-TW"/>
              </w:rPr>
              <w:t xml:space="preserve">年平均运行时间（</w:t>
            </w:r>
            <w:r>
              <w:rPr>
                <w:rFonts w:hint="eastAsia" w:ascii="Calibri" w:hAnsi="Calibri" w:eastAsia="Times New Roman"/>
                <w:b/>
                <w:color w:val="auto"/>
                <w:szCs w:val="22"/>
                <w:lang w:val="zh-TW" w:eastAsia="zh-TW" w:bidi="zh-TW"/>
              </w:rPr>
              <w:t xml:space="preserve">h</w:t>
            </w:r>
            <w:r>
              <w:rPr>
                <w:rFonts w:hint="eastAsia" w:ascii="宋体" w:hAnsi="Calibri" w:eastAsia="Times New Roman"/>
                <w:b/>
                <w:color w:val="auto"/>
                <w:szCs w:val="22"/>
                <w:lang w:val="zh-TW" w:eastAsia="zh-TW" w:bidi="zh-TW"/>
              </w:rPr>
              <w:t xml:space="preserve">）</w:t>
            </w:r>
            <w:r/>
          </w:p>
        </w:tc>
      </w:tr>
      <w:tr>
        <w:trPr>
          <w:trHeight w:val="311"/>
        </w:trPr>
        <w:tc>
          <w:tcPr>
            <w:tcBorders>
              <w:top w:val="single" w:color="000000" w:sz="4" w:space="0"/>
              <w:left w:val="single" w:color="000000" w:sz="4" w:space="0"/>
              <w:bottom w:val="single" w:color="000000" w:sz="4" w:space="0"/>
              <w:right w:val="single" w:color="000000" w:sz="4" w:space="0"/>
            </w:tcBorders>
            <w:tcW w:w="3114" w:type="dxa"/>
            <w:textDirection w:val="lrTb"/>
            <w:noWrap w:val="false"/>
          </w:tcPr>
          <w:p>
            <w:pPr>
              <w:ind w:left="1013" w:right="1001"/>
              <w:jc w:val="center"/>
              <w:spacing w:before="22"/>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生活热水泵</w:t>
            </w:r>
            <w:r/>
          </w:p>
        </w:tc>
        <w:tc>
          <w:tcPr>
            <w:tcBorders>
              <w:top w:val="single" w:color="000000" w:sz="4" w:space="0"/>
              <w:left w:val="single" w:color="000000" w:sz="4" w:space="0"/>
              <w:bottom w:val="single" w:color="000000" w:sz="4" w:space="0"/>
              <w:right w:val="single" w:color="000000" w:sz="4" w:space="0"/>
            </w:tcBorders>
            <w:tcW w:w="850" w:type="dxa"/>
            <w:textDirection w:val="lrTb"/>
            <w:noWrap w:val="false"/>
          </w:tcPr>
          <w:p>
            <w:pPr>
              <w:ind w:left="12"/>
              <w:jc w:val="center"/>
              <w:spacing w:before="36"/>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6</w:t>
            </w:r>
            <w:r/>
          </w:p>
        </w:tc>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ind w:left="156" w:right="144"/>
              <w:jc w:val="center"/>
              <w:spacing w:before="36"/>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2.2</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ind w:left="576" w:right="565"/>
              <w:jc w:val="center"/>
              <w:spacing w:before="36"/>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13.2</w:t>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ind w:left="196" w:right="184"/>
              <w:jc w:val="center"/>
              <w:spacing w:before="36"/>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8760</w:t>
            </w:r>
            <w:r/>
          </w:p>
        </w:tc>
      </w:tr>
      <w:tr>
        <w:trPr>
          <w:trHeight w:val="313"/>
        </w:trPr>
        <w:tc>
          <w:tcPr>
            <w:tcBorders>
              <w:top w:val="single" w:color="000000" w:sz="4" w:space="0"/>
              <w:left w:val="single" w:color="000000" w:sz="4" w:space="0"/>
              <w:bottom w:val="single" w:color="000000" w:sz="4" w:space="0"/>
              <w:right w:val="single" w:color="000000" w:sz="4" w:space="0"/>
            </w:tcBorders>
            <w:tcW w:w="3114" w:type="dxa"/>
            <w:textDirection w:val="lrTb"/>
            <w:noWrap w:val="false"/>
          </w:tcPr>
          <w:p>
            <w:pPr>
              <w:ind w:left="1013" w:right="1001"/>
              <w:jc w:val="center"/>
              <w:spacing w:before="22"/>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生活热水泵</w:t>
            </w:r>
            <w:r/>
          </w:p>
        </w:tc>
        <w:tc>
          <w:tcPr>
            <w:tcBorders>
              <w:top w:val="single" w:color="000000" w:sz="4" w:space="0"/>
              <w:left w:val="single" w:color="000000" w:sz="4" w:space="0"/>
              <w:bottom w:val="single" w:color="000000" w:sz="4" w:space="0"/>
              <w:right w:val="single" w:color="000000" w:sz="4" w:space="0"/>
            </w:tcBorders>
            <w:tcW w:w="850" w:type="dxa"/>
            <w:textDirection w:val="lrTb"/>
            <w:noWrap w:val="false"/>
          </w:tcPr>
          <w:p>
            <w:pPr>
              <w:ind w:left="12"/>
              <w:jc w:val="center"/>
              <w:spacing w:before="36"/>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6</w:t>
            </w:r>
            <w:r/>
          </w:p>
        </w:tc>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ind w:left="156" w:right="144"/>
              <w:jc w:val="center"/>
              <w:spacing w:before="36"/>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1.5</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ind w:left="576" w:right="563"/>
              <w:jc w:val="center"/>
              <w:spacing w:before="36"/>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9.0</w:t>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ind w:left="196" w:right="184"/>
              <w:jc w:val="center"/>
              <w:spacing w:before="36"/>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8760</w:t>
            </w:r>
            <w:r/>
          </w:p>
        </w:tc>
      </w:tr>
      <w:tr>
        <w:trPr>
          <w:trHeight w:val="312"/>
        </w:trPr>
        <w:tc>
          <w:tcPr>
            <w:tcBorders>
              <w:top w:val="single" w:color="000000" w:sz="4" w:space="0"/>
              <w:left w:val="single" w:color="000000" w:sz="4" w:space="0"/>
              <w:bottom w:val="single" w:color="000000" w:sz="4" w:space="0"/>
              <w:right w:val="single" w:color="000000" w:sz="4" w:space="0"/>
            </w:tcBorders>
            <w:tcW w:w="3114" w:type="dxa"/>
            <w:textDirection w:val="lrTb"/>
            <w:noWrap w:val="false"/>
          </w:tcPr>
          <w:p>
            <w:pPr>
              <w:ind w:left="1011" w:right="1001"/>
              <w:jc w:val="center"/>
              <w:spacing w:before="22"/>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其他水泵</w:t>
            </w:r>
            <w:r/>
          </w:p>
        </w:tc>
        <w:tc>
          <w:tcPr>
            <w:tcBorders>
              <w:top w:val="single" w:color="000000" w:sz="4" w:space="0"/>
              <w:left w:val="single" w:color="000000" w:sz="4" w:space="0"/>
              <w:bottom w:val="single" w:color="000000" w:sz="4" w:space="0"/>
              <w:right w:val="single" w:color="000000" w:sz="4" w:space="0"/>
            </w:tcBorders>
            <w:tcW w:w="850" w:type="dxa"/>
            <w:textDirection w:val="lrTb"/>
            <w:noWrap w:val="false"/>
          </w:tcPr>
          <w:p>
            <w:pPr>
              <w:ind w:left="13"/>
              <w:jc w:val="center"/>
              <w:spacing w:before="34"/>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w:t>
            </w:r>
            <w:r/>
          </w:p>
        </w:tc>
        <w:tc>
          <w:tcPr>
            <w:tcBorders>
              <w:top w:val="single" w:color="000000" w:sz="4" w:space="0"/>
              <w:left w:val="single" w:color="000000" w:sz="4" w:space="0"/>
              <w:bottom w:val="single" w:color="000000" w:sz="4" w:space="0"/>
              <w:right w:val="single" w:color="000000" w:sz="4" w:space="0"/>
            </w:tcBorders>
            <w:tcW w:w="1560" w:type="dxa"/>
            <w:textDirection w:val="lrTb"/>
            <w:noWrap w:val="false"/>
          </w:tcPr>
          <w:p>
            <w:pPr>
              <w:ind w:left="11"/>
              <w:jc w:val="center"/>
              <w:spacing w:before="34"/>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w:t>
            </w:r>
            <w:r/>
          </w:p>
        </w:tc>
        <w:tc>
          <w:tcPr>
            <w:tcBorders>
              <w:top w:val="single" w:color="000000" w:sz="4" w:space="0"/>
              <w:left w:val="single" w:color="000000" w:sz="4" w:space="0"/>
              <w:bottom w:val="single" w:color="000000" w:sz="4" w:space="0"/>
              <w:right w:val="single" w:color="000000" w:sz="4" w:space="0"/>
            </w:tcBorders>
            <w:tcW w:w="1559" w:type="dxa"/>
            <w:textDirection w:val="lrTb"/>
            <w:noWrap w:val="false"/>
          </w:tcPr>
          <w:p>
            <w:pPr>
              <w:ind w:left="12"/>
              <w:jc w:val="center"/>
              <w:spacing w:before="34"/>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w:t>
            </w:r>
            <w:r/>
          </w:p>
        </w:tc>
        <w:tc>
          <w:tcPr>
            <w:tcBorders>
              <w:top w:val="single" w:color="000000" w:sz="4" w:space="0"/>
              <w:left w:val="single" w:color="000000" w:sz="4" w:space="0"/>
              <w:bottom w:val="single" w:color="000000" w:sz="4" w:space="0"/>
              <w:right w:val="single" w:color="000000" w:sz="4" w:space="0"/>
            </w:tcBorders>
            <w:tcW w:w="1276" w:type="dxa"/>
            <w:textDirection w:val="lrTb"/>
            <w:noWrap w:val="false"/>
          </w:tcPr>
          <w:p>
            <w:pPr>
              <w:ind w:left="10"/>
              <w:jc w:val="center"/>
              <w:spacing w:before="34"/>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w:t>
            </w:r>
            <w:r/>
          </w:p>
        </w:tc>
      </w:tr>
    </w:tbl>
    <w:p>
      <w:pPr>
        <w:jc w:val="left"/>
        <w:widowControl/>
        <w:rPr>
          <w:rFonts w:ascii="宋体" w:hAnsi="宋体" w:cs="宋体"/>
          <w:color w:val="auto"/>
          <w:szCs w:val="22"/>
          <w:lang w:val="zh-TW" w:eastAsia="zh-TW" w:bidi="zh-TW"/>
        </w:rPr>
        <w:sectPr>
          <w:footnotePr/>
          <w:endnotePr/>
          <w:type w:val="nextPage"/>
          <w:pgSz w:w="11910" w:h="16840" w:orient="portrait"/>
          <w:pgMar w:top="1474" w:right="1814" w:bottom="1429" w:left="1973" w:header="879" w:footer="1342" w:gutter="0"/>
          <w:cols w:num="1" w:sep="0" w:space="720" w:equalWidth="1"/>
          <w:docGrid w:linePitch="360"/>
        </w:sectPr>
      </w:pPr>
      <w:r>
        <w:rPr>
          <w:rFonts w:ascii="宋体" w:hAnsi="宋体" w:cs="宋体"/>
          <w:color w:val="auto"/>
          <w:szCs w:val="22"/>
          <w:lang w:val="zh-TW" w:eastAsia="zh-TW" w:bidi="zh-TW"/>
        </w:rPr>
      </w:r>
      <w:r/>
    </w:p>
    <w:p>
      <w:pPr>
        <w:ind w:right="-159" w:firstLine="480"/>
        <w:jc w:val="left"/>
        <w:spacing w:line="400" w:lineRule="exact"/>
        <w:widowControl/>
        <w:rPr>
          <w:rFonts w:ascii="宋体" w:hAnsi="宋体" w:cs="宋体"/>
          <w:color w:val="auto"/>
          <w:szCs w:val="22"/>
          <w:lang w:val="zh-TW" w:eastAsia="zh-TW" w:bidi="zh-TW"/>
        </w:rPr>
      </w:pPr>
      <w:r/>
      <w:bookmarkStart w:id="59" w:name="_bookmark20"/>
      <w:r/>
      <w:bookmarkEnd w:id="59"/>
      <w:r/>
      <w:bookmarkStart w:id="60" w:name="_bookmark21"/>
      <w:r/>
      <w:bookmarkEnd w:id="60"/>
      <w:r/>
      <w:bookmarkStart w:id="61" w:name="_bookmark22"/>
      <w:r/>
      <w:bookmarkEnd w:id="61"/>
      <w:r>
        <w:rPr>
          <w:rFonts w:hint="eastAsia" w:ascii="宋体" w:hAnsi="宋体"/>
          <w:color w:val="auto"/>
          <w:sz w:val="24"/>
          <w:szCs w:val="24"/>
          <w:lang w:bidi="zh-TW"/>
        </w:rPr>
        <w:t xml:space="preserve">5</w:t>
      </w:r>
      <w:r>
        <w:rPr>
          <w:rFonts w:hint="eastAsia" w:ascii="宋体" w:hAnsi="宋体"/>
          <w:color w:val="auto"/>
          <w:sz w:val="24"/>
          <w:szCs w:val="24"/>
          <w:lang w:val="zh-TW" w:eastAsia="zh-TW" w:bidi="zh-TW"/>
        </w:rPr>
        <w:t xml:space="preserve">、医疗设备</w:t>
      </w:r>
      <w:r>
        <w:rPr>
          <w:rFonts w:hint="eastAsia" w:ascii="宋体" w:hAnsi="宋体"/>
          <w:color w:val="auto"/>
          <w:sz w:val="24"/>
          <w:szCs w:val="24"/>
        </w:rPr>
        <mc:AlternateContent>
          <mc:Choice Requires="wpg">
            <w:drawing>
              <wp:anchor xmlns:wp="http://schemas.openxmlformats.org/drawingml/2006/wordprocessingDrawing" xmlns:wp14="http://schemas.microsoft.com/office/word/2010/wordprocessingDrawing" distT="0" distB="0" distL="0" distR="0" simplePos="0" relativeHeight="251660288" behindDoc="1" locked="0" layoutInCell="1" allowOverlap="1">
                <wp:simplePos x="0" y="0"/>
                <wp:positionH relativeFrom="page">
                  <wp:posOffset>1211580</wp:posOffset>
                </wp:positionH>
                <wp:positionV relativeFrom="paragraph">
                  <wp:posOffset>558165</wp:posOffset>
                </wp:positionV>
                <wp:extent cx="2516505" cy="2902585"/>
                <wp:effectExtent l="0" t="0" r="0" b="0"/>
                <wp:wrapNone/>
                <wp:docPr id="42" name="image8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3607438" name="image84.jpeg"/>
                        <pic:cNvPicPr>
                          <a:picLocks noChangeAspect="1"/>
                        </pic:cNvPicPr>
                        <pic:nvPr/>
                      </pic:nvPicPr>
                      <pic:blipFill>
                        <a:blip r:embed="rId55"/>
                        <a:stretch/>
                      </pic:blipFill>
                      <pic:spPr bwMode="auto">
                        <a:xfrm>
                          <a:off x="0" y="0"/>
                          <a:ext cx="2516505" cy="2902585"/>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position:absolute;z-index:-251660288;o:allowoverlap:true;o:allowincell:true;mso-position-horizontal-relative:page;margin-left:95.4pt;mso-position-horizontal:absolute;mso-position-vertical-relative:text;margin-top:43.9pt;mso-position-vertical:absolute;width:198.1pt;height:228.5pt;mso-wrap-distance-left:0.0pt;mso-wrap-distance-top:0.0pt;mso-wrap-distance-right:0.0pt;mso-wrap-distance-bottom:0.0pt;" stroked="false">
                <v:path textboxrect="0,0,0,0"/>
                <v:imagedata r:id="rId55" o:title=""/>
              </v:shape>
            </w:pict>
          </mc:Fallback>
        </mc:AlternateContent>
      </w:r>
      <w:r>
        <w:rPr>
          <w:rFonts w:hint="eastAsia" w:ascii="宋体" w:hAnsi="宋体"/>
          <w:color w:val="auto"/>
          <w:sz w:val="24"/>
          <w:szCs w:val="24"/>
        </w:rPr>
        <mc:AlternateContent>
          <mc:Choice Requires="wpg">
            <w:drawing>
              <wp:anchor xmlns:wp="http://schemas.openxmlformats.org/drawingml/2006/wordprocessingDrawing" xmlns:wp14="http://schemas.microsoft.com/office/word/2010/wordprocessingDrawing" distT="0" distB="0" distL="0" distR="0" simplePos="0" relativeHeight="251661312" behindDoc="1" locked="0" layoutInCell="1" allowOverlap="1">
                <wp:simplePos x="0" y="0"/>
                <wp:positionH relativeFrom="page">
                  <wp:posOffset>3848735</wp:posOffset>
                </wp:positionH>
                <wp:positionV relativeFrom="paragraph">
                  <wp:posOffset>542925</wp:posOffset>
                </wp:positionV>
                <wp:extent cx="2517775" cy="2931160"/>
                <wp:effectExtent l="0" t="0" r="0" b="2540"/>
                <wp:wrapNone/>
                <wp:docPr id="43" name="image8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3889430" name="image85.jpeg"/>
                        <pic:cNvPicPr>
                          <a:picLocks noChangeAspect="1"/>
                        </pic:cNvPicPr>
                        <pic:nvPr/>
                      </pic:nvPicPr>
                      <pic:blipFill>
                        <a:blip r:embed="rId56"/>
                        <a:stretch/>
                      </pic:blipFill>
                      <pic:spPr bwMode="auto">
                        <a:xfrm>
                          <a:off x="0" y="0"/>
                          <a:ext cx="2517775" cy="2931160"/>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position:absolute;z-index:-251661312;o:allowoverlap:true;o:allowincell:true;mso-position-horizontal-relative:page;margin-left:303.1pt;mso-position-horizontal:absolute;mso-position-vertical-relative:text;margin-top:42.8pt;mso-position-vertical:absolute;width:198.2pt;height:230.8pt;mso-wrap-distance-left:0.0pt;mso-wrap-distance-top:0.0pt;mso-wrap-distance-right:0.0pt;mso-wrap-distance-bottom:0.0pt;" stroked="false">
                <v:path textboxrect="0,0,0,0"/>
                <v:imagedata r:id="rId56" o:title=""/>
              </v:shape>
            </w:pict>
          </mc:Fallback>
        </mc:AlternateContent>
      </w:r>
      <w:r>
        <w:rPr>
          <w:rFonts w:hint="eastAsia" w:ascii="宋体" w:hAnsi="宋体"/>
          <w:color w:val="auto"/>
          <w:sz w:val="24"/>
          <w:szCs w:val="24"/>
          <w:lang w:val="zh-TW" w:bidi="zh-TW"/>
        </w:rPr>
        <w:t xml:space="preserve">：</w:t>
      </w:r>
      <w:r>
        <w:rPr>
          <w:rFonts w:hint="eastAsia" w:ascii="宋体" w:hAnsi="宋体"/>
          <w:color w:val="auto"/>
          <w:sz w:val="24"/>
          <w:szCs w:val="24"/>
          <w:lang w:val="zh-TW" w:eastAsia="zh-TW" w:bidi="zh-TW"/>
        </w:rPr>
        <w:t xml:space="preserve">常熟市第二人民医院医疗设备主要包括 CT、超声诊断仪、呼吸机、消毒机、无影灯等。</w:t>
      </w:r>
      <w:r/>
    </w:p>
    <w:p>
      <w:pPr>
        <w:ind w:right="-159" w:firstLine="480"/>
        <w:jc w:val="left"/>
        <w:spacing w:line="400" w:lineRule="exact"/>
        <w:widowControl/>
        <w:rPr>
          <w:rFonts w:ascii="宋体" w:hAnsi="宋体"/>
          <w:color w:val="auto"/>
          <w:sz w:val="24"/>
          <w:szCs w:val="24"/>
          <w:lang w:val="zh-TW" w:eastAsia="zh-TW" w:bidi="zh-TW"/>
        </w:rPr>
      </w:pPr>
      <w:r>
        <w:rPr>
          <w:rFonts w:ascii="宋体" w:hAnsi="宋体"/>
          <w:color w:val="auto"/>
          <w:sz w:val="24"/>
          <w:szCs w:val="24"/>
          <w:lang w:val="zh-TW" w:eastAsia="zh-TW" w:bidi="zh-TW"/>
        </w:rPr>
      </w:r>
      <w:r/>
    </w:p>
    <w:p>
      <w:pPr>
        <w:ind w:right="-159" w:firstLine="480"/>
        <w:jc w:val="left"/>
        <w:spacing w:line="400" w:lineRule="exact"/>
        <w:widowControl/>
        <w:rPr>
          <w:rFonts w:ascii="宋体" w:hAnsi="宋体"/>
          <w:color w:val="auto"/>
          <w:sz w:val="24"/>
          <w:szCs w:val="24"/>
          <w:lang w:val="zh-TW" w:eastAsia="zh-TW" w:bidi="zh-TW"/>
        </w:rPr>
      </w:pPr>
      <w:r>
        <w:rPr>
          <w:rFonts w:ascii="宋体" w:hAnsi="宋体"/>
          <w:color w:val="auto"/>
          <w:sz w:val="24"/>
          <w:szCs w:val="24"/>
          <w:lang w:val="zh-TW" w:eastAsia="zh-TW" w:bidi="zh-TW"/>
        </w:rPr>
      </w:r>
      <w:r/>
    </w:p>
    <w:p>
      <w:pPr>
        <w:rPr>
          <w:color w:val="auto"/>
          <w:lang w:val="zh-TW" w:eastAsia="zh-TW"/>
        </w:rPr>
      </w:pPr>
      <w:r>
        <w:rPr>
          <w:color w:val="auto"/>
          <w:lang w:val="zh-TW" w:eastAsia="zh-TW"/>
        </w:rPr>
      </w:r>
      <w:r/>
    </w:p>
    <w:p>
      <w:pPr>
        <w:rPr>
          <w:color w:val="auto"/>
          <w:lang w:val="zh-TW" w:eastAsia="zh-TW"/>
        </w:rPr>
      </w:pPr>
      <w:r>
        <w:rPr>
          <w:color w:val="auto"/>
          <w:lang w:val="zh-TW" w:eastAsia="zh-TW"/>
        </w:rPr>
      </w:r>
      <w:r/>
    </w:p>
    <w:p>
      <w:pPr>
        <w:rPr>
          <w:color w:val="auto"/>
          <w:lang w:val="zh-TW" w:eastAsia="zh-TW"/>
        </w:rPr>
      </w:pPr>
      <w:r>
        <w:rPr>
          <w:color w:val="auto"/>
          <w:lang w:val="zh-TW" w:eastAsia="zh-TW"/>
        </w:rPr>
      </w:r>
      <w:r/>
    </w:p>
    <w:p>
      <w:pPr>
        <w:rPr>
          <w:color w:val="auto"/>
          <w:lang w:val="zh-TW" w:eastAsia="zh-TW"/>
        </w:rPr>
      </w:pPr>
      <w:r>
        <w:rPr>
          <w:color w:val="auto"/>
          <w:lang w:val="zh-TW" w:eastAsia="zh-TW"/>
        </w:rPr>
      </w:r>
      <w:r/>
    </w:p>
    <w:p>
      <w:pPr>
        <w:rPr>
          <w:color w:val="auto"/>
          <w:lang w:val="zh-TW" w:eastAsia="zh-TW"/>
        </w:rPr>
      </w:pPr>
      <w:r>
        <w:rPr>
          <w:color w:val="auto"/>
          <w:lang w:val="zh-TW" w:eastAsia="zh-TW"/>
        </w:rPr>
      </w:r>
      <w:r/>
    </w:p>
    <w:p>
      <w:pPr>
        <w:rPr>
          <w:color w:val="auto"/>
          <w:lang w:val="zh-TW" w:eastAsia="zh-TW"/>
        </w:rPr>
      </w:pPr>
      <w:r>
        <w:rPr>
          <w:color w:val="auto"/>
          <w:lang w:val="zh-TW" w:eastAsia="zh-TW"/>
        </w:rPr>
      </w:r>
      <w:r/>
    </w:p>
    <w:p>
      <w:pPr>
        <w:rPr>
          <w:color w:val="auto"/>
          <w:lang w:val="zh-TW" w:eastAsia="zh-TW"/>
        </w:rPr>
      </w:pPr>
      <w:r>
        <w:rPr>
          <w:color w:val="auto"/>
          <w:lang w:val="zh-TW" w:eastAsia="zh-TW"/>
        </w:rPr>
      </w:r>
      <w:r/>
    </w:p>
    <w:p>
      <w:pPr>
        <w:rPr>
          <w:color w:val="auto"/>
          <w:lang w:val="zh-TW" w:eastAsia="zh-TW"/>
        </w:rPr>
      </w:pPr>
      <w:r>
        <w:rPr>
          <w:color w:val="auto"/>
          <w:lang w:val="zh-TW" w:eastAsia="zh-TW"/>
        </w:rPr>
      </w:r>
      <w:r/>
    </w:p>
    <w:p>
      <w:pPr>
        <w:rPr>
          <w:color w:val="auto"/>
          <w:lang w:val="zh-TW" w:eastAsia="zh-TW"/>
        </w:rPr>
      </w:pPr>
      <w:r>
        <w:rPr>
          <w:color w:val="auto"/>
          <w:lang w:val="zh-TW" w:eastAsia="zh-TW"/>
        </w:rPr>
      </w:r>
      <w:r/>
    </w:p>
    <w:p>
      <w:pPr>
        <w:rPr>
          <w:color w:val="auto"/>
          <w:lang w:val="zh-TW" w:eastAsia="zh-TW"/>
        </w:rPr>
      </w:pPr>
      <w:r>
        <w:rPr>
          <w:color w:val="auto"/>
          <w:lang w:val="zh-TW" w:eastAsia="zh-TW"/>
        </w:rPr>
      </w:r>
      <w:r/>
    </w:p>
    <w:p>
      <w:pPr>
        <w:rPr>
          <w:color w:val="auto"/>
          <w:lang w:val="zh-TW" w:eastAsia="zh-TW"/>
        </w:rPr>
      </w:pPr>
      <w:r>
        <w:rPr>
          <w:color w:val="auto"/>
          <w:lang w:val="zh-TW" w:eastAsia="zh-TW"/>
        </w:rPr>
      </w:r>
      <w:r/>
    </w:p>
    <w:p>
      <w:pPr>
        <w:rPr>
          <w:color w:val="auto"/>
          <w:lang w:val="zh-TW" w:eastAsia="zh-TW"/>
        </w:rPr>
      </w:pPr>
      <w:r>
        <w:rPr>
          <w:color w:val="auto"/>
          <w:lang w:val="zh-TW" w:eastAsia="zh-TW"/>
        </w:rPr>
      </w:r>
      <w:r/>
    </w:p>
    <w:p>
      <w:pPr>
        <w:rPr>
          <w:color w:val="auto"/>
          <w:lang w:val="zh-TW" w:eastAsia="zh-TW"/>
        </w:rPr>
      </w:pPr>
      <w:r>
        <w:rPr>
          <w:color w:val="auto"/>
          <w:lang w:val="zh-TW" w:eastAsia="zh-TW"/>
        </w:rPr>
      </w:r>
      <w:r/>
    </w:p>
    <w:p>
      <w:pPr>
        <w:rPr>
          <w:color w:val="auto"/>
          <w:lang w:val="zh-TW" w:eastAsia="zh-TW"/>
        </w:rPr>
      </w:pPr>
      <w:r>
        <w:rPr>
          <w:color w:val="auto"/>
          <w:lang w:val="zh-TW" w:eastAsia="zh-TW"/>
        </w:rPr>
      </w:r>
      <w:r/>
    </w:p>
    <w:p>
      <w:pPr>
        <w:ind w:left="1580" w:right="2696"/>
        <w:jc w:val="center"/>
        <w:spacing w:before="105"/>
        <w:rPr>
          <w:rFonts w:ascii="宋体" w:hAnsi="宋体" w:cs="宋体"/>
          <w:color w:val="auto"/>
          <w:szCs w:val="22"/>
          <w:lang w:val="zh-TW" w:eastAsia="zh-TW" w:bidi="zh-TW"/>
        </w:rPr>
      </w:pPr>
      <w:r>
        <w:rPr>
          <w:rFonts w:ascii="宋体" w:hAnsi="宋体" w:cs="宋体"/>
          <w:color w:val="auto"/>
          <w:szCs w:val="22"/>
          <w:lang w:val="zh-TW" w:eastAsia="zh-TW" w:bidi="zh-TW"/>
        </w:rPr>
      </w:r>
      <w:r/>
    </w:p>
    <w:p>
      <w:pPr>
        <w:ind w:left="1580" w:right="2696"/>
        <w:jc w:val="center"/>
        <w:spacing w:before="105"/>
        <w:rPr>
          <w:rFonts w:ascii="宋体" w:hAnsi="宋体" w:cs="宋体"/>
          <w:color w:val="auto"/>
          <w:szCs w:val="22"/>
          <w:lang w:val="zh-TW" w:eastAsia="zh-TW" w:bidi="zh-TW"/>
        </w:rPr>
      </w:pPr>
      <w:r>
        <w:rPr>
          <w:rFonts w:hint="eastAsia" w:ascii="宋体" w:hAnsi="宋体" w:cs="宋体"/>
          <w:color w:val="auto"/>
          <w:szCs w:val="22"/>
          <w:lang w:val="zh-TW" w:eastAsia="zh-TW" w:bidi="zh-TW"/>
        </w:rPr>
        <w:t xml:space="preserve">医院医疗设备现场照片</w:t>
      </w:r>
      <w:r/>
    </w:p>
    <w:p>
      <w:pPr>
        <w:rPr>
          <w:color w:val="auto"/>
          <w:lang w:val="zh-TW" w:eastAsia="zh-TW"/>
        </w:rPr>
      </w:pPr>
      <w:r>
        <w:rPr>
          <w:rFonts w:ascii="宋体" w:hAnsi="宋体" w:cs="宋体"/>
          <w:color w:val="auto"/>
          <w:spacing w:val="137"/>
          <w:position w:val="1"/>
          <w:sz w:val="20"/>
          <w:szCs w:val="22"/>
        </w:rPr>
        <mc:AlternateContent>
          <mc:Choice Requires="wpg">
            <w:drawing>
              <wp:anchor xmlns:wp="http://schemas.openxmlformats.org/drawingml/2006/wordprocessingDrawing" xmlns:wp14="http://schemas.microsoft.com/office/word/2010/wordprocessingDrawing" distT="0" distB="0" distL="0" distR="0" simplePos="0" relativeHeight="251696128" behindDoc="0" locked="0" layoutInCell="1" allowOverlap="1">
                <wp:simplePos x="0" y="0"/>
                <wp:positionH relativeFrom="column">
                  <wp:posOffset>353695</wp:posOffset>
                </wp:positionH>
                <wp:positionV relativeFrom="paragraph">
                  <wp:posOffset>144780</wp:posOffset>
                </wp:positionV>
                <wp:extent cx="2514600" cy="1905000"/>
                <wp:effectExtent l="0" t="0" r="0" b="0"/>
                <wp:wrapSquare wrapText="bothSides"/>
                <wp:docPr id="44" name="image8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89.jpeg"/>
                        <pic:cNvPicPr>
                          <a:picLocks noChangeAspect="1"/>
                        </pic:cNvPicPr>
                        <pic:nvPr/>
                      </pic:nvPicPr>
                      <pic:blipFill>
                        <a:blip r:embed="rId57"/>
                        <a:stretch/>
                      </pic:blipFill>
                      <pic:spPr bwMode="auto">
                        <a:xfrm>
                          <a:off x="0" y="0"/>
                          <a:ext cx="2514600" cy="1905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position:absolute;z-index:251696128;o:allowoverlap:true;o:allowincell:true;mso-position-horizontal-relative:text;margin-left:27.8pt;mso-position-horizontal:absolute;mso-position-vertical-relative:text;margin-top:11.4pt;mso-position-vertical:absolute;width:198.0pt;height:150.0pt;mso-wrap-distance-left:0.0pt;mso-wrap-distance-top:0.0pt;mso-wrap-distance-right:0.0pt;mso-wrap-distance-bottom:0.0pt;" stroked="f">
                <v:path textboxrect="0,0,0,0"/>
                <w10:wrap type="square"/>
                <v:imagedata r:id="rId57" o:title=""/>
              </v:shape>
            </w:pict>
          </mc:Fallback>
        </mc:AlternateContent>
      </w:r>
      <w:r/>
    </w:p>
    <w:p>
      <w:pPr>
        <w:rPr>
          <w:rFonts w:ascii="宋体" w:hAnsi="宋体"/>
          <w:color w:val="auto"/>
          <w:sz w:val="24"/>
          <w:szCs w:val="24"/>
          <w:lang w:val="zh-TW" w:eastAsia="zh-TW" w:bidi="zh-TW"/>
        </w:rPr>
      </w:pPr>
      <w:r>
        <w:rPr>
          <w:rFonts w:hint="eastAsia" w:ascii="宋体" w:hAnsi="宋体" w:cs="宋体"/>
          <w:color w:val="auto"/>
          <w:sz w:val="22"/>
          <w:szCs w:val="22"/>
        </w:rPr>
        <mc:AlternateContent>
          <mc:Choice Requires="wpg">
            <w:drawing>
              <wp:anchor xmlns:wp="http://schemas.openxmlformats.org/drawingml/2006/wordprocessingDrawing" xmlns:wp14="http://schemas.microsoft.com/office/word/2010/wordprocessingDrawing" distT="0" distB="0" distL="0" distR="0" simplePos="0" relativeHeight="251698176" behindDoc="0" locked="0" layoutInCell="1" allowOverlap="1">
                <wp:simplePos x="0" y="0"/>
                <wp:positionH relativeFrom="page">
                  <wp:posOffset>3952240</wp:posOffset>
                </wp:positionH>
                <wp:positionV relativeFrom="paragraph">
                  <wp:posOffset>56515</wp:posOffset>
                </wp:positionV>
                <wp:extent cx="2515235" cy="1664335"/>
                <wp:effectExtent l="0" t="0" r="18415" b="12065"/>
                <wp:wrapTopAndBottom/>
                <wp:docPr id="45" name="image8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87.jpeg"/>
                        <pic:cNvPicPr>
                          <a:picLocks noChangeAspect="1"/>
                        </pic:cNvPicPr>
                        <pic:nvPr/>
                      </pic:nvPicPr>
                      <pic:blipFill>
                        <a:blip r:embed="rId58"/>
                        <a:stretch/>
                      </pic:blipFill>
                      <pic:spPr bwMode="auto">
                        <a:xfrm>
                          <a:off x="0" y="0"/>
                          <a:ext cx="2515235" cy="1664335"/>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position:absolute;z-index:251698176;o:allowoverlap:true;o:allowincell:true;mso-position-horizontal-relative:page;margin-left:311.2pt;mso-position-horizontal:absolute;mso-position-vertical-relative:text;margin-top:4.5pt;mso-position-vertical:absolute;width:198.0pt;height:131.0pt;mso-wrap-distance-left:0.0pt;mso-wrap-distance-top:0.0pt;mso-wrap-distance-right:0.0pt;mso-wrap-distance-bottom:0.0pt;" stroked="false">
                <v:path textboxrect="0,0,0,0"/>
                <w10:wrap type="topAndBottom"/>
                <v:imagedata r:id="rId58" o:title=""/>
              </v:shape>
            </w:pict>
          </mc:Fallback>
        </mc:AlternateContent>
      </w:r>
      <w:r/>
    </w:p>
    <w:p>
      <w:pPr>
        <w:rPr>
          <w:color w:val="auto"/>
          <w:lang w:val="zh-TW" w:eastAsia="zh-TW"/>
        </w:rPr>
      </w:pPr>
      <w:r>
        <w:rPr>
          <w:rFonts w:ascii="宋体" w:hAnsi="宋体" w:cs="宋体"/>
          <w:color w:val="auto"/>
          <w:sz w:val="20"/>
          <w:szCs w:val="22"/>
        </w:rPr>
        <mc:AlternateContent>
          <mc:Choice Requires="wpg">
            <w:drawing>
              <wp:anchor xmlns:wp="http://schemas.openxmlformats.org/drawingml/2006/wordprocessingDrawing" xmlns:wp14="http://schemas.microsoft.com/office/word/2010/wordprocessingDrawing" distT="0" distB="0" distL="0" distR="0" simplePos="0" relativeHeight="251700224" behindDoc="0" locked="0" layoutInCell="1" allowOverlap="1">
                <wp:simplePos x="0" y="0"/>
                <wp:positionH relativeFrom="column">
                  <wp:posOffset>2988945</wp:posOffset>
                </wp:positionH>
                <wp:positionV relativeFrom="paragraph">
                  <wp:posOffset>1856105</wp:posOffset>
                </wp:positionV>
                <wp:extent cx="2514600" cy="1718945"/>
                <wp:effectExtent l="0" t="0" r="0" b="14604"/>
                <wp:wrapSquare wrapText="bothSides"/>
                <wp:docPr id="46" name="image9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90.jpeg"/>
                        <pic:cNvPicPr>
                          <a:picLocks noChangeAspect="1"/>
                        </pic:cNvPicPr>
                        <pic:nvPr/>
                      </pic:nvPicPr>
                      <pic:blipFill>
                        <a:blip r:embed="rId59"/>
                        <a:stretch/>
                      </pic:blipFill>
                      <pic:spPr bwMode="auto">
                        <a:xfrm>
                          <a:off x="0" y="0"/>
                          <a:ext cx="2514600" cy="171894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position:absolute;z-index:251700224;o:allowoverlap:true;o:allowincell:true;mso-position-horizontal-relative:text;margin-left:235.3pt;mso-position-horizontal:absolute;mso-position-vertical-relative:text;margin-top:146.2pt;mso-position-vertical:absolute;width:198.0pt;height:135.3pt;mso-wrap-distance-left:0.0pt;mso-wrap-distance-top:0.0pt;mso-wrap-distance-right:0.0pt;mso-wrap-distance-bottom:0.0pt;" stroked="f">
                <v:path textboxrect="0,0,0,0"/>
                <w10:wrap type="square"/>
                <v:imagedata r:id="rId59" o:title=""/>
              </v:shape>
            </w:pict>
          </mc:Fallback>
        </mc:AlternateContent>
      </w:r>
      <w:r>
        <w:rPr>
          <w:rFonts w:ascii="宋体" w:hAnsi="宋体" w:cs="宋体"/>
          <w:color w:val="auto"/>
          <w:sz w:val="20"/>
          <w:szCs w:val="22"/>
        </w:rPr>
        <mc:AlternateContent>
          <mc:Choice Requires="wpg">
            <w:drawing>
              <wp:anchor xmlns:wp="http://schemas.openxmlformats.org/drawingml/2006/wordprocessingDrawing" xmlns:wp14="http://schemas.microsoft.com/office/word/2010/wordprocessingDrawing" distT="0" distB="0" distL="0" distR="0" simplePos="0" relativeHeight="251699200" behindDoc="0" locked="0" layoutInCell="1" allowOverlap="1">
                <wp:simplePos x="0" y="0"/>
                <wp:positionH relativeFrom="column">
                  <wp:posOffset>260350</wp:posOffset>
                </wp:positionH>
                <wp:positionV relativeFrom="paragraph">
                  <wp:posOffset>1848485</wp:posOffset>
                </wp:positionV>
                <wp:extent cx="2522855" cy="1905000"/>
                <wp:effectExtent l="0" t="0" r="10795" b="0"/>
                <wp:wrapSquare wrapText="bothSides"/>
                <wp:docPr id="47" name="image8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88.jpeg"/>
                        <pic:cNvPicPr>
                          <a:picLocks noChangeAspect="1"/>
                        </pic:cNvPicPr>
                        <pic:nvPr/>
                      </pic:nvPicPr>
                      <pic:blipFill>
                        <a:blip r:embed="rId60"/>
                        <a:stretch/>
                      </pic:blipFill>
                      <pic:spPr bwMode="auto">
                        <a:xfrm>
                          <a:off x="0" y="0"/>
                          <a:ext cx="2522855" cy="1905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position:absolute;z-index:251699200;o:allowoverlap:true;o:allowincell:true;mso-position-horizontal-relative:text;margin-left:20.5pt;mso-position-horizontal:absolute;mso-position-vertical-relative:text;margin-top:145.5pt;mso-position-vertical:absolute;width:198.6pt;height:150.0pt;mso-wrap-distance-left:0.0pt;mso-wrap-distance-top:0.0pt;mso-wrap-distance-right:0.0pt;mso-wrap-distance-bottom:0.0pt;" stroked="f">
                <v:path textboxrect="0,0,0,0"/>
                <w10:wrap type="square"/>
                <v:imagedata r:id="rId60" o:title=""/>
              </v:shape>
            </w:pict>
          </mc:Fallback>
        </mc:AlternateContent>
      </w:r>
      <w:r>
        <w:rPr>
          <w:rFonts w:ascii="宋体" w:hAnsi="宋体" w:cs="宋体"/>
          <w:color w:val="auto"/>
          <w:spacing w:val="144"/>
          <w:position w:val="1"/>
          <w:sz w:val="20"/>
          <w:szCs w:val="22"/>
        </w:rPr>
        <mc:AlternateContent>
          <mc:Choice Requires="wpg">
            <w:drawing>
              <wp:anchor xmlns:wp="http://schemas.openxmlformats.org/drawingml/2006/wordprocessingDrawing" xmlns:wp14="http://schemas.microsoft.com/office/word/2010/wordprocessingDrawing" distT="0" distB="0" distL="0" distR="0" simplePos="0" relativeHeight="251701248" behindDoc="0" locked="0" layoutInCell="1" allowOverlap="1">
                <wp:simplePos x="0" y="0"/>
                <wp:positionH relativeFrom="column">
                  <wp:posOffset>361950</wp:posOffset>
                </wp:positionH>
                <wp:positionV relativeFrom="paragraph">
                  <wp:posOffset>3810</wp:posOffset>
                </wp:positionV>
                <wp:extent cx="2522855" cy="1701800"/>
                <wp:effectExtent l="0" t="0" r="10795" b="12700"/>
                <wp:wrapSquare wrapText="bothSides"/>
                <wp:docPr id="48" name="image9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91.jpeg"/>
                        <pic:cNvPicPr>
                          <a:picLocks noChangeAspect="1"/>
                        </pic:cNvPicPr>
                        <pic:nvPr/>
                      </pic:nvPicPr>
                      <pic:blipFill>
                        <a:blip r:embed="rId61"/>
                        <a:stretch/>
                      </pic:blipFill>
                      <pic:spPr bwMode="auto">
                        <a:xfrm>
                          <a:off x="0" y="0"/>
                          <a:ext cx="2522855" cy="17018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position:absolute;z-index:251701248;o:allowoverlap:true;o:allowincell:true;mso-position-horizontal-relative:text;margin-left:28.5pt;mso-position-horizontal:absolute;mso-position-vertical-relative:text;margin-top:0.3pt;mso-position-vertical:absolute;width:198.6pt;height:134.0pt;mso-wrap-distance-left:0.0pt;mso-wrap-distance-top:0.0pt;mso-wrap-distance-right:0.0pt;mso-wrap-distance-bottom:0.0pt;" stroked="f">
                <v:path textboxrect="0,0,0,0"/>
                <w10:wrap type="square"/>
                <v:imagedata r:id="rId61" o:title=""/>
              </v:shape>
            </w:pict>
          </mc:Fallback>
        </mc:AlternateContent>
      </w:r>
      <w:r>
        <w:rPr>
          <w:rFonts w:hint="eastAsia" w:ascii="宋体" w:hAnsi="宋体" w:cs="宋体"/>
          <w:color w:val="auto"/>
          <w:sz w:val="22"/>
          <w:szCs w:val="22"/>
        </w:rPr>
        <mc:AlternateContent>
          <mc:Choice Requires="wpg">
            <w:drawing>
              <wp:anchor xmlns:wp="http://schemas.openxmlformats.org/drawingml/2006/wordprocessingDrawing" xmlns:wp14="http://schemas.microsoft.com/office/word/2010/wordprocessingDrawing" distT="0" distB="0" distL="0" distR="0" simplePos="0" relativeHeight="251697152" behindDoc="0" locked="0" layoutInCell="1" allowOverlap="1">
                <wp:simplePos x="0" y="0"/>
                <wp:positionH relativeFrom="page">
                  <wp:posOffset>4043045</wp:posOffset>
                </wp:positionH>
                <wp:positionV relativeFrom="paragraph">
                  <wp:posOffset>71120</wp:posOffset>
                </wp:positionV>
                <wp:extent cx="2515235" cy="1705610"/>
                <wp:effectExtent l="0" t="0" r="18415" b="8890"/>
                <wp:wrapTopAndBottom/>
                <wp:docPr id="49" name="image8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86.jpeg"/>
                        <pic:cNvPicPr>
                          <a:picLocks noChangeAspect="1"/>
                        </pic:cNvPicPr>
                        <pic:nvPr/>
                      </pic:nvPicPr>
                      <pic:blipFill>
                        <a:blip r:embed="rId62"/>
                        <a:stretch/>
                      </pic:blipFill>
                      <pic:spPr bwMode="auto">
                        <a:xfrm>
                          <a:off x="0" y="0"/>
                          <a:ext cx="2515235" cy="1705610"/>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position:absolute;z-index:251697152;o:allowoverlap:true;o:allowincell:true;mso-position-horizontal-relative:page;margin-left:318.3pt;mso-position-horizontal:absolute;mso-position-vertical-relative:text;margin-top:5.6pt;mso-position-vertical:absolute;width:198.0pt;height:134.3pt;mso-wrap-distance-left:0.0pt;mso-wrap-distance-top:0.0pt;mso-wrap-distance-right:0.0pt;mso-wrap-distance-bottom:0.0pt;" stroked="false">
                <v:path textboxrect="0,0,0,0"/>
                <w10:wrap type="topAndBottom"/>
                <v:imagedata r:id="rId62" o:title=""/>
              </v:shape>
            </w:pict>
          </mc:Fallback>
        </mc:AlternateContent>
      </w:r>
      <w:r/>
    </w:p>
    <w:p>
      <w:pPr>
        <w:ind w:left="1580" w:right="2696"/>
        <w:jc w:val="center"/>
        <w:rPr>
          <w:rFonts w:ascii="宋体" w:hAnsi="宋体" w:cs="宋体"/>
          <w:color w:val="auto"/>
          <w:szCs w:val="22"/>
          <w:lang w:val="zh-TW" w:eastAsia="zh-TW" w:bidi="zh-TW"/>
        </w:rPr>
      </w:pPr>
      <w:r>
        <w:rPr>
          <w:rFonts w:hint="eastAsia" w:ascii="宋体" w:hAnsi="宋体" w:cs="宋体"/>
          <w:color w:val="auto"/>
          <w:szCs w:val="22"/>
          <w:lang w:val="zh-TW" w:eastAsia="zh-TW" w:bidi="zh-TW"/>
        </w:rPr>
        <w:t xml:space="preserve">常熟市第二人民医院部分大型医疗设备参数表</w:t>
      </w:r>
      <w:r/>
    </w:p>
    <w:tbl>
      <w:tblPr>
        <w:tblStyle w:val="762"/>
        <w:tblpPr w:horzAnchor="page" w:tblpX="1861" w:vertAnchor="text" w:tblpY="56"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3658"/>
        <w:gridCol w:w="1624"/>
        <w:gridCol w:w="3015"/>
      </w:tblGrid>
      <w:tr>
        <w:trPr>
          <w:trHeight w:val="272"/>
        </w:trPr>
        <w:tc>
          <w:tcPr>
            <w:tcBorders>
              <w:top w:val="single" w:color="000000" w:sz="4" w:space="0"/>
              <w:left w:val="single" w:color="000000" w:sz="4" w:space="0"/>
              <w:bottom w:val="single" w:color="000000" w:sz="4" w:space="0"/>
              <w:right w:val="single" w:color="000000" w:sz="4" w:space="0"/>
            </w:tcBorders>
            <w:tcW w:w="3658" w:type="dxa"/>
            <w:textDirection w:val="lrTb"/>
            <w:noWrap w:val="false"/>
          </w:tcPr>
          <w:p>
            <w:pPr>
              <w:ind w:left="230" w:right="225"/>
              <w:jc w:val="center"/>
              <w:spacing w:before="2" w:line="250" w:lineRule="exact"/>
              <w:rPr>
                <w:rFonts w:ascii="宋体" w:hAnsi="Calibri" w:eastAsia="Times New Roman"/>
                <w:b/>
                <w:color w:val="auto"/>
                <w:szCs w:val="22"/>
                <w:lang w:val="zh-TW" w:eastAsia="zh-TW" w:bidi="zh-TW"/>
              </w:rPr>
            </w:pPr>
            <w:r>
              <w:rPr>
                <w:rFonts w:hint="eastAsia" w:ascii="宋体" w:hAnsi="Calibri" w:eastAsia="Times New Roman"/>
                <w:b/>
                <w:color w:val="auto"/>
                <w:szCs w:val="22"/>
                <w:lang w:val="zh-TW" w:eastAsia="zh-TW" w:bidi="zh-TW"/>
              </w:rPr>
              <w:t xml:space="preserve">资产名称</w:t>
            </w:r>
            <w:r/>
          </w:p>
        </w:tc>
        <w:tc>
          <w:tcPr>
            <w:tcBorders>
              <w:top w:val="single" w:color="000000" w:sz="4" w:space="0"/>
              <w:left w:val="single" w:color="000000" w:sz="4" w:space="0"/>
              <w:bottom w:val="single" w:color="000000" w:sz="4" w:space="0"/>
              <w:right w:val="single" w:color="000000" w:sz="4" w:space="0"/>
            </w:tcBorders>
            <w:tcW w:w="1624" w:type="dxa"/>
            <w:textDirection w:val="lrTb"/>
            <w:noWrap w:val="false"/>
          </w:tcPr>
          <w:p>
            <w:pPr>
              <w:ind w:left="158" w:right="150"/>
              <w:jc w:val="center"/>
              <w:spacing w:before="2" w:line="250" w:lineRule="exact"/>
              <w:rPr>
                <w:rFonts w:ascii="宋体" w:hAnsi="Calibri" w:eastAsia="Times New Roman"/>
                <w:b/>
                <w:color w:val="auto"/>
                <w:szCs w:val="22"/>
                <w:lang w:val="zh-TW" w:eastAsia="zh-TW" w:bidi="zh-TW"/>
              </w:rPr>
            </w:pPr>
            <w:r>
              <w:rPr>
                <w:rFonts w:hint="eastAsia" w:ascii="宋体" w:hAnsi="Calibri" w:eastAsia="Times New Roman"/>
                <w:b/>
                <w:color w:val="auto"/>
                <w:szCs w:val="22"/>
                <w:lang w:val="zh-TW" w:eastAsia="zh-TW" w:bidi="zh-TW"/>
              </w:rPr>
              <w:t xml:space="preserve">开始使用日期</w:t>
            </w:r>
            <w:r/>
          </w:p>
        </w:tc>
        <w:tc>
          <w:tcPr>
            <w:tcBorders>
              <w:top w:val="single" w:color="000000" w:sz="4" w:space="0"/>
              <w:left w:val="single" w:color="000000" w:sz="4" w:space="0"/>
              <w:bottom w:val="single" w:color="000000" w:sz="4" w:space="0"/>
              <w:right w:val="single" w:color="000000" w:sz="4" w:space="0"/>
            </w:tcBorders>
            <w:tcW w:w="3015" w:type="dxa"/>
            <w:textDirection w:val="lrTb"/>
            <w:noWrap w:val="false"/>
          </w:tcPr>
          <w:p>
            <w:pPr>
              <w:ind w:left="540" w:right="531"/>
              <w:jc w:val="center"/>
              <w:spacing w:before="2" w:line="250" w:lineRule="exact"/>
              <w:rPr>
                <w:rFonts w:ascii="宋体" w:hAnsi="Calibri" w:eastAsia="Times New Roman"/>
                <w:b/>
                <w:color w:val="auto"/>
                <w:szCs w:val="22"/>
                <w:lang w:val="zh-TW" w:eastAsia="zh-TW" w:bidi="zh-TW"/>
              </w:rPr>
            </w:pPr>
            <w:r>
              <w:rPr>
                <w:rFonts w:hint="eastAsia" w:ascii="宋体" w:hAnsi="Calibri" w:eastAsia="Times New Roman"/>
                <w:b/>
                <w:color w:val="auto"/>
                <w:szCs w:val="22"/>
                <w:lang w:val="zh-TW" w:eastAsia="zh-TW" w:bidi="zh-TW"/>
              </w:rPr>
              <w:t xml:space="preserve">使用部门名称</w:t>
            </w:r>
            <w:r/>
          </w:p>
        </w:tc>
      </w:tr>
      <w:tr>
        <w:trPr>
          <w:trHeight w:val="272"/>
        </w:trPr>
        <w:tc>
          <w:tcPr>
            <w:tcBorders>
              <w:top w:val="single" w:color="000000" w:sz="4" w:space="0"/>
              <w:left w:val="single" w:color="000000" w:sz="4" w:space="0"/>
              <w:bottom w:val="single" w:color="000000" w:sz="4" w:space="0"/>
              <w:right w:val="single" w:color="000000" w:sz="4" w:space="0"/>
            </w:tcBorders>
            <w:tcW w:w="3658" w:type="dxa"/>
            <w:textDirection w:val="lrTb"/>
            <w:noWrap w:val="false"/>
          </w:tcPr>
          <w:p>
            <w:pPr>
              <w:ind w:left="231" w:right="225"/>
              <w:jc w:val="center"/>
              <w:spacing w:before="16" w:line="236" w:lineRule="exact"/>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CT</w:t>
            </w:r>
            <w:r/>
          </w:p>
        </w:tc>
        <w:tc>
          <w:tcPr>
            <w:tcBorders>
              <w:top w:val="single" w:color="000000" w:sz="4" w:space="0"/>
              <w:left w:val="single" w:color="000000" w:sz="4" w:space="0"/>
              <w:bottom w:val="single" w:color="000000" w:sz="4" w:space="0"/>
              <w:right w:val="single" w:color="000000" w:sz="4" w:space="0"/>
            </w:tcBorders>
            <w:tcW w:w="1624" w:type="dxa"/>
            <w:textDirection w:val="lrTb"/>
            <w:noWrap w:val="false"/>
          </w:tcPr>
          <w:p>
            <w:pPr>
              <w:ind w:left="158" w:right="147"/>
              <w:jc w:val="center"/>
              <w:spacing w:before="16" w:line="236" w:lineRule="exact"/>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2009-12-28</w:t>
            </w:r>
            <w:r/>
          </w:p>
        </w:tc>
        <w:tc>
          <w:tcPr>
            <w:tcBorders>
              <w:top w:val="single" w:color="000000" w:sz="4" w:space="0"/>
              <w:left w:val="single" w:color="000000" w:sz="4" w:space="0"/>
              <w:bottom w:val="single" w:color="000000" w:sz="4" w:space="0"/>
              <w:right w:val="single" w:color="000000" w:sz="4" w:space="0"/>
            </w:tcBorders>
            <w:tcW w:w="3015" w:type="dxa"/>
            <w:textDirection w:val="lrTb"/>
            <w:noWrap w:val="false"/>
          </w:tcPr>
          <w:p>
            <w:pPr>
              <w:ind w:left="543" w:right="531"/>
              <w:jc w:val="center"/>
              <w:spacing w:before="2" w:line="250" w:lineRule="exact"/>
              <w:rPr>
                <w:rFonts w:ascii="宋体"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CT</w:t>
            </w:r>
            <w:r>
              <w:rPr>
                <w:rFonts w:hint="eastAsia" w:ascii="宋体" w:hAnsi="Calibri" w:eastAsia="Times New Roman"/>
                <w:color w:val="auto"/>
                <w:szCs w:val="22"/>
                <w:lang w:val="zh-TW" w:eastAsia="zh-TW" w:bidi="zh-TW"/>
              </w:rPr>
              <w:t xml:space="preserve">室（东区）</w:t>
            </w:r>
            <w:r/>
          </w:p>
        </w:tc>
      </w:tr>
      <w:tr>
        <w:trPr>
          <w:trHeight w:val="273"/>
        </w:trPr>
        <w:tc>
          <w:tcPr>
            <w:tcBorders>
              <w:top w:val="single" w:color="000000" w:sz="4" w:space="0"/>
              <w:left w:val="single" w:color="000000" w:sz="4" w:space="0"/>
              <w:bottom w:val="single" w:color="000000" w:sz="4" w:space="0"/>
              <w:right w:val="single" w:color="000000" w:sz="4" w:space="0"/>
            </w:tcBorders>
            <w:tcW w:w="3658" w:type="dxa"/>
            <w:textDirection w:val="lrTb"/>
            <w:noWrap w:val="false"/>
          </w:tcPr>
          <w:p>
            <w:pPr>
              <w:ind w:left="232" w:right="225"/>
              <w:jc w:val="center"/>
              <w:spacing w:before="2" w:line="252"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便携式彩色多普勒超声诊断仪</w:t>
            </w:r>
            <w:r/>
          </w:p>
        </w:tc>
        <w:tc>
          <w:tcPr>
            <w:tcBorders>
              <w:top w:val="single" w:color="000000" w:sz="4" w:space="0"/>
              <w:left w:val="single" w:color="000000" w:sz="4" w:space="0"/>
              <w:bottom w:val="single" w:color="000000" w:sz="4" w:space="0"/>
              <w:right w:val="single" w:color="000000" w:sz="4" w:space="0"/>
            </w:tcBorders>
            <w:tcW w:w="1624" w:type="dxa"/>
            <w:textDirection w:val="lrTb"/>
            <w:noWrap w:val="false"/>
          </w:tcPr>
          <w:p>
            <w:pPr>
              <w:ind w:left="158" w:right="147"/>
              <w:jc w:val="center"/>
              <w:spacing w:before="16" w:line="238" w:lineRule="exact"/>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2008-01-18</w:t>
            </w:r>
            <w:r/>
          </w:p>
        </w:tc>
        <w:tc>
          <w:tcPr>
            <w:tcBorders>
              <w:top w:val="single" w:color="000000" w:sz="4" w:space="0"/>
              <w:left w:val="single" w:color="000000" w:sz="4" w:space="0"/>
              <w:bottom w:val="single" w:color="000000" w:sz="4" w:space="0"/>
              <w:right w:val="single" w:color="000000" w:sz="4" w:space="0"/>
            </w:tcBorders>
            <w:tcW w:w="3015" w:type="dxa"/>
            <w:textDirection w:val="lrTb"/>
            <w:noWrap w:val="false"/>
          </w:tcPr>
          <w:p>
            <w:pPr>
              <w:ind w:left="543" w:right="531"/>
              <w:jc w:val="center"/>
              <w:spacing w:before="2" w:line="252"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超声科（东区）</w:t>
            </w:r>
            <w:r/>
          </w:p>
        </w:tc>
      </w:tr>
      <w:tr>
        <w:trPr>
          <w:trHeight w:val="272"/>
        </w:trPr>
        <w:tc>
          <w:tcPr>
            <w:tcBorders>
              <w:top w:val="single" w:color="000000" w:sz="4" w:space="0"/>
              <w:left w:val="single" w:color="000000" w:sz="4" w:space="0"/>
              <w:bottom w:val="single" w:color="000000" w:sz="4" w:space="0"/>
              <w:right w:val="single" w:color="000000" w:sz="4" w:space="0"/>
            </w:tcBorders>
            <w:tcW w:w="3658" w:type="dxa"/>
            <w:textDirection w:val="lrTb"/>
            <w:noWrap w:val="false"/>
          </w:tcPr>
          <w:p>
            <w:pPr>
              <w:ind w:left="232" w:right="225"/>
              <w:jc w:val="center"/>
              <w:spacing w:before="2"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病人升温仪</w:t>
            </w:r>
            <w:r/>
          </w:p>
        </w:tc>
        <w:tc>
          <w:tcPr>
            <w:tcBorders>
              <w:top w:val="single" w:color="000000" w:sz="4" w:space="0"/>
              <w:left w:val="single" w:color="000000" w:sz="4" w:space="0"/>
              <w:bottom w:val="single" w:color="000000" w:sz="4" w:space="0"/>
              <w:right w:val="single" w:color="000000" w:sz="4" w:space="0"/>
            </w:tcBorders>
            <w:tcW w:w="1624" w:type="dxa"/>
            <w:textDirection w:val="lrTb"/>
            <w:noWrap w:val="false"/>
          </w:tcPr>
          <w:p>
            <w:pPr>
              <w:ind w:left="158" w:right="147"/>
              <w:jc w:val="center"/>
              <w:spacing w:before="14" w:line="238" w:lineRule="exact"/>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2019-03-25</w:t>
            </w:r>
            <w:r/>
          </w:p>
        </w:tc>
        <w:tc>
          <w:tcPr>
            <w:tcBorders>
              <w:top w:val="single" w:color="000000" w:sz="4" w:space="0"/>
              <w:left w:val="single" w:color="000000" w:sz="4" w:space="0"/>
              <w:bottom w:val="single" w:color="000000" w:sz="4" w:space="0"/>
              <w:right w:val="single" w:color="000000" w:sz="4" w:space="0"/>
            </w:tcBorders>
            <w:tcW w:w="3015" w:type="dxa"/>
            <w:textDirection w:val="lrTb"/>
            <w:noWrap w:val="false"/>
          </w:tcPr>
          <w:p>
            <w:pPr>
              <w:ind w:left="541" w:right="531"/>
              <w:jc w:val="center"/>
              <w:spacing w:before="2" w:line="250" w:lineRule="exact"/>
              <w:rPr>
                <w:rFonts w:ascii="宋体"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ICU</w:t>
            </w:r>
            <w:r>
              <w:rPr>
                <w:rFonts w:hint="eastAsia" w:ascii="宋体" w:hAnsi="Calibri" w:eastAsia="Times New Roman"/>
                <w:color w:val="auto"/>
                <w:szCs w:val="22"/>
                <w:lang w:val="zh-TW" w:eastAsia="zh-TW" w:bidi="zh-TW"/>
              </w:rPr>
              <w:t xml:space="preserve">护理组（东区）</w:t>
            </w:r>
            <w:r/>
          </w:p>
        </w:tc>
      </w:tr>
      <w:tr>
        <w:trPr>
          <w:trHeight w:val="272"/>
        </w:trPr>
        <w:tc>
          <w:tcPr>
            <w:tcBorders>
              <w:top w:val="single" w:color="000000" w:sz="4" w:space="0"/>
              <w:left w:val="single" w:color="000000" w:sz="4" w:space="0"/>
              <w:bottom w:val="single" w:color="000000" w:sz="4" w:space="0"/>
              <w:right w:val="single" w:color="000000" w:sz="4" w:space="0"/>
            </w:tcBorders>
            <w:tcW w:w="3658" w:type="dxa"/>
            <w:textDirection w:val="lrTb"/>
            <w:noWrap w:val="false"/>
          </w:tcPr>
          <w:p>
            <w:pPr>
              <w:ind w:left="231" w:right="225"/>
              <w:jc w:val="center"/>
              <w:spacing w:before="2"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彩色多普勒超声诊断仪</w:t>
            </w:r>
            <w:r/>
          </w:p>
        </w:tc>
        <w:tc>
          <w:tcPr>
            <w:tcBorders>
              <w:top w:val="single" w:color="000000" w:sz="4" w:space="0"/>
              <w:left w:val="single" w:color="000000" w:sz="4" w:space="0"/>
              <w:bottom w:val="single" w:color="000000" w:sz="4" w:space="0"/>
              <w:right w:val="single" w:color="000000" w:sz="4" w:space="0"/>
            </w:tcBorders>
            <w:tcW w:w="1624" w:type="dxa"/>
            <w:textDirection w:val="lrTb"/>
            <w:noWrap w:val="false"/>
          </w:tcPr>
          <w:p>
            <w:pPr>
              <w:ind w:left="158" w:right="147"/>
              <w:jc w:val="center"/>
              <w:spacing w:before="14" w:line="238" w:lineRule="exact"/>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2007-04-18</w:t>
            </w:r>
            <w:r/>
          </w:p>
        </w:tc>
        <w:tc>
          <w:tcPr>
            <w:tcBorders>
              <w:top w:val="single" w:color="000000" w:sz="4" w:space="0"/>
              <w:left w:val="single" w:color="000000" w:sz="4" w:space="0"/>
              <w:bottom w:val="single" w:color="000000" w:sz="4" w:space="0"/>
              <w:right w:val="single" w:color="000000" w:sz="4" w:space="0"/>
            </w:tcBorders>
            <w:tcW w:w="3015" w:type="dxa"/>
            <w:textDirection w:val="lrTb"/>
            <w:noWrap w:val="false"/>
          </w:tcPr>
          <w:p>
            <w:pPr>
              <w:ind w:left="543" w:right="531"/>
              <w:jc w:val="center"/>
              <w:spacing w:before="2"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超声科（东区）</w:t>
            </w:r>
            <w:r/>
          </w:p>
        </w:tc>
      </w:tr>
      <w:tr>
        <w:trPr>
          <w:trHeight w:val="271"/>
        </w:trPr>
        <w:tc>
          <w:tcPr>
            <w:tcBorders>
              <w:top w:val="single" w:color="000000" w:sz="4" w:space="0"/>
              <w:left w:val="single" w:color="000000" w:sz="4" w:space="0"/>
              <w:bottom w:val="single" w:color="000000" w:sz="4" w:space="0"/>
              <w:right w:val="single" w:color="000000" w:sz="4" w:space="0"/>
            </w:tcBorders>
            <w:tcW w:w="3658" w:type="dxa"/>
            <w:textDirection w:val="lrTb"/>
            <w:noWrap w:val="false"/>
          </w:tcPr>
          <w:p>
            <w:pPr>
              <w:ind w:left="232" w:right="225"/>
              <w:jc w:val="center"/>
              <w:spacing w:before="2"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肠内营养泵</w:t>
            </w:r>
            <w:r/>
          </w:p>
        </w:tc>
        <w:tc>
          <w:tcPr>
            <w:tcBorders>
              <w:top w:val="single" w:color="000000" w:sz="4" w:space="0"/>
              <w:left w:val="single" w:color="000000" w:sz="4" w:space="0"/>
              <w:bottom w:val="single" w:color="000000" w:sz="4" w:space="0"/>
              <w:right w:val="single" w:color="000000" w:sz="4" w:space="0"/>
            </w:tcBorders>
            <w:tcW w:w="1624" w:type="dxa"/>
            <w:textDirection w:val="lrTb"/>
            <w:noWrap w:val="false"/>
          </w:tcPr>
          <w:p>
            <w:pPr>
              <w:ind w:left="158" w:right="149"/>
              <w:jc w:val="center"/>
              <w:spacing w:before="14" w:line="238" w:lineRule="exact"/>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2011-10-26</w:t>
            </w:r>
            <w:r/>
          </w:p>
        </w:tc>
        <w:tc>
          <w:tcPr>
            <w:tcBorders>
              <w:top w:val="single" w:color="000000" w:sz="4" w:space="0"/>
              <w:left w:val="single" w:color="000000" w:sz="4" w:space="0"/>
              <w:bottom w:val="single" w:color="000000" w:sz="4" w:space="0"/>
              <w:right w:val="single" w:color="000000" w:sz="4" w:space="0"/>
            </w:tcBorders>
            <w:tcW w:w="3015" w:type="dxa"/>
            <w:textDirection w:val="lrTb"/>
            <w:noWrap w:val="false"/>
          </w:tcPr>
          <w:p>
            <w:pPr>
              <w:ind w:left="541" w:right="531"/>
              <w:jc w:val="center"/>
              <w:spacing w:before="2" w:line="250" w:lineRule="exact"/>
              <w:rPr>
                <w:rFonts w:ascii="宋体"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ICU</w:t>
            </w:r>
            <w:r>
              <w:rPr>
                <w:rFonts w:hint="eastAsia" w:ascii="宋体" w:hAnsi="Calibri" w:eastAsia="Times New Roman"/>
                <w:color w:val="auto"/>
                <w:szCs w:val="22"/>
                <w:lang w:val="zh-TW" w:eastAsia="zh-TW" w:bidi="zh-TW"/>
              </w:rPr>
              <w:t xml:space="preserve">护理组（东区）</w:t>
            </w:r>
            <w:r/>
          </w:p>
        </w:tc>
      </w:tr>
      <w:tr>
        <w:trPr>
          <w:trHeight w:val="271"/>
        </w:trPr>
        <w:tc>
          <w:tcPr>
            <w:tcBorders>
              <w:top w:val="single" w:color="000000" w:sz="4" w:space="0"/>
              <w:left w:val="single" w:color="000000" w:sz="4" w:space="0"/>
              <w:bottom w:val="single" w:color="000000" w:sz="4" w:space="0"/>
              <w:right w:val="single" w:color="000000" w:sz="4" w:space="0"/>
            </w:tcBorders>
            <w:tcW w:w="3658" w:type="dxa"/>
            <w:textDirection w:val="lrTb"/>
            <w:noWrap w:val="false"/>
          </w:tcPr>
          <w:p>
            <w:pPr>
              <w:ind w:left="231" w:right="225"/>
              <w:jc w:val="center"/>
              <w:spacing w:before="2"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超声波清洗机</w:t>
            </w:r>
            <w:r/>
          </w:p>
        </w:tc>
        <w:tc>
          <w:tcPr>
            <w:tcBorders>
              <w:top w:val="single" w:color="000000" w:sz="4" w:space="0"/>
              <w:left w:val="single" w:color="000000" w:sz="4" w:space="0"/>
              <w:bottom w:val="single" w:color="000000" w:sz="4" w:space="0"/>
              <w:right w:val="single" w:color="000000" w:sz="4" w:space="0"/>
            </w:tcBorders>
            <w:tcW w:w="1624" w:type="dxa"/>
            <w:textDirection w:val="lrTb"/>
            <w:noWrap w:val="false"/>
          </w:tcPr>
          <w:p>
            <w:pPr>
              <w:ind w:left="158" w:right="147"/>
              <w:jc w:val="center"/>
              <w:spacing w:before="14" w:line="238" w:lineRule="exact"/>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2010-01-18</w:t>
            </w:r>
            <w:r/>
          </w:p>
        </w:tc>
        <w:tc>
          <w:tcPr>
            <w:tcBorders>
              <w:top w:val="single" w:color="000000" w:sz="4" w:space="0"/>
              <w:left w:val="single" w:color="000000" w:sz="4" w:space="0"/>
              <w:bottom w:val="single" w:color="000000" w:sz="4" w:space="0"/>
              <w:right w:val="single" w:color="000000" w:sz="4" w:space="0"/>
            </w:tcBorders>
            <w:tcW w:w="3015" w:type="dxa"/>
            <w:textDirection w:val="lrTb"/>
            <w:noWrap w:val="false"/>
          </w:tcPr>
          <w:p>
            <w:pPr>
              <w:ind w:left="543" w:right="531"/>
              <w:jc w:val="center"/>
              <w:spacing w:before="2"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消毒供应室（东区）</w:t>
            </w:r>
            <w:r/>
          </w:p>
        </w:tc>
      </w:tr>
      <w:tr>
        <w:trPr>
          <w:trHeight w:val="272"/>
        </w:trPr>
        <w:tc>
          <w:tcPr>
            <w:tcBorders>
              <w:top w:val="single" w:color="000000" w:sz="4" w:space="0"/>
              <w:left w:val="single" w:color="000000" w:sz="4" w:space="0"/>
              <w:bottom w:val="single" w:color="000000" w:sz="4" w:space="0"/>
              <w:right w:val="single" w:color="000000" w:sz="4" w:space="0"/>
            </w:tcBorders>
            <w:tcW w:w="3658" w:type="dxa"/>
            <w:textDirection w:val="lrTb"/>
            <w:noWrap w:val="false"/>
          </w:tcPr>
          <w:p>
            <w:pPr>
              <w:ind w:left="233" w:right="225"/>
              <w:jc w:val="center"/>
              <w:spacing w:before="2"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除颤仪</w:t>
            </w:r>
            <w:r/>
          </w:p>
        </w:tc>
        <w:tc>
          <w:tcPr>
            <w:tcBorders>
              <w:top w:val="single" w:color="000000" w:sz="4" w:space="0"/>
              <w:left w:val="single" w:color="000000" w:sz="4" w:space="0"/>
              <w:bottom w:val="single" w:color="000000" w:sz="4" w:space="0"/>
              <w:right w:val="single" w:color="000000" w:sz="4" w:space="0"/>
            </w:tcBorders>
            <w:tcW w:w="1624" w:type="dxa"/>
            <w:textDirection w:val="lrTb"/>
            <w:noWrap w:val="false"/>
          </w:tcPr>
          <w:p>
            <w:pPr>
              <w:ind w:left="158" w:right="147"/>
              <w:jc w:val="center"/>
              <w:spacing w:before="16" w:line="236" w:lineRule="exact"/>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2013-09-24</w:t>
            </w:r>
            <w:r/>
          </w:p>
        </w:tc>
        <w:tc>
          <w:tcPr>
            <w:tcBorders>
              <w:top w:val="single" w:color="000000" w:sz="4" w:space="0"/>
              <w:left w:val="single" w:color="000000" w:sz="4" w:space="0"/>
              <w:bottom w:val="single" w:color="000000" w:sz="4" w:space="0"/>
              <w:right w:val="single" w:color="000000" w:sz="4" w:space="0"/>
            </w:tcBorders>
            <w:tcW w:w="3015" w:type="dxa"/>
            <w:textDirection w:val="lrTb"/>
            <w:noWrap w:val="false"/>
          </w:tcPr>
          <w:p>
            <w:pPr>
              <w:ind w:left="541" w:right="531"/>
              <w:jc w:val="center"/>
              <w:spacing w:before="2" w:line="250" w:lineRule="exact"/>
              <w:rPr>
                <w:rFonts w:ascii="宋体"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ICU</w:t>
            </w:r>
            <w:r>
              <w:rPr>
                <w:rFonts w:hint="eastAsia" w:ascii="宋体" w:hAnsi="Calibri" w:eastAsia="Times New Roman"/>
                <w:color w:val="auto"/>
                <w:szCs w:val="22"/>
                <w:lang w:val="zh-TW" w:eastAsia="zh-TW" w:bidi="zh-TW"/>
              </w:rPr>
              <w:t xml:space="preserve">护理组（东区）</w:t>
            </w:r>
            <w:r/>
          </w:p>
        </w:tc>
      </w:tr>
      <w:tr>
        <w:trPr>
          <w:trHeight w:val="273"/>
        </w:trPr>
        <w:tc>
          <w:tcPr>
            <w:tcBorders>
              <w:top w:val="single" w:color="000000" w:sz="4" w:space="0"/>
              <w:left w:val="single" w:color="000000" w:sz="4" w:space="0"/>
              <w:bottom w:val="single" w:color="000000" w:sz="4" w:space="0"/>
              <w:right w:val="single" w:color="000000" w:sz="4" w:space="0"/>
            </w:tcBorders>
            <w:tcW w:w="3658" w:type="dxa"/>
            <w:textDirection w:val="lrTb"/>
            <w:noWrap w:val="false"/>
          </w:tcPr>
          <w:p>
            <w:pPr>
              <w:ind w:left="231" w:right="225"/>
              <w:jc w:val="center"/>
              <w:spacing w:before="1" w:line="252"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床单位消毒器</w:t>
            </w:r>
            <w:r/>
          </w:p>
        </w:tc>
        <w:tc>
          <w:tcPr>
            <w:tcBorders>
              <w:top w:val="single" w:color="000000" w:sz="4" w:space="0"/>
              <w:left w:val="single" w:color="000000" w:sz="4" w:space="0"/>
              <w:bottom w:val="single" w:color="000000" w:sz="4" w:space="0"/>
              <w:right w:val="single" w:color="000000" w:sz="4" w:space="0"/>
            </w:tcBorders>
            <w:tcW w:w="1624" w:type="dxa"/>
            <w:textDirection w:val="lrTb"/>
            <w:noWrap w:val="false"/>
          </w:tcPr>
          <w:p>
            <w:pPr>
              <w:ind w:left="158" w:right="147"/>
              <w:jc w:val="center"/>
              <w:spacing w:before="15" w:line="238" w:lineRule="exact"/>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2017-03-30</w:t>
            </w:r>
            <w:r/>
          </w:p>
        </w:tc>
        <w:tc>
          <w:tcPr>
            <w:tcBorders>
              <w:top w:val="single" w:color="000000" w:sz="4" w:space="0"/>
              <w:left w:val="single" w:color="000000" w:sz="4" w:space="0"/>
              <w:bottom w:val="single" w:color="000000" w:sz="4" w:space="0"/>
              <w:right w:val="single" w:color="000000" w:sz="4" w:space="0"/>
            </w:tcBorders>
            <w:tcW w:w="3015" w:type="dxa"/>
            <w:textDirection w:val="lrTb"/>
            <w:noWrap w:val="false"/>
          </w:tcPr>
          <w:p>
            <w:pPr>
              <w:ind w:left="541" w:right="531"/>
              <w:jc w:val="center"/>
              <w:spacing w:before="1" w:line="252" w:lineRule="exact"/>
              <w:rPr>
                <w:rFonts w:ascii="宋体"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ICU</w:t>
            </w:r>
            <w:r>
              <w:rPr>
                <w:rFonts w:hint="eastAsia" w:ascii="宋体" w:hAnsi="Calibri" w:eastAsia="Times New Roman"/>
                <w:color w:val="auto"/>
                <w:szCs w:val="22"/>
                <w:lang w:val="zh-TW" w:eastAsia="zh-TW" w:bidi="zh-TW"/>
              </w:rPr>
              <w:t xml:space="preserve">护理组（东区）</w:t>
            </w:r>
            <w:r/>
          </w:p>
        </w:tc>
      </w:tr>
      <w:tr>
        <w:trPr>
          <w:trHeight w:val="271"/>
        </w:trPr>
        <w:tc>
          <w:tcPr>
            <w:tcBorders>
              <w:top w:val="single" w:color="000000" w:sz="4" w:space="0"/>
              <w:left w:val="single" w:color="000000" w:sz="4" w:space="0"/>
              <w:bottom w:val="single" w:color="000000" w:sz="4" w:space="0"/>
              <w:right w:val="single" w:color="000000" w:sz="4" w:space="0"/>
            </w:tcBorders>
            <w:tcW w:w="3658" w:type="dxa"/>
            <w:textDirection w:val="lrTb"/>
            <w:noWrap w:val="false"/>
          </w:tcPr>
          <w:p>
            <w:pPr>
              <w:ind w:left="233" w:right="225"/>
              <w:jc w:val="center"/>
              <w:spacing w:before="2"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磁共振</w:t>
            </w:r>
            <w:r/>
          </w:p>
        </w:tc>
        <w:tc>
          <w:tcPr>
            <w:tcBorders>
              <w:top w:val="single" w:color="000000" w:sz="4" w:space="0"/>
              <w:left w:val="single" w:color="000000" w:sz="4" w:space="0"/>
              <w:bottom w:val="single" w:color="000000" w:sz="4" w:space="0"/>
              <w:right w:val="single" w:color="000000" w:sz="4" w:space="0"/>
            </w:tcBorders>
            <w:tcW w:w="1624" w:type="dxa"/>
            <w:textDirection w:val="lrTb"/>
            <w:noWrap w:val="false"/>
          </w:tcPr>
          <w:p>
            <w:pPr>
              <w:ind w:left="158" w:right="147"/>
              <w:jc w:val="center"/>
              <w:spacing w:before="14" w:line="238" w:lineRule="exact"/>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2014-10-24</w:t>
            </w:r>
            <w:r/>
          </w:p>
        </w:tc>
        <w:tc>
          <w:tcPr>
            <w:tcBorders>
              <w:top w:val="single" w:color="000000" w:sz="4" w:space="0"/>
              <w:left w:val="single" w:color="000000" w:sz="4" w:space="0"/>
              <w:bottom w:val="single" w:color="000000" w:sz="4" w:space="0"/>
              <w:right w:val="single" w:color="000000" w:sz="4" w:space="0"/>
            </w:tcBorders>
            <w:tcW w:w="3015" w:type="dxa"/>
            <w:textDirection w:val="lrTb"/>
            <w:noWrap w:val="false"/>
          </w:tcPr>
          <w:p>
            <w:pPr>
              <w:ind w:left="543" w:right="531"/>
              <w:jc w:val="center"/>
              <w:spacing w:before="2"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磁共振（东区）</w:t>
            </w:r>
            <w:r/>
          </w:p>
        </w:tc>
      </w:tr>
      <w:tr>
        <w:trPr>
          <w:trHeight w:val="271"/>
        </w:trPr>
        <w:tc>
          <w:tcPr>
            <w:tcBorders>
              <w:top w:val="single" w:color="000000" w:sz="4" w:space="0"/>
              <w:left w:val="single" w:color="000000" w:sz="4" w:space="0"/>
              <w:bottom w:val="single" w:color="000000" w:sz="4" w:space="0"/>
              <w:right w:val="single" w:color="000000" w:sz="4" w:space="0"/>
            </w:tcBorders>
            <w:tcW w:w="3658" w:type="dxa"/>
            <w:textDirection w:val="lrTb"/>
            <w:noWrap w:val="false"/>
          </w:tcPr>
          <w:p>
            <w:pPr>
              <w:ind w:left="231" w:right="225"/>
              <w:jc w:val="center"/>
              <w:spacing w:before="2"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电动病床</w:t>
            </w:r>
            <w:r/>
          </w:p>
        </w:tc>
        <w:tc>
          <w:tcPr>
            <w:tcBorders>
              <w:top w:val="single" w:color="000000" w:sz="4" w:space="0"/>
              <w:left w:val="single" w:color="000000" w:sz="4" w:space="0"/>
              <w:bottom w:val="single" w:color="000000" w:sz="4" w:space="0"/>
              <w:right w:val="single" w:color="000000" w:sz="4" w:space="0"/>
            </w:tcBorders>
            <w:tcW w:w="1624" w:type="dxa"/>
            <w:textDirection w:val="lrTb"/>
            <w:noWrap w:val="false"/>
          </w:tcPr>
          <w:p>
            <w:pPr>
              <w:ind w:left="158" w:right="149"/>
              <w:jc w:val="center"/>
              <w:spacing w:before="14" w:line="238" w:lineRule="exact"/>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2011-10-26</w:t>
            </w:r>
            <w:r/>
          </w:p>
        </w:tc>
        <w:tc>
          <w:tcPr>
            <w:tcBorders>
              <w:top w:val="single" w:color="000000" w:sz="4" w:space="0"/>
              <w:left w:val="single" w:color="000000" w:sz="4" w:space="0"/>
              <w:bottom w:val="single" w:color="000000" w:sz="4" w:space="0"/>
              <w:right w:val="single" w:color="000000" w:sz="4" w:space="0"/>
            </w:tcBorders>
            <w:tcW w:w="3015" w:type="dxa"/>
            <w:textDirection w:val="lrTb"/>
            <w:noWrap w:val="false"/>
          </w:tcPr>
          <w:p>
            <w:pPr>
              <w:ind w:left="541" w:right="531"/>
              <w:jc w:val="center"/>
              <w:spacing w:before="2" w:line="250" w:lineRule="exact"/>
              <w:rPr>
                <w:rFonts w:ascii="宋体"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ICU</w:t>
            </w:r>
            <w:r>
              <w:rPr>
                <w:rFonts w:hint="eastAsia" w:ascii="宋体" w:hAnsi="Calibri" w:eastAsia="Times New Roman"/>
                <w:color w:val="auto"/>
                <w:szCs w:val="22"/>
                <w:lang w:val="zh-TW" w:eastAsia="zh-TW" w:bidi="zh-TW"/>
              </w:rPr>
              <w:t xml:space="preserve">护理组（东区）</w:t>
            </w:r>
            <w:r/>
          </w:p>
        </w:tc>
      </w:tr>
      <w:tr>
        <w:trPr>
          <w:trHeight w:val="272"/>
        </w:trPr>
        <w:tc>
          <w:tcPr>
            <w:tcBorders>
              <w:top w:val="single" w:color="000000" w:sz="4" w:space="0"/>
              <w:left w:val="single" w:color="000000" w:sz="4" w:space="0"/>
              <w:bottom w:val="single" w:color="000000" w:sz="4" w:space="0"/>
              <w:right w:val="single" w:color="000000" w:sz="4" w:space="0"/>
            </w:tcBorders>
            <w:tcW w:w="3658" w:type="dxa"/>
            <w:textDirection w:val="lrTb"/>
            <w:noWrap w:val="false"/>
          </w:tcPr>
          <w:p>
            <w:pPr>
              <w:ind w:left="232" w:right="225"/>
              <w:jc w:val="center"/>
              <w:spacing w:before="2"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电动吸引器</w:t>
            </w:r>
            <w:r/>
          </w:p>
        </w:tc>
        <w:tc>
          <w:tcPr>
            <w:tcBorders>
              <w:top w:val="single" w:color="000000" w:sz="4" w:space="0"/>
              <w:left w:val="single" w:color="000000" w:sz="4" w:space="0"/>
              <w:bottom w:val="single" w:color="000000" w:sz="4" w:space="0"/>
              <w:right w:val="single" w:color="000000" w:sz="4" w:space="0"/>
            </w:tcBorders>
            <w:tcW w:w="1624" w:type="dxa"/>
            <w:textDirection w:val="lrTb"/>
            <w:noWrap w:val="false"/>
          </w:tcPr>
          <w:p>
            <w:pPr>
              <w:ind w:left="158" w:right="149"/>
              <w:jc w:val="center"/>
              <w:spacing w:before="14" w:line="238" w:lineRule="exact"/>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2011-02-09</w:t>
            </w:r>
            <w:r/>
          </w:p>
        </w:tc>
        <w:tc>
          <w:tcPr>
            <w:tcBorders>
              <w:top w:val="single" w:color="000000" w:sz="4" w:space="0"/>
              <w:left w:val="single" w:color="000000" w:sz="4" w:space="0"/>
              <w:bottom w:val="single" w:color="000000" w:sz="4" w:space="0"/>
              <w:right w:val="single" w:color="000000" w:sz="4" w:space="0"/>
            </w:tcBorders>
            <w:tcW w:w="3015" w:type="dxa"/>
            <w:textDirection w:val="lrTb"/>
            <w:noWrap w:val="false"/>
          </w:tcPr>
          <w:p>
            <w:pPr>
              <w:ind w:left="543" w:right="531"/>
              <w:jc w:val="center"/>
              <w:spacing w:before="2"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超声科（东区）</w:t>
            </w:r>
            <w:r/>
          </w:p>
        </w:tc>
      </w:tr>
      <w:tr>
        <w:trPr>
          <w:trHeight w:val="271"/>
        </w:trPr>
        <w:tc>
          <w:tcPr>
            <w:tcBorders>
              <w:top w:val="single" w:color="000000" w:sz="4" w:space="0"/>
              <w:left w:val="single" w:color="000000" w:sz="4" w:space="0"/>
              <w:bottom w:val="single" w:color="000000" w:sz="4" w:space="0"/>
              <w:right w:val="single" w:color="000000" w:sz="4" w:space="0"/>
            </w:tcBorders>
            <w:tcW w:w="3658" w:type="dxa"/>
            <w:textDirection w:val="lrTb"/>
            <w:noWrap w:val="false"/>
          </w:tcPr>
          <w:p>
            <w:pPr>
              <w:ind w:left="233" w:right="225"/>
              <w:jc w:val="center"/>
              <w:spacing w:before="1"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电热恒温培养箱</w:t>
            </w:r>
            <w:r/>
          </w:p>
        </w:tc>
        <w:tc>
          <w:tcPr>
            <w:tcBorders>
              <w:top w:val="single" w:color="000000" w:sz="4" w:space="0"/>
              <w:left w:val="single" w:color="000000" w:sz="4" w:space="0"/>
              <w:bottom w:val="single" w:color="000000" w:sz="4" w:space="0"/>
              <w:right w:val="single" w:color="000000" w:sz="4" w:space="0"/>
            </w:tcBorders>
            <w:tcW w:w="1624" w:type="dxa"/>
            <w:textDirection w:val="lrTb"/>
            <w:noWrap w:val="false"/>
          </w:tcPr>
          <w:p>
            <w:pPr>
              <w:ind w:left="158" w:right="149"/>
              <w:jc w:val="center"/>
              <w:spacing w:before="15" w:line="236" w:lineRule="exact"/>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2009-11-26</w:t>
            </w:r>
            <w:r/>
          </w:p>
        </w:tc>
        <w:tc>
          <w:tcPr>
            <w:tcBorders>
              <w:top w:val="single" w:color="000000" w:sz="4" w:space="0"/>
              <w:left w:val="single" w:color="000000" w:sz="4" w:space="0"/>
              <w:bottom w:val="single" w:color="000000" w:sz="4" w:space="0"/>
              <w:right w:val="single" w:color="000000" w:sz="4" w:space="0"/>
            </w:tcBorders>
            <w:tcW w:w="3015" w:type="dxa"/>
            <w:textDirection w:val="lrTb"/>
            <w:noWrap w:val="false"/>
          </w:tcPr>
          <w:p>
            <w:pPr>
              <w:ind w:left="543" w:right="531"/>
              <w:jc w:val="center"/>
              <w:spacing w:before="1" w:line="250" w:lineRule="exact"/>
              <w:rPr>
                <w:rFonts w:ascii="宋体"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CT</w:t>
            </w:r>
            <w:r>
              <w:rPr>
                <w:rFonts w:hint="eastAsia" w:ascii="宋体" w:hAnsi="Calibri" w:eastAsia="Times New Roman"/>
                <w:color w:val="auto"/>
                <w:szCs w:val="22"/>
                <w:lang w:val="zh-TW" w:eastAsia="zh-TW" w:bidi="zh-TW"/>
              </w:rPr>
              <w:t xml:space="preserve">室（东区）</w:t>
            </w:r>
            <w:r/>
          </w:p>
        </w:tc>
      </w:tr>
      <w:tr>
        <w:trPr>
          <w:trHeight w:val="272"/>
        </w:trPr>
        <w:tc>
          <w:tcPr>
            <w:tcBorders>
              <w:top w:val="single" w:color="000000" w:sz="4" w:space="0"/>
              <w:left w:val="single" w:color="000000" w:sz="4" w:space="0"/>
              <w:bottom w:val="single" w:color="000000" w:sz="4" w:space="0"/>
              <w:right w:val="single" w:color="000000" w:sz="4" w:space="0"/>
            </w:tcBorders>
            <w:tcW w:w="3658" w:type="dxa"/>
            <w:textDirection w:val="lrTb"/>
            <w:noWrap w:val="false"/>
          </w:tcPr>
          <w:p>
            <w:pPr>
              <w:ind w:left="233" w:right="225"/>
              <w:jc w:val="center"/>
              <w:spacing w:before="2"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封口机</w:t>
            </w:r>
            <w:r/>
          </w:p>
        </w:tc>
        <w:tc>
          <w:tcPr>
            <w:tcBorders>
              <w:top w:val="single" w:color="000000" w:sz="4" w:space="0"/>
              <w:left w:val="single" w:color="000000" w:sz="4" w:space="0"/>
              <w:bottom w:val="single" w:color="000000" w:sz="4" w:space="0"/>
              <w:right w:val="single" w:color="000000" w:sz="4" w:space="0"/>
            </w:tcBorders>
            <w:tcW w:w="1624" w:type="dxa"/>
            <w:textDirection w:val="lrTb"/>
            <w:noWrap w:val="false"/>
          </w:tcPr>
          <w:p>
            <w:pPr>
              <w:ind w:left="158" w:right="147"/>
              <w:jc w:val="center"/>
              <w:spacing w:before="16" w:line="236" w:lineRule="exact"/>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2004-10-20</w:t>
            </w:r>
            <w:r/>
          </w:p>
        </w:tc>
        <w:tc>
          <w:tcPr>
            <w:tcBorders>
              <w:top w:val="single" w:color="000000" w:sz="4" w:space="0"/>
              <w:left w:val="single" w:color="000000" w:sz="4" w:space="0"/>
              <w:bottom w:val="single" w:color="000000" w:sz="4" w:space="0"/>
              <w:right w:val="single" w:color="000000" w:sz="4" w:space="0"/>
            </w:tcBorders>
            <w:tcW w:w="3015" w:type="dxa"/>
            <w:textDirection w:val="lrTb"/>
            <w:noWrap w:val="false"/>
          </w:tcPr>
          <w:p>
            <w:pPr>
              <w:ind w:left="543" w:right="531"/>
              <w:jc w:val="center"/>
              <w:spacing w:before="2"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消毒供应室（东区）</w:t>
            </w:r>
            <w:r/>
          </w:p>
        </w:tc>
      </w:tr>
      <w:tr>
        <w:trPr>
          <w:trHeight w:val="273"/>
        </w:trPr>
        <w:tc>
          <w:tcPr>
            <w:tcBorders>
              <w:top w:val="single" w:color="000000" w:sz="4" w:space="0"/>
              <w:left w:val="single" w:color="000000" w:sz="4" w:space="0"/>
              <w:bottom w:val="single" w:color="000000" w:sz="4" w:space="0"/>
              <w:right w:val="single" w:color="000000" w:sz="4" w:space="0"/>
            </w:tcBorders>
            <w:tcW w:w="3658" w:type="dxa"/>
            <w:textDirection w:val="lrTb"/>
            <w:noWrap w:val="false"/>
          </w:tcPr>
          <w:p>
            <w:pPr>
              <w:ind w:left="232" w:right="225"/>
              <w:jc w:val="center"/>
              <w:spacing w:before="2" w:line="252"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干热灭菌器</w:t>
            </w:r>
            <w:r/>
          </w:p>
        </w:tc>
        <w:tc>
          <w:tcPr>
            <w:tcBorders>
              <w:top w:val="single" w:color="000000" w:sz="4" w:space="0"/>
              <w:left w:val="single" w:color="000000" w:sz="4" w:space="0"/>
              <w:bottom w:val="single" w:color="000000" w:sz="4" w:space="0"/>
              <w:right w:val="single" w:color="000000" w:sz="4" w:space="0"/>
            </w:tcBorders>
            <w:tcW w:w="1624" w:type="dxa"/>
            <w:textDirection w:val="lrTb"/>
            <w:noWrap w:val="false"/>
          </w:tcPr>
          <w:p>
            <w:pPr>
              <w:ind w:left="158" w:right="147"/>
              <w:jc w:val="center"/>
              <w:spacing w:before="16" w:line="238" w:lineRule="exact"/>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2006-07-27</w:t>
            </w:r>
            <w:r/>
          </w:p>
        </w:tc>
        <w:tc>
          <w:tcPr>
            <w:tcBorders>
              <w:top w:val="single" w:color="000000" w:sz="4" w:space="0"/>
              <w:left w:val="single" w:color="000000" w:sz="4" w:space="0"/>
              <w:bottom w:val="single" w:color="000000" w:sz="4" w:space="0"/>
              <w:right w:val="single" w:color="000000" w:sz="4" w:space="0"/>
            </w:tcBorders>
            <w:tcW w:w="3015" w:type="dxa"/>
            <w:textDirection w:val="lrTb"/>
            <w:noWrap w:val="false"/>
          </w:tcPr>
          <w:p>
            <w:pPr>
              <w:ind w:left="543" w:right="531"/>
              <w:jc w:val="center"/>
              <w:spacing w:before="2" w:line="252"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消毒供应室（东区）</w:t>
            </w:r>
            <w:r/>
          </w:p>
        </w:tc>
      </w:tr>
    </w:tbl>
    <w:p>
      <w:pPr>
        <w:jc w:val="left"/>
        <w:spacing w:before="9"/>
        <w:rPr>
          <w:rFonts w:ascii="宋体" w:hAnsi="宋体" w:cs="宋体"/>
          <w:color w:val="auto"/>
          <w:sz w:val="7"/>
          <w:szCs w:val="24"/>
          <w:lang w:val="zh-TW" w:eastAsia="zh-TW" w:bidi="zh-TW"/>
        </w:rPr>
      </w:pPr>
      <w:r>
        <w:rPr>
          <w:rFonts w:ascii="宋体" w:hAnsi="宋体" w:cs="宋体"/>
          <w:color w:val="auto"/>
          <w:sz w:val="7"/>
          <w:szCs w:val="24"/>
          <w:lang w:val="zh-TW" w:eastAsia="zh-TW" w:bidi="zh-TW"/>
        </w:rPr>
      </w:r>
      <w:r/>
    </w:p>
    <w:tbl>
      <w:tblPr>
        <w:tblStyle w:val="762"/>
        <w:tblpPr w:horzAnchor="page" w:tblpX="1806" w:vertAnchor="text" w:tblpY="8"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3658"/>
        <w:gridCol w:w="1624"/>
        <w:gridCol w:w="3015"/>
      </w:tblGrid>
      <w:tr>
        <w:trPr>
          <w:trHeight w:val="272"/>
        </w:trPr>
        <w:tc>
          <w:tcPr>
            <w:tcBorders>
              <w:top w:val="single" w:color="000000" w:sz="4" w:space="0"/>
              <w:left w:val="single" w:color="000000" w:sz="4" w:space="0"/>
              <w:bottom w:val="single" w:color="000000" w:sz="4" w:space="0"/>
              <w:right w:val="single" w:color="000000" w:sz="4" w:space="0"/>
            </w:tcBorders>
            <w:tcW w:w="3658" w:type="dxa"/>
            <w:textDirection w:val="lrTb"/>
            <w:noWrap w:val="false"/>
          </w:tcPr>
          <w:p>
            <w:pPr>
              <w:ind w:left="232" w:right="225"/>
              <w:jc w:val="center"/>
              <w:spacing w:before="2"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干湿分离塔</w:t>
            </w:r>
            <w:r/>
          </w:p>
        </w:tc>
        <w:tc>
          <w:tcPr>
            <w:tcBorders>
              <w:top w:val="single" w:color="000000" w:sz="4" w:space="0"/>
              <w:left w:val="single" w:color="000000" w:sz="4" w:space="0"/>
              <w:bottom w:val="single" w:color="000000" w:sz="4" w:space="0"/>
              <w:right w:val="single" w:color="000000" w:sz="4" w:space="0"/>
            </w:tcBorders>
            <w:tcW w:w="1624" w:type="dxa"/>
            <w:textDirection w:val="lrTb"/>
            <w:noWrap w:val="false"/>
          </w:tcPr>
          <w:p>
            <w:pPr>
              <w:ind w:left="158" w:right="149"/>
              <w:jc w:val="center"/>
              <w:spacing w:before="14" w:line="238" w:lineRule="exact"/>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2009-11-06</w:t>
            </w:r>
            <w:r/>
          </w:p>
        </w:tc>
        <w:tc>
          <w:tcPr>
            <w:tcBorders>
              <w:top w:val="single" w:color="000000" w:sz="4" w:space="0"/>
              <w:left w:val="single" w:color="000000" w:sz="4" w:space="0"/>
              <w:bottom w:val="single" w:color="000000" w:sz="4" w:space="0"/>
              <w:right w:val="single" w:color="000000" w:sz="4" w:space="0"/>
            </w:tcBorders>
            <w:tcW w:w="3015" w:type="dxa"/>
            <w:textDirection w:val="lrTb"/>
            <w:noWrap w:val="false"/>
          </w:tcPr>
          <w:p>
            <w:pPr>
              <w:ind w:left="541" w:right="531"/>
              <w:jc w:val="center"/>
              <w:spacing w:before="2" w:line="250" w:lineRule="exact"/>
              <w:rPr>
                <w:rFonts w:ascii="宋体"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ICU</w:t>
            </w:r>
            <w:r>
              <w:rPr>
                <w:rFonts w:hint="eastAsia" w:ascii="宋体" w:hAnsi="Calibri" w:eastAsia="Times New Roman"/>
                <w:color w:val="auto"/>
                <w:szCs w:val="22"/>
                <w:lang w:val="zh-TW" w:eastAsia="zh-TW" w:bidi="zh-TW"/>
              </w:rPr>
              <w:t xml:space="preserve">护理组（东区）</w:t>
            </w:r>
            <w:r/>
          </w:p>
        </w:tc>
      </w:tr>
      <w:tr>
        <w:trPr>
          <w:trHeight w:val="271"/>
        </w:trPr>
        <w:tc>
          <w:tcPr>
            <w:tcBorders>
              <w:top w:val="single" w:color="000000" w:sz="4" w:space="0"/>
              <w:left w:val="single" w:color="000000" w:sz="4" w:space="0"/>
              <w:bottom w:val="single" w:color="000000" w:sz="4" w:space="0"/>
              <w:right w:val="single" w:color="000000" w:sz="4" w:space="0"/>
            </w:tcBorders>
            <w:tcW w:w="3658" w:type="dxa"/>
            <w:textDirection w:val="lrTb"/>
            <w:noWrap w:val="false"/>
          </w:tcPr>
          <w:p>
            <w:pPr>
              <w:ind w:left="233" w:right="225"/>
              <w:jc w:val="center"/>
              <w:spacing w:before="2"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干燥柜</w:t>
            </w:r>
            <w:r/>
          </w:p>
        </w:tc>
        <w:tc>
          <w:tcPr>
            <w:tcBorders>
              <w:top w:val="single" w:color="000000" w:sz="4" w:space="0"/>
              <w:left w:val="single" w:color="000000" w:sz="4" w:space="0"/>
              <w:bottom w:val="single" w:color="000000" w:sz="4" w:space="0"/>
              <w:right w:val="single" w:color="000000" w:sz="4" w:space="0"/>
            </w:tcBorders>
            <w:tcW w:w="1624" w:type="dxa"/>
            <w:textDirection w:val="lrTb"/>
            <w:noWrap w:val="false"/>
          </w:tcPr>
          <w:p>
            <w:pPr>
              <w:ind w:left="158" w:right="147"/>
              <w:jc w:val="center"/>
              <w:spacing w:before="16" w:line="236" w:lineRule="exact"/>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2010-01-18</w:t>
            </w:r>
            <w:r/>
          </w:p>
        </w:tc>
        <w:tc>
          <w:tcPr>
            <w:tcBorders>
              <w:top w:val="single" w:color="000000" w:sz="4" w:space="0"/>
              <w:left w:val="single" w:color="000000" w:sz="4" w:space="0"/>
              <w:bottom w:val="single" w:color="000000" w:sz="4" w:space="0"/>
              <w:right w:val="single" w:color="000000" w:sz="4" w:space="0"/>
            </w:tcBorders>
            <w:tcW w:w="3015" w:type="dxa"/>
            <w:textDirection w:val="lrTb"/>
            <w:noWrap w:val="false"/>
          </w:tcPr>
          <w:p>
            <w:pPr>
              <w:ind w:left="543" w:right="531"/>
              <w:jc w:val="center"/>
              <w:spacing w:before="2"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消毒供应室（东区）</w:t>
            </w:r>
            <w:r/>
          </w:p>
        </w:tc>
      </w:tr>
      <w:tr>
        <w:trPr>
          <w:trHeight w:val="274"/>
        </w:trPr>
        <w:tc>
          <w:tcPr>
            <w:tcBorders>
              <w:top w:val="single" w:color="000000" w:sz="4" w:space="0"/>
              <w:left w:val="single" w:color="000000" w:sz="4" w:space="0"/>
              <w:bottom w:val="single" w:color="000000" w:sz="4" w:space="0"/>
              <w:right w:val="single" w:color="000000" w:sz="4" w:space="0"/>
            </w:tcBorders>
            <w:tcW w:w="3658" w:type="dxa"/>
            <w:textDirection w:val="lrTb"/>
            <w:noWrap w:val="false"/>
          </w:tcPr>
          <w:p>
            <w:pPr>
              <w:ind w:left="231" w:right="225"/>
              <w:jc w:val="center"/>
              <w:spacing w:before="2" w:line="252"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高压气枪</w:t>
            </w:r>
            <w:r/>
          </w:p>
        </w:tc>
        <w:tc>
          <w:tcPr>
            <w:tcBorders>
              <w:top w:val="single" w:color="000000" w:sz="4" w:space="0"/>
              <w:left w:val="single" w:color="000000" w:sz="4" w:space="0"/>
              <w:bottom w:val="single" w:color="000000" w:sz="4" w:space="0"/>
              <w:right w:val="single" w:color="000000" w:sz="4" w:space="0"/>
            </w:tcBorders>
            <w:tcW w:w="1624" w:type="dxa"/>
            <w:textDirection w:val="lrTb"/>
            <w:noWrap w:val="false"/>
          </w:tcPr>
          <w:p>
            <w:pPr>
              <w:ind w:left="158" w:right="147"/>
              <w:jc w:val="center"/>
              <w:spacing w:before="16" w:line="238" w:lineRule="exact"/>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2016-12-23</w:t>
            </w:r>
            <w:r/>
          </w:p>
        </w:tc>
        <w:tc>
          <w:tcPr>
            <w:tcBorders>
              <w:top w:val="single" w:color="000000" w:sz="4" w:space="0"/>
              <w:left w:val="single" w:color="000000" w:sz="4" w:space="0"/>
              <w:bottom w:val="single" w:color="000000" w:sz="4" w:space="0"/>
              <w:right w:val="single" w:color="000000" w:sz="4" w:space="0"/>
            </w:tcBorders>
            <w:tcW w:w="3015" w:type="dxa"/>
            <w:textDirection w:val="lrTb"/>
            <w:noWrap w:val="false"/>
          </w:tcPr>
          <w:p>
            <w:pPr>
              <w:ind w:left="543" w:right="531"/>
              <w:jc w:val="center"/>
              <w:spacing w:before="2" w:line="252"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消毒供应室（东区）</w:t>
            </w:r>
            <w:r/>
          </w:p>
        </w:tc>
      </w:tr>
      <w:tr>
        <w:trPr>
          <w:trHeight w:val="272"/>
        </w:trPr>
        <w:tc>
          <w:tcPr>
            <w:tcBorders>
              <w:top w:val="single" w:color="000000" w:sz="4" w:space="0"/>
              <w:left w:val="single" w:color="000000" w:sz="4" w:space="0"/>
              <w:bottom w:val="single" w:color="000000" w:sz="4" w:space="0"/>
              <w:right w:val="single" w:color="000000" w:sz="4" w:space="0"/>
            </w:tcBorders>
            <w:tcW w:w="3658" w:type="dxa"/>
            <w:textDirection w:val="lrTb"/>
            <w:noWrap w:val="false"/>
          </w:tcPr>
          <w:p>
            <w:pPr>
              <w:ind w:left="231" w:right="225"/>
              <w:jc w:val="center"/>
              <w:spacing w:before="2"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高压水枪</w:t>
            </w:r>
            <w:r/>
          </w:p>
        </w:tc>
        <w:tc>
          <w:tcPr>
            <w:tcBorders>
              <w:top w:val="single" w:color="000000" w:sz="4" w:space="0"/>
              <w:left w:val="single" w:color="000000" w:sz="4" w:space="0"/>
              <w:bottom w:val="single" w:color="000000" w:sz="4" w:space="0"/>
              <w:right w:val="single" w:color="000000" w:sz="4" w:space="0"/>
            </w:tcBorders>
            <w:tcW w:w="1624" w:type="dxa"/>
            <w:textDirection w:val="lrTb"/>
            <w:noWrap w:val="false"/>
          </w:tcPr>
          <w:p>
            <w:pPr>
              <w:ind w:left="158" w:right="147"/>
              <w:jc w:val="center"/>
              <w:spacing w:before="14" w:line="238" w:lineRule="exact"/>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2009-10-20</w:t>
            </w:r>
            <w:r/>
          </w:p>
        </w:tc>
        <w:tc>
          <w:tcPr>
            <w:tcBorders>
              <w:top w:val="single" w:color="000000" w:sz="4" w:space="0"/>
              <w:left w:val="single" w:color="000000" w:sz="4" w:space="0"/>
              <w:bottom w:val="single" w:color="000000" w:sz="4" w:space="0"/>
              <w:right w:val="single" w:color="000000" w:sz="4" w:space="0"/>
            </w:tcBorders>
            <w:tcW w:w="3015" w:type="dxa"/>
            <w:textDirection w:val="lrTb"/>
            <w:noWrap w:val="false"/>
          </w:tcPr>
          <w:p>
            <w:pPr>
              <w:ind w:left="543" w:right="531"/>
              <w:jc w:val="center"/>
              <w:spacing w:before="2"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消毒供应室（东区）</w:t>
            </w:r>
            <w:r/>
          </w:p>
        </w:tc>
      </w:tr>
      <w:tr>
        <w:trPr>
          <w:trHeight w:val="272"/>
        </w:trPr>
        <w:tc>
          <w:tcPr>
            <w:tcBorders>
              <w:top w:val="single" w:color="000000" w:sz="4" w:space="0"/>
              <w:left w:val="single" w:color="000000" w:sz="4" w:space="0"/>
              <w:bottom w:val="single" w:color="000000" w:sz="4" w:space="0"/>
              <w:right w:val="single" w:color="000000" w:sz="4" w:space="0"/>
            </w:tcBorders>
            <w:tcW w:w="3658" w:type="dxa"/>
            <w:textDirection w:val="lrTb"/>
            <w:noWrap w:val="false"/>
          </w:tcPr>
          <w:p>
            <w:pPr>
              <w:ind w:left="233" w:right="225"/>
              <w:jc w:val="center"/>
              <w:spacing w:before="2"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高压水枪</w:t>
            </w:r>
            <w:r>
              <w:rPr>
                <w:rFonts w:hint="eastAsia" w:ascii="Calibri" w:hAnsi="Calibri" w:eastAsia="Times New Roman"/>
                <w:color w:val="auto"/>
                <w:szCs w:val="22"/>
                <w:lang w:val="zh-TW" w:eastAsia="zh-TW" w:bidi="zh-TW"/>
              </w:rPr>
              <w:t xml:space="preserve">/</w:t>
            </w:r>
            <w:r>
              <w:rPr>
                <w:rFonts w:hint="eastAsia" w:ascii="宋体" w:hAnsi="Calibri" w:eastAsia="Times New Roman"/>
                <w:color w:val="auto"/>
                <w:szCs w:val="22"/>
                <w:lang w:val="zh-TW" w:eastAsia="zh-TW" w:bidi="zh-TW"/>
              </w:rPr>
              <w:t xml:space="preserve">气枪</w:t>
            </w:r>
            <w:r/>
          </w:p>
        </w:tc>
        <w:tc>
          <w:tcPr>
            <w:tcBorders>
              <w:top w:val="single" w:color="000000" w:sz="4" w:space="0"/>
              <w:left w:val="single" w:color="000000" w:sz="4" w:space="0"/>
              <w:bottom w:val="single" w:color="000000" w:sz="4" w:space="0"/>
              <w:right w:val="single" w:color="000000" w:sz="4" w:space="0"/>
            </w:tcBorders>
            <w:tcW w:w="1624" w:type="dxa"/>
            <w:textDirection w:val="lrTb"/>
            <w:noWrap w:val="false"/>
          </w:tcPr>
          <w:p>
            <w:pPr>
              <w:ind w:left="158" w:right="147"/>
              <w:jc w:val="center"/>
              <w:spacing w:before="14" w:line="238" w:lineRule="exact"/>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2010-01-18</w:t>
            </w:r>
            <w:r/>
          </w:p>
        </w:tc>
        <w:tc>
          <w:tcPr>
            <w:tcBorders>
              <w:top w:val="single" w:color="000000" w:sz="4" w:space="0"/>
              <w:left w:val="single" w:color="000000" w:sz="4" w:space="0"/>
              <w:bottom w:val="single" w:color="000000" w:sz="4" w:space="0"/>
              <w:right w:val="single" w:color="000000" w:sz="4" w:space="0"/>
            </w:tcBorders>
            <w:tcW w:w="3015" w:type="dxa"/>
            <w:textDirection w:val="lrTb"/>
            <w:noWrap w:val="false"/>
          </w:tcPr>
          <w:p>
            <w:pPr>
              <w:ind w:left="543" w:right="531"/>
              <w:jc w:val="center"/>
              <w:spacing w:before="2"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消毒供应室（东区）</w:t>
            </w:r>
            <w:r/>
          </w:p>
        </w:tc>
      </w:tr>
      <w:tr>
        <w:trPr>
          <w:trHeight w:val="272"/>
        </w:trPr>
        <w:tc>
          <w:tcPr>
            <w:tcBorders>
              <w:top w:val="single" w:color="000000" w:sz="4" w:space="0"/>
              <w:left w:val="single" w:color="000000" w:sz="4" w:space="0"/>
              <w:bottom w:val="single" w:color="000000" w:sz="4" w:space="0"/>
              <w:right w:val="single" w:color="000000" w:sz="4" w:space="0"/>
            </w:tcBorders>
            <w:tcW w:w="3658" w:type="dxa"/>
            <w:textDirection w:val="lrTb"/>
            <w:noWrap w:val="false"/>
          </w:tcPr>
          <w:p>
            <w:pPr>
              <w:ind w:left="233" w:right="225"/>
              <w:jc w:val="center"/>
              <w:spacing w:before="2"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高压蒸汽清洗机</w:t>
            </w:r>
            <w:r/>
          </w:p>
        </w:tc>
        <w:tc>
          <w:tcPr>
            <w:tcBorders>
              <w:top w:val="single" w:color="000000" w:sz="4" w:space="0"/>
              <w:left w:val="single" w:color="000000" w:sz="4" w:space="0"/>
              <w:bottom w:val="single" w:color="000000" w:sz="4" w:space="0"/>
              <w:right w:val="single" w:color="000000" w:sz="4" w:space="0"/>
            </w:tcBorders>
            <w:tcW w:w="1624" w:type="dxa"/>
            <w:textDirection w:val="lrTb"/>
            <w:noWrap w:val="false"/>
          </w:tcPr>
          <w:p>
            <w:pPr>
              <w:ind w:left="158" w:right="147"/>
              <w:jc w:val="center"/>
              <w:spacing w:before="14" w:line="238" w:lineRule="exact"/>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2019-02-25</w:t>
            </w:r>
            <w:r/>
          </w:p>
        </w:tc>
        <w:tc>
          <w:tcPr>
            <w:tcBorders>
              <w:top w:val="single" w:color="000000" w:sz="4" w:space="0"/>
              <w:left w:val="single" w:color="000000" w:sz="4" w:space="0"/>
              <w:bottom w:val="single" w:color="000000" w:sz="4" w:space="0"/>
              <w:right w:val="single" w:color="000000" w:sz="4" w:space="0"/>
            </w:tcBorders>
            <w:tcW w:w="3015" w:type="dxa"/>
            <w:textDirection w:val="lrTb"/>
            <w:noWrap w:val="false"/>
          </w:tcPr>
          <w:p>
            <w:pPr>
              <w:ind w:left="543" w:right="531"/>
              <w:jc w:val="center"/>
              <w:spacing w:before="2"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消毒供应室（东区）</w:t>
            </w:r>
            <w:r/>
          </w:p>
        </w:tc>
      </w:tr>
      <w:tr>
        <w:trPr>
          <w:trHeight w:val="271"/>
        </w:trPr>
        <w:tc>
          <w:tcPr>
            <w:tcBorders>
              <w:top w:val="single" w:color="000000" w:sz="4" w:space="0"/>
              <w:left w:val="single" w:color="000000" w:sz="4" w:space="0"/>
              <w:bottom w:val="single" w:color="000000" w:sz="4" w:space="0"/>
              <w:right w:val="single" w:color="000000" w:sz="4" w:space="0"/>
            </w:tcBorders>
            <w:tcW w:w="3658" w:type="dxa"/>
            <w:textDirection w:val="lrTb"/>
            <w:noWrap w:val="false"/>
          </w:tcPr>
          <w:p>
            <w:pPr>
              <w:ind w:left="232" w:right="225"/>
              <w:jc w:val="center"/>
              <w:spacing w:before="2"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高压注射器</w:t>
            </w:r>
            <w:r/>
          </w:p>
        </w:tc>
        <w:tc>
          <w:tcPr>
            <w:tcBorders>
              <w:top w:val="single" w:color="000000" w:sz="4" w:space="0"/>
              <w:left w:val="single" w:color="000000" w:sz="4" w:space="0"/>
              <w:bottom w:val="single" w:color="000000" w:sz="4" w:space="0"/>
              <w:right w:val="single" w:color="000000" w:sz="4" w:space="0"/>
            </w:tcBorders>
            <w:tcW w:w="1624" w:type="dxa"/>
            <w:textDirection w:val="lrTb"/>
            <w:noWrap w:val="false"/>
          </w:tcPr>
          <w:p>
            <w:pPr>
              <w:ind w:left="158" w:right="147"/>
              <w:jc w:val="center"/>
              <w:spacing w:before="14" w:line="238" w:lineRule="exact"/>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2004-07-01</w:t>
            </w:r>
            <w:r/>
          </w:p>
        </w:tc>
        <w:tc>
          <w:tcPr>
            <w:tcBorders>
              <w:top w:val="single" w:color="000000" w:sz="4" w:space="0"/>
              <w:left w:val="single" w:color="000000" w:sz="4" w:space="0"/>
              <w:bottom w:val="single" w:color="000000" w:sz="4" w:space="0"/>
              <w:right w:val="single" w:color="000000" w:sz="4" w:space="0"/>
            </w:tcBorders>
            <w:tcW w:w="3015" w:type="dxa"/>
            <w:textDirection w:val="lrTb"/>
            <w:noWrap w:val="false"/>
          </w:tcPr>
          <w:p>
            <w:pPr>
              <w:ind w:left="543" w:right="531"/>
              <w:jc w:val="center"/>
              <w:spacing w:before="2"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磁共振（东区）</w:t>
            </w:r>
            <w:r/>
          </w:p>
        </w:tc>
      </w:tr>
      <w:tr>
        <w:trPr>
          <w:trHeight w:val="272"/>
        </w:trPr>
        <w:tc>
          <w:tcPr>
            <w:tcBorders>
              <w:top w:val="single" w:color="000000" w:sz="4" w:space="0"/>
              <w:left w:val="single" w:color="000000" w:sz="4" w:space="0"/>
              <w:bottom w:val="single" w:color="000000" w:sz="4" w:space="0"/>
              <w:right w:val="single" w:color="000000" w:sz="4" w:space="0"/>
            </w:tcBorders>
            <w:tcW w:w="3658" w:type="dxa"/>
            <w:textDirection w:val="lrTb"/>
            <w:noWrap w:val="false"/>
          </w:tcPr>
          <w:p>
            <w:pPr>
              <w:ind w:left="233" w:right="225"/>
              <w:jc w:val="center"/>
              <w:spacing w:before="2"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观片灯</w:t>
            </w:r>
            <w:r/>
          </w:p>
        </w:tc>
        <w:tc>
          <w:tcPr>
            <w:tcBorders>
              <w:top w:val="single" w:color="000000" w:sz="4" w:space="0"/>
              <w:left w:val="single" w:color="000000" w:sz="4" w:space="0"/>
              <w:bottom w:val="single" w:color="000000" w:sz="4" w:space="0"/>
              <w:right w:val="single" w:color="000000" w:sz="4" w:space="0"/>
            </w:tcBorders>
            <w:tcW w:w="1624" w:type="dxa"/>
            <w:textDirection w:val="lrTb"/>
            <w:noWrap w:val="false"/>
          </w:tcPr>
          <w:p>
            <w:pPr>
              <w:ind w:left="158" w:right="147"/>
              <w:jc w:val="center"/>
              <w:spacing w:before="16" w:line="236" w:lineRule="exact"/>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2001-04-01</w:t>
            </w:r>
            <w:r/>
          </w:p>
        </w:tc>
        <w:tc>
          <w:tcPr>
            <w:tcBorders>
              <w:top w:val="single" w:color="000000" w:sz="4" w:space="0"/>
              <w:left w:val="single" w:color="000000" w:sz="4" w:space="0"/>
              <w:bottom w:val="single" w:color="000000" w:sz="4" w:space="0"/>
              <w:right w:val="single" w:color="000000" w:sz="4" w:space="0"/>
            </w:tcBorders>
            <w:tcW w:w="3015" w:type="dxa"/>
            <w:textDirection w:val="lrTb"/>
            <w:noWrap w:val="false"/>
          </w:tcPr>
          <w:p>
            <w:pPr>
              <w:ind w:left="543" w:right="531"/>
              <w:jc w:val="center"/>
              <w:spacing w:before="2" w:line="250" w:lineRule="exact"/>
              <w:rPr>
                <w:rFonts w:ascii="宋体"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CT</w:t>
            </w:r>
            <w:r>
              <w:rPr>
                <w:rFonts w:hint="eastAsia" w:ascii="宋体" w:hAnsi="Calibri" w:eastAsia="Times New Roman"/>
                <w:color w:val="auto"/>
                <w:szCs w:val="22"/>
                <w:lang w:val="zh-TW" w:eastAsia="zh-TW" w:bidi="zh-TW"/>
              </w:rPr>
              <w:t xml:space="preserve">室（东区）</w:t>
            </w:r>
            <w:r/>
          </w:p>
        </w:tc>
      </w:tr>
      <w:tr>
        <w:trPr>
          <w:trHeight w:val="274"/>
        </w:trPr>
        <w:tc>
          <w:tcPr>
            <w:tcBorders>
              <w:top w:val="single" w:color="000000" w:sz="4" w:space="0"/>
              <w:left w:val="single" w:color="000000" w:sz="4" w:space="0"/>
              <w:bottom w:val="single" w:color="000000" w:sz="4" w:space="0"/>
              <w:right w:val="single" w:color="000000" w:sz="4" w:space="0"/>
            </w:tcBorders>
            <w:tcW w:w="3658" w:type="dxa"/>
            <w:textDirection w:val="lrTb"/>
            <w:noWrap w:val="false"/>
          </w:tcPr>
          <w:p>
            <w:pPr>
              <w:ind w:left="230" w:right="225"/>
              <w:jc w:val="center"/>
              <w:spacing w:before="2" w:line="252"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过氧化氢低温等离子灭菌器</w:t>
            </w:r>
            <w:r/>
          </w:p>
        </w:tc>
        <w:tc>
          <w:tcPr>
            <w:tcBorders>
              <w:top w:val="single" w:color="000000" w:sz="4" w:space="0"/>
              <w:left w:val="single" w:color="000000" w:sz="4" w:space="0"/>
              <w:bottom w:val="single" w:color="000000" w:sz="4" w:space="0"/>
              <w:right w:val="single" w:color="000000" w:sz="4" w:space="0"/>
            </w:tcBorders>
            <w:tcW w:w="1624" w:type="dxa"/>
            <w:textDirection w:val="lrTb"/>
            <w:noWrap w:val="false"/>
          </w:tcPr>
          <w:p>
            <w:pPr>
              <w:ind w:left="158" w:right="147"/>
              <w:jc w:val="center"/>
              <w:spacing w:before="16" w:line="238" w:lineRule="exact"/>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2012-03-12</w:t>
            </w:r>
            <w:r/>
          </w:p>
        </w:tc>
        <w:tc>
          <w:tcPr>
            <w:tcBorders>
              <w:top w:val="single" w:color="000000" w:sz="4" w:space="0"/>
              <w:left w:val="single" w:color="000000" w:sz="4" w:space="0"/>
              <w:bottom w:val="single" w:color="000000" w:sz="4" w:space="0"/>
              <w:right w:val="single" w:color="000000" w:sz="4" w:space="0"/>
            </w:tcBorders>
            <w:tcW w:w="3015" w:type="dxa"/>
            <w:textDirection w:val="lrTb"/>
            <w:noWrap w:val="false"/>
          </w:tcPr>
          <w:p>
            <w:pPr>
              <w:ind w:left="543" w:right="531"/>
              <w:jc w:val="center"/>
              <w:spacing w:before="2" w:line="252"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消毒供应室（东区）</w:t>
            </w:r>
            <w:r/>
          </w:p>
        </w:tc>
      </w:tr>
      <w:tr>
        <w:trPr>
          <w:trHeight w:val="272"/>
        </w:trPr>
        <w:tc>
          <w:tcPr>
            <w:tcBorders>
              <w:top w:val="single" w:color="000000" w:sz="4" w:space="0"/>
              <w:left w:val="single" w:color="000000" w:sz="4" w:space="0"/>
              <w:bottom w:val="single" w:color="000000" w:sz="4" w:space="0"/>
              <w:right w:val="single" w:color="000000" w:sz="4" w:space="0"/>
            </w:tcBorders>
            <w:tcW w:w="3658" w:type="dxa"/>
            <w:textDirection w:val="lrTb"/>
            <w:noWrap w:val="false"/>
          </w:tcPr>
          <w:p>
            <w:pPr>
              <w:ind w:left="233" w:right="225"/>
              <w:jc w:val="center"/>
              <w:spacing w:before="2"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呼吸湿化治疗仪</w:t>
            </w:r>
            <w:r/>
          </w:p>
        </w:tc>
        <w:tc>
          <w:tcPr>
            <w:tcBorders>
              <w:top w:val="single" w:color="000000" w:sz="4" w:space="0"/>
              <w:left w:val="single" w:color="000000" w:sz="4" w:space="0"/>
              <w:bottom w:val="single" w:color="000000" w:sz="4" w:space="0"/>
              <w:right w:val="single" w:color="000000" w:sz="4" w:space="0"/>
            </w:tcBorders>
            <w:tcW w:w="1624" w:type="dxa"/>
            <w:textDirection w:val="lrTb"/>
            <w:noWrap w:val="false"/>
          </w:tcPr>
          <w:p>
            <w:pPr>
              <w:ind w:left="158" w:right="147"/>
              <w:jc w:val="center"/>
              <w:spacing w:before="14" w:line="238" w:lineRule="exact"/>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2017-12-28</w:t>
            </w:r>
            <w:r/>
          </w:p>
        </w:tc>
        <w:tc>
          <w:tcPr>
            <w:tcBorders>
              <w:top w:val="single" w:color="000000" w:sz="4" w:space="0"/>
              <w:left w:val="single" w:color="000000" w:sz="4" w:space="0"/>
              <w:bottom w:val="single" w:color="000000" w:sz="4" w:space="0"/>
              <w:right w:val="single" w:color="000000" w:sz="4" w:space="0"/>
            </w:tcBorders>
            <w:tcW w:w="3015" w:type="dxa"/>
            <w:textDirection w:val="lrTb"/>
            <w:noWrap w:val="false"/>
          </w:tcPr>
          <w:p>
            <w:pPr>
              <w:ind w:left="541" w:right="531"/>
              <w:jc w:val="center"/>
              <w:spacing w:before="2" w:line="250" w:lineRule="exact"/>
              <w:rPr>
                <w:rFonts w:ascii="宋体"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ICU</w:t>
            </w:r>
            <w:r>
              <w:rPr>
                <w:rFonts w:hint="eastAsia" w:ascii="宋体" w:hAnsi="Calibri" w:eastAsia="Times New Roman"/>
                <w:color w:val="auto"/>
                <w:szCs w:val="22"/>
                <w:lang w:val="zh-TW" w:eastAsia="zh-TW" w:bidi="zh-TW"/>
              </w:rPr>
              <w:t xml:space="preserve">护理组（东区）</w:t>
            </w:r>
            <w:r/>
          </w:p>
        </w:tc>
      </w:tr>
      <w:tr>
        <w:trPr>
          <w:trHeight w:val="271"/>
        </w:trPr>
        <w:tc>
          <w:tcPr>
            <w:tcBorders>
              <w:top w:val="single" w:color="000000" w:sz="4" w:space="0"/>
              <w:left w:val="single" w:color="000000" w:sz="4" w:space="0"/>
              <w:bottom w:val="single" w:color="000000" w:sz="4" w:space="0"/>
              <w:right w:val="single" w:color="000000" w:sz="4" w:space="0"/>
            </w:tcBorders>
            <w:tcW w:w="3658" w:type="dxa"/>
            <w:textDirection w:val="lrTb"/>
            <w:noWrap w:val="false"/>
          </w:tcPr>
          <w:p>
            <w:pPr>
              <w:ind w:left="233" w:right="225"/>
              <w:jc w:val="center"/>
              <w:spacing w:before="2"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环氧乙烷灭菌器</w:t>
            </w:r>
            <w:r/>
          </w:p>
        </w:tc>
        <w:tc>
          <w:tcPr>
            <w:tcBorders>
              <w:top w:val="single" w:color="000000" w:sz="4" w:space="0"/>
              <w:left w:val="single" w:color="000000" w:sz="4" w:space="0"/>
              <w:bottom w:val="single" w:color="000000" w:sz="4" w:space="0"/>
              <w:right w:val="single" w:color="000000" w:sz="4" w:space="0"/>
            </w:tcBorders>
            <w:tcW w:w="1624" w:type="dxa"/>
            <w:textDirection w:val="lrTb"/>
            <w:noWrap w:val="false"/>
          </w:tcPr>
          <w:p>
            <w:pPr>
              <w:ind w:left="158" w:right="147"/>
              <w:jc w:val="center"/>
              <w:spacing w:before="14" w:line="238" w:lineRule="exact"/>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2023-05-13</w:t>
            </w:r>
            <w:r/>
          </w:p>
        </w:tc>
        <w:tc>
          <w:tcPr>
            <w:tcBorders>
              <w:top w:val="single" w:color="000000" w:sz="4" w:space="0"/>
              <w:left w:val="single" w:color="000000" w:sz="4" w:space="0"/>
              <w:bottom w:val="single" w:color="000000" w:sz="4" w:space="0"/>
              <w:right w:val="single" w:color="000000" w:sz="4" w:space="0"/>
            </w:tcBorders>
            <w:tcW w:w="3015" w:type="dxa"/>
            <w:textDirection w:val="lrTb"/>
            <w:noWrap w:val="false"/>
          </w:tcPr>
          <w:p>
            <w:pPr>
              <w:ind w:left="543" w:right="531"/>
              <w:jc w:val="center"/>
              <w:spacing w:before="2"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消毒供应室（东区）</w:t>
            </w:r>
            <w:r/>
          </w:p>
        </w:tc>
      </w:tr>
      <w:tr>
        <w:trPr>
          <w:trHeight w:val="272"/>
        </w:trPr>
        <w:tc>
          <w:tcPr>
            <w:tcBorders>
              <w:top w:val="single" w:color="000000" w:sz="4" w:space="0"/>
              <w:left w:val="single" w:color="000000" w:sz="4" w:space="0"/>
              <w:bottom w:val="single" w:color="000000" w:sz="4" w:space="0"/>
              <w:right w:val="single" w:color="000000" w:sz="4" w:space="0"/>
            </w:tcBorders>
            <w:tcW w:w="3658" w:type="dxa"/>
            <w:textDirection w:val="lrTb"/>
            <w:noWrap w:val="false"/>
          </w:tcPr>
          <w:p>
            <w:pPr>
              <w:ind w:left="231" w:right="225"/>
              <w:jc w:val="center"/>
              <w:spacing w:before="2"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激光超声介入系统</w:t>
            </w:r>
            <w:r/>
          </w:p>
        </w:tc>
        <w:tc>
          <w:tcPr>
            <w:tcBorders>
              <w:top w:val="single" w:color="000000" w:sz="4" w:space="0"/>
              <w:left w:val="single" w:color="000000" w:sz="4" w:space="0"/>
              <w:bottom w:val="single" w:color="000000" w:sz="4" w:space="0"/>
              <w:right w:val="single" w:color="000000" w:sz="4" w:space="0"/>
            </w:tcBorders>
            <w:tcW w:w="1624" w:type="dxa"/>
            <w:textDirection w:val="lrTb"/>
            <w:noWrap w:val="false"/>
          </w:tcPr>
          <w:p>
            <w:pPr>
              <w:ind w:left="158" w:right="147"/>
              <w:jc w:val="center"/>
              <w:spacing w:before="14" w:line="238" w:lineRule="exact"/>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2017-04-24</w:t>
            </w:r>
            <w:r/>
          </w:p>
        </w:tc>
        <w:tc>
          <w:tcPr>
            <w:tcBorders>
              <w:top w:val="single" w:color="000000" w:sz="4" w:space="0"/>
              <w:left w:val="single" w:color="000000" w:sz="4" w:space="0"/>
              <w:bottom w:val="single" w:color="000000" w:sz="4" w:space="0"/>
              <w:right w:val="single" w:color="000000" w:sz="4" w:space="0"/>
            </w:tcBorders>
            <w:tcW w:w="3015" w:type="dxa"/>
            <w:textDirection w:val="lrTb"/>
            <w:noWrap w:val="false"/>
          </w:tcPr>
          <w:p>
            <w:pPr>
              <w:ind w:left="543" w:right="531"/>
              <w:jc w:val="center"/>
              <w:spacing w:before="2"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超声科（东区）</w:t>
            </w:r>
            <w:r/>
          </w:p>
        </w:tc>
      </w:tr>
      <w:tr>
        <w:trPr>
          <w:trHeight w:val="272"/>
        </w:trPr>
        <w:tc>
          <w:tcPr>
            <w:tcBorders>
              <w:top w:val="single" w:color="000000" w:sz="4" w:space="0"/>
              <w:left w:val="single" w:color="000000" w:sz="4" w:space="0"/>
              <w:bottom w:val="single" w:color="000000" w:sz="4" w:space="0"/>
              <w:right w:val="single" w:color="000000" w:sz="4" w:space="0"/>
            </w:tcBorders>
            <w:tcW w:w="3658" w:type="dxa"/>
            <w:textDirection w:val="lrTb"/>
            <w:noWrap w:val="false"/>
          </w:tcPr>
          <w:p>
            <w:pPr>
              <w:ind w:left="233" w:right="225"/>
              <w:jc w:val="center"/>
              <w:spacing w:before="2"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急救转运呼吸机</w:t>
            </w:r>
            <w:r/>
          </w:p>
        </w:tc>
        <w:tc>
          <w:tcPr>
            <w:tcBorders>
              <w:top w:val="single" w:color="000000" w:sz="4" w:space="0"/>
              <w:left w:val="single" w:color="000000" w:sz="4" w:space="0"/>
              <w:bottom w:val="single" w:color="000000" w:sz="4" w:space="0"/>
              <w:right w:val="single" w:color="000000" w:sz="4" w:space="0"/>
            </w:tcBorders>
            <w:tcW w:w="1624" w:type="dxa"/>
            <w:textDirection w:val="lrTb"/>
            <w:noWrap w:val="false"/>
          </w:tcPr>
          <w:p>
            <w:pPr>
              <w:ind w:left="158" w:right="147"/>
              <w:jc w:val="center"/>
              <w:spacing w:before="16" w:line="236" w:lineRule="exact"/>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2023-01-15</w:t>
            </w:r>
            <w:r/>
          </w:p>
        </w:tc>
        <w:tc>
          <w:tcPr>
            <w:tcBorders>
              <w:top w:val="single" w:color="000000" w:sz="4" w:space="0"/>
              <w:left w:val="single" w:color="000000" w:sz="4" w:space="0"/>
              <w:bottom w:val="single" w:color="000000" w:sz="4" w:space="0"/>
              <w:right w:val="single" w:color="000000" w:sz="4" w:space="0"/>
            </w:tcBorders>
            <w:tcW w:w="3015" w:type="dxa"/>
            <w:textDirection w:val="lrTb"/>
            <w:noWrap w:val="false"/>
          </w:tcPr>
          <w:p>
            <w:pPr>
              <w:ind w:left="541" w:right="531"/>
              <w:jc w:val="center"/>
              <w:spacing w:before="2" w:line="250" w:lineRule="exact"/>
              <w:rPr>
                <w:rFonts w:ascii="宋体"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ICU</w:t>
            </w:r>
            <w:r>
              <w:rPr>
                <w:rFonts w:hint="eastAsia" w:ascii="宋体" w:hAnsi="Calibri" w:eastAsia="Times New Roman"/>
                <w:color w:val="auto"/>
                <w:szCs w:val="22"/>
                <w:lang w:val="zh-TW" w:eastAsia="zh-TW" w:bidi="zh-TW"/>
              </w:rPr>
              <w:t xml:space="preserve">护理组（东区）</w:t>
            </w:r>
            <w:r/>
          </w:p>
        </w:tc>
      </w:tr>
      <w:tr>
        <w:trPr>
          <w:trHeight w:val="271"/>
        </w:trPr>
        <w:tc>
          <w:tcPr>
            <w:tcBorders>
              <w:top w:val="single" w:color="000000" w:sz="4" w:space="0"/>
              <w:left w:val="single" w:color="000000" w:sz="4" w:space="0"/>
              <w:bottom w:val="single" w:color="000000" w:sz="4" w:space="0"/>
              <w:right w:val="single" w:color="000000" w:sz="4" w:space="0"/>
            </w:tcBorders>
            <w:tcW w:w="3658" w:type="dxa"/>
            <w:textDirection w:val="lrTb"/>
            <w:noWrap w:val="false"/>
          </w:tcPr>
          <w:p>
            <w:pPr>
              <w:ind w:left="231" w:right="225"/>
              <w:jc w:val="center"/>
              <w:spacing w:before="2"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空气波压力治疗仪</w:t>
            </w:r>
            <w:r/>
          </w:p>
        </w:tc>
        <w:tc>
          <w:tcPr>
            <w:tcBorders>
              <w:top w:val="single" w:color="000000" w:sz="4" w:space="0"/>
              <w:left w:val="single" w:color="000000" w:sz="4" w:space="0"/>
              <w:bottom w:val="single" w:color="000000" w:sz="4" w:space="0"/>
              <w:right w:val="single" w:color="000000" w:sz="4" w:space="0"/>
            </w:tcBorders>
            <w:tcW w:w="1624" w:type="dxa"/>
            <w:textDirection w:val="lrTb"/>
            <w:noWrap w:val="false"/>
          </w:tcPr>
          <w:p>
            <w:pPr>
              <w:ind w:left="158" w:right="147"/>
              <w:jc w:val="center"/>
              <w:spacing w:before="16" w:line="236" w:lineRule="exact"/>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2014-04-21</w:t>
            </w:r>
            <w:r/>
          </w:p>
        </w:tc>
        <w:tc>
          <w:tcPr>
            <w:tcBorders>
              <w:top w:val="single" w:color="000000" w:sz="4" w:space="0"/>
              <w:left w:val="single" w:color="000000" w:sz="4" w:space="0"/>
              <w:bottom w:val="single" w:color="000000" w:sz="4" w:space="0"/>
              <w:right w:val="single" w:color="000000" w:sz="4" w:space="0"/>
            </w:tcBorders>
            <w:tcW w:w="3015" w:type="dxa"/>
            <w:textDirection w:val="lrTb"/>
            <w:noWrap w:val="false"/>
          </w:tcPr>
          <w:p>
            <w:pPr>
              <w:ind w:left="541" w:right="531"/>
              <w:jc w:val="center"/>
              <w:spacing w:before="2" w:line="250" w:lineRule="exact"/>
              <w:rPr>
                <w:rFonts w:ascii="宋体"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ICU</w:t>
            </w:r>
            <w:r>
              <w:rPr>
                <w:rFonts w:hint="eastAsia" w:ascii="宋体" w:hAnsi="Calibri" w:eastAsia="Times New Roman"/>
                <w:color w:val="auto"/>
                <w:szCs w:val="22"/>
                <w:lang w:val="zh-TW" w:eastAsia="zh-TW" w:bidi="zh-TW"/>
              </w:rPr>
              <w:t xml:space="preserve">护理组（东区）</w:t>
            </w:r>
            <w:r/>
          </w:p>
        </w:tc>
      </w:tr>
      <w:tr>
        <w:trPr>
          <w:trHeight w:val="273"/>
        </w:trPr>
        <w:tc>
          <w:tcPr>
            <w:tcBorders>
              <w:top w:val="single" w:color="000000" w:sz="4" w:space="0"/>
              <w:left w:val="single" w:color="000000" w:sz="4" w:space="0"/>
              <w:bottom w:val="single" w:color="000000" w:sz="4" w:space="0"/>
              <w:right w:val="single" w:color="000000" w:sz="4" w:space="0"/>
            </w:tcBorders>
            <w:tcW w:w="3658" w:type="dxa"/>
            <w:textDirection w:val="lrTb"/>
            <w:noWrap w:val="false"/>
          </w:tcPr>
          <w:p>
            <w:pPr>
              <w:ind w:left="232" w:right="225"/>
              <w:jc w:val="center"/>
              <w:spacing w:before="2" w:line="252"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空气消毒机</w:t>
            </w:r>
            <w:r/>
          </w:p>
        </w:tc>
        <w:tc>
          <w:tcPr>
            <w:tcBorders>
              <w:top w:val="single" w:color="000000" w:sz="4" w:space="0"/>
              <w:left w:val="single" w:color="000000" w:sz="4" w:space="0"/>
              <w:bottom w:val="single" w:color="000000" w:sz="4" w:space="0"/>
              <w:right w:val="single" w:color="000000" w:sz="4" w:space="0"/>
            </w:tcBorders>
            <w:tcW w:w="1624" w:type="dxa"/>
            <w:textDirection w:val="lrTb"/>
            <w:noWrap w:val="false"/>
          </w:tcPr>
          <w:p>
            <w:pPr>
              <w:ind w:left="158" w:right="147"/>
              <w:jc w:val="center"/>
              <w:spacing w:before="16" w:line="238" w:lineRule="exact"/>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2017-04-24</w:t>
            </w:r>
            <w:r/>
          </w:p>
        </w:tc>
        <w:tc>
          <w:tcPr>
            <w:tcBorders>
              <w:top w:val="single" w:color="000000" w:sz="4" w:space="0"/>
              <w:left w:val="single" w:color="000000" w:sz="4" w:space="0"/>
              <w:bottom w:val="single" w:color="000000" w:sz="4" w:space="0"/>
              <w:right w:val="single" w:color="000000" w:sz="4" w:space="0"/>
            </w:tcBorders>
            <w:tcW w:w="3015" w:type="dxa"/>
            <w:textDirection w:val="lrTb"/>
            <w:noWrap w:val="false"/>
          </w:tcPr>
          <w:p>
            <w:pPr>
              <w:ind w:left="543" w:right="531"/>
              <w:jc w:val="center"/>
              <w:spacing w:before="2" w:line="252" w:lineRule="exact"/>
              <w:rPr>
                <w:rFonts w:ascii="宋体"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CT</w:t>
            </w:r>
            <w:r>
              <w:rPr>
                <w:rFonts w:hint="eastAsia" w:ascii="宋体" w:hAnsi="Calibri" w:eastAsia="Times New Roman"/>
                <w:color w:val="auto"/>
                <w:szCs w:val="22"/>
                <w:lang w:val="zh-TW" w:eastAsia="zh-TW" w:bidi="zh-TW"/>
              </w:rPr>
              <w:t xml:space="preserve">室（东区）</w:t>
            </w:r>
            <w:r/>
          </w:p>
        </w:tc>
      </w:tr>
      <w:tr>
        <w:trPr>
          <w:trHeight w:val="272"/>
        </w:trPr>
        <w:tc>
          <w:tcPr>
            <w:tcBorders>
              <w:top w:val="single" w:color="000000" w:sz="4" w:space="0"/>
              <w:left w:val="single" w:color="000000" w:sz="4" w:space="0"/>
              <w:bottom w:val="single" w:color="000000" w:sz="4" w:space="0"/>
              <w:right w:val="single" w:color="000000" w:sz="4" w:space="0"/>
            </w:tcBorders>
            <w:tcW w:w="3658" w:type="dxa"/>
            <w:textDirection w:val="lrTb"/>
            <w:noWrap w:val="false"/>
          </w:tcPr>
          <w:p>
            <w:pPr>
              <w:ind w:left="231" w:right="225"/>
              <w:jc w:val="center"/>
              <w:spacing w:before="2"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连续性床边血滤机</w:t>
            </w:r>
            <w:r/>
          </w:p>
        </w:tc>
        <w:tc>
          <w:tcPr>
            <w:tcBorders>
              <w:top w:val="single" w:color="000000" w:sz="4" w:space="0"/>
              <w:left w:val="single" w:color="000000" w:sz="4" w:space="0"/>
              <w:bottom w:val="single" w:color="000000" w:sz="4" w:space="0"/>
              <w:right w:val="single" w:color="000000" w:sz="4" w:space="0"/>
            </w:tcBorders>
            <w:tcW w:w="1624" w:type="dxa"/>
            <w:textDirection w:val="lrTb"/>
            <w:noWrap w:val="false"/>
          </w:tcPr>
          <w:p>
            <w:pPr>
              <w:ind w:left="158" w:right="147"/>
              <w:jc w:val="center"/>
              <w:spacing w:before="14" w:line="238" w:lineRule="exact"/>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2015-05-21</w:t>
            </w:r>
            <w:r/>
          </w:p>
        </w:tc>
        <w:tc>
          <w:tcPr>
            <w:tcBorders>
              <w:top w:val="single" w:color="000000" w:sz="4" w:space="0"/>
              <w:left w:val="single" w:color="000000" w:sz="4" w:space="0"/>
              <w:bottom w:val="single" w:color="000000" w:sz="4" w:space="0"/>
              <w:right w:val="single" w:color="000000" w:sz="4" w:space="0"/>
            </w:tcBorders>
            <w:tcW w:w="3015" w:type="dxa"/>
            <w:textDirection w:val="lrTb"/>
            <w:noWrap w:val="false"/>
          </w:tcPr>
          <w:p>
            <w:pPr>
              <w:ind w:left="541" w:right="531"/>
              <w:jc w:val="center"/>
              <w:spacing w:before="2" w:line="250" w:lineRule="exact"/>
              <w:rPr>
                <w:rFonts w:ascii="宋体"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ICU</w:t>
            </w:r>
            <w:r>
              <w:rPr>
                <w:rFonts w:hint="eastAsia" w:ascii="宋体" w:hAnsi="Calibri" w:eastAsia="Times New Roman"/>
                <w:color w:val="auto"/>
                <w:szCs w:val="22"/>
                <w:lang w:val="zh-TW" w:eastAsia="zh-TW" w:bidi="zh-TW"/>
              </w:rPr>
              <w:t xml:space="preserve">护理组（东区）</w:t>
            </w:r>
            <w:r/>
          </w:p>
        </w:tc>
      </w:tr>
      <w:tr>
        <w:trPr>
          <w:trHeight w:val="271"/>
        </w:trPr>
        <w:tc>
          <w:tcPr>
            <w:tcBorders>
              <w:top w:val="single" w:color="000000" w:sz="4" w:space="0"/>
              <w:left w:val="single" w:color="000000" w:sz="4" w:space="0"/>
              <w:bottom w:val="single" w:color="000000" w:sz="4" w:space="0"/>
              <w:right w:val="single" w:color="000000" w:sz="4" w:space="0"/>
            </w:tcBorders>
            <w:tcW w:w="3658" w:type="dxa"/>
            <w:textDirection w:val="lrTb"/>
            <w:noWrap w:val="false"/>
          </w:tcPr>
          <w:p>
            <w:pPr>
              <w:ind w:left="231" w:right="225"/>
              <w:jc w:val="center"/>
              <w:spacing w:before="1"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连续性床边血滤机</w:t>
            </w:r>
            <w:r/>
          </w:p>
        </w:tc>
        <w:tc>
          <w:tcPr>
            <w:tcBorders>
              <w:top w:val="single" w:color="000000" w:sz="4" w:space="0"/>
              <w:left w:val="single" w:color="000000" w:sz="4" w:space="0"/>
              <w:bottom w:val="single" w:color="000000" w:sz="4" w:space="0"/>
              <w:right w:val="single" w:color="000000" w:sz="4" w:space="0"/>
            </w:tcBorders>
            <w:tcW w:w="1624" w:type="dxa"/>
            <w:textDirection w:val="lrTb"/>
            <w:noWrap w:val="false"/>
          </w:tcPr>
          <w:p>
            <w:pPr>
              <w:ind w:left="158" w:right="147"/>
              <w:jc w:val="center"/>
              <w:spacing w:before="14" w:line="238" w:lineRule="exact"/>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2017-10-23</w:t>
            </w:r>
            <w:r/>
          </w:p>
        </w:tc>
        <w:tc>
          <w:tcPr>
            <w:tcBorders>
              <w:top w:val="single" w:color="000000" w:sz="4" w:space="0"/>
              <w:left w:val="single" w:color="000000" w:sz="4" w:space="0"/>
              <w:bottom w:val="single" w:color="000000" w:sz="4" w:space="0"/>
              <w:right w:val="single" w:color="000000" w:sz="4" w:space="0"/>
            </w:tcBorders>
            <w:tcW w:w="3015" w:type="dxa"/>
            <w:textDirection w:val="lrTb"/>
            <w:noWrap w:val="false"/>
          </w:tcPr>
          <w:p>
            <w:pPr>
              <w:ind w:left="541" w:right="531"/>
              <w:jc w:val="center"/>
              <w:spacing w:before="1" w:line="250" w:lineRule="exact"/>
              <w:rPr>
                <w:rFonts w:ascii="宋体"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ICU</w:t>
            </w:r>
            <w:r>
              <w:rPr>
                <w:rFonts w:hint="eastAsia" w:ascii="宋体" w:hAnsi="Calibri" w:eastAsia="Times New Roman"/>
                <w:color w:val="auto"/>
                <w:szCs w:val="22"/>
                <w:lang w:val="zh-TW" w:eastAsia="zh-TW" w:bidi="zh-TW"/>
              </w:rPr>
              <w:t xml:space="preserve">护理组（东区）</w:t>
            </w:r>
            <w:r/>
          </w:p>
        </w:tc>
      </w:tr>
      <w:tr>
        <w:trPr>
          <w:trHeight w:val="272"/>
        </w:trPr>
        <w:tc>
          <w:tcPr>
            <w:tcBorders>
              <w:top w:val="single" w:color="000000" w:sz="4" w:space="0"/>
              <w:left w:val="single" w:color="000000" w:sz="4" w:space="0"/>
              <w:bottom w:val="single" w:color="000000" w:sz="4" w:space="0"/>
              <w:right w:val="single" w:color="000000" w:sz="4" w:space="0"/>
            </w:tcBorders>
            <w:tcW w:w="3658" w:type="dxa"/>
            <w:textDirection w:val="lrTb"/>
            <w:noWrap w:val="false"/>
          </w:tcPr>
          <w:p>
            <w:pPr>
              <w:ind w:left="233" w:right="225"/>
              <w:jc w:val="center"/>
              <w:spacing w:before="2"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皮肤超声生物显微镜</w:t>
            </w:r>
            <w:r/>
          </w:p>
        </w:tc>
        <w:tc>
          <w:tcPr>
            <w:tcBorders>
              <w:top w:val="single" w:color="000000" w:sz="4" w:space="0"/>
              <w:left w:val="single" w:color="000000" w:sz="4" w:space="0"/>
              <w:bottom w:val="single" w:color="000000" w:sz="4" w:space="0"/>
              <w:right w:val="single" w:color="000000" w:sz="4" w:space="0"/>
            </w:tcBorders>
            <w:tcW w:w="1624" w:type="dxa"/>
            <w:textDirection w:val="lrTb"/>
            <w:noWrap w:val="false"/>
          </w:tcPr>
          <w:p>
            <w:pPr>
              <w:ind w:left="158" w:right="147"/>
              <w:jc w:val="center"/>
              <w:spacing w:before="14" w:line="238" w:lineRule="exact"/>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2023-07-26</w:t>
            </w:r>
            <w:r/>
          </w:p>
        </w:tc>
        <w:tc>
          <w:tcPr>
            <w:tcBorders>
              <w:top w:val="single" w:color="000000" w:sz="4" w:space="0"/>
              <w:left w:val="single" w:color="000000" w:sz="4" w:space="0"/>
              <w:bottom w:val="single" w:color="000000" w:sz="4" w:space="0"/>
              <w:right w:val="single" w:color="000000" w:sz="4" w:space="0"/>
            </w:tcBorders>
            <w:tcW w:w="3015" w:type="dxa"/>
            <w:textDirection w:val="lrTb"/>
            <w:noWrap w:val="false"/>
          </w:tcPr>
          <w:p>
            <w:pPr>
              <w:ind w:left="543" w:right="531"/>
              <w:jc w:val="center"/>
              <w:spacing w:before="2"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超声科（东区）</w:t>
            </w:r>
            <w:r/>
          </w:p>
        </w:tc>
      </w:tr>
      <w:tr>
        <w:trPr>
          <w:trHeight w:val="271"/>
        </w:trPr>
        <w:tc>
          <w:tcPr>
            <w:tcBorders>
              <w:top w:val="single" w:color="000000" w:sz="4" w:space="0"/>
              <w:left w:val="single" w:color="000000" w:sz="4" w:space="0"/>
              <w:bottom w:val="single" w:color="000000" w:sz="4" w:space="0"/>
              <w:right w:val="single" w:color="000000" w:sz="4" w:space="0"/>
            </w:tcBorders>
            <w:tcW w:w="3658" w:type="dxa"/>
            <w:textDirection w:val="lrTb"/>
            <w:noWrap w:val="false"/>
          </w:tcPr>
          <w:p>
            <w:pPr>
              <w:ind w:left="233" w:right="225"/>
              <w:jc w:val="center"/>
              <w:spacing w:before="2"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切割机</w:t>
            </w:r>
            <w:r/>
          </w:p>
        </w:tc>
        <w:tc>
          <w:tcPr>
            <w:tcBorders>
              <w:top w:val="single" w:color="000000" w:sz="4" w:space="0"/>
              <w:left w:val="single" w:color="000000" w:sz="4" w:space="0"/>
              <w:bottom w:val="single" w:color="000000" w:sz="4" w:space="0"/>
              <w:right w:val="single" w:color="000000" w:sz="4" w:space="0"/>
            </w:tcBorders>
            <w:tcW w:w="1624" w:type="dxa"/>
            <w:textDirection w:val="lrTb"/>
            <w:noWrap w:val="false"/>
          </w:tcPr>
          <w:p>
            <w:pPr>
              <w:ind w:left="158" w:right="147"/>
              <w:jc w:val="center"/>
              <w:spacing w:before="16" w:line="236" w:lineRule="exact"/>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2017-02-27</w:t>
            </w:r>
            <w:r/>
          </w:p>
        </w:tc>
        <w:tc>
          <w:tcPr>
            <w:tcBorders>
              <w:top w:val="single" w:color="000000" w:sz="4" w:space="0"/>
              <w:left w:val="single" w:color="000000" w:sz="4" w:space="0"/>
              <w:bottom w:val="single" w:color="000000" w:sz="4" w:space="0"/>
              <w:right w:val="single" w:color="000000" w:sz="4" w:space="0"/>
            </w:tcBorders>
            <w:tcW w:w="3015" w:type="dxa"/>
            <w:textDirection w:val="lrTb"/>
            <w:noWrap w:val="false"/>
          </w:tcPr>
          <w:p>
            <w:pPr>
              <w:ind w:left="543" w:right="531"/>
              <w:jc w:val="center"/>
              <w:spacing w:before="2"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消毒供应室（东区）</w:t>
            </w:r>
            <w:r/>
          </w:p>
        </w:tc>
      </w:tr>
      <w:tr>
        <w:trPr>
          <w:trHeight w:val="272"/>
        </w:trPr>
        <w:tc>
          <w:tcPr>
            <w:tcBorders>
              <w:top w:val="single" w:color="000000" w:sz="4" w:space="0"/>
              <w:left w:val="single" w:color="000000" w:sz="4" w:space="0"/>
              <w:bottom w:val="single" w:color="000000" w:sz="4" w:space="0"/>
              <w:right w:val="single" w:color="000000" w:sz="4" w:space="0"/>
            </w:tcBorders>
            <w:tcW w:w="3658" w:type="dxa"/>
            <w:textDirection w:val="lrTb"/>
            <w:noWrap w:val="false"/>
          </w:tcPr>
          <w:p>
            <w:pPr>
              <w:ind w:left="233" w:right="225"/>
              <w:jc w:val="center"/>
              <w:spacing w:before="2"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全胸腔高频脉冲排痰系统</w:t>
            </w:r>
            <w:r/>
          </w:p>
        </w:tc>
        <w:tc>
          <w:tcPr>
            <w:tcBorders>
              <w:top w:val="single" w:color="000000" w:sz="4" w:space="0"/>
              <w:left w:val="single" w:color="000000" w:sz="4" w:space="0"/>
              <w:bottom w:val="single" w:color="000000" w:sz="4" w:space="0"/>
              <w:right w:val="single" w:color="000000" w:sz="4" w:space="0"/>
            </w:tcBorders>
            <w:tcW w:w="1624" w:type="dxa"/>
            <w:textDirection w:val="lrTb"/>
            <w:noWrap w:val="false"/>
          </w:tcPr>
          <w:p>
            <w:pPr>
              <w:ind w:left="158" w:right="147"/>
              <w:jc w:val="center"/>
              <w:spacing w:before="16" w:line="236" w:lineRule="exact"/>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2017-09-27</w:t>
            </w:r>
            <w:r/>
          </w:p>
        </w:tc>
        <w:tc>
          <w:tcPr>
            <w:tcBorders>
              <w:top w:val="single" w:color="000000" w:sz="4" w:space="0"/>
              <w:left w:val="single" w:color="000000" w:sz="4" w:space="0"/>
              <w:bottom w:val="single" w:color="000000" w:sz="4" w:space="0"/>
              <w:right w:val="single" w:color="000000" w:sz="4" w:space="0"/>
            </w:tcBorders>
            <w:tcW w:w="3015" w:type="dxa"/>
            <w:textDirection w:val="lrTb"/>
            <w:noWrap w:val="false"/>
          </w:tcPr>
          <w:p>
            <w:pPr>
              <w:ind w:left="541" w:right="531"/>
              <w:jc w:val="center"/>
              <w:spacing w:before="2" w:line="250" w:lineRule="exact"/>
              <w:rPr>
                <w:rFonts w:ascii="宋体"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ICU</w:t>
            </w:r>
            <w:r>
              <w:rPr>
                <w:rFonts w:hint="eastAsia" w:ascii="宋体" w:hAnsi="Calibri" w:eastAsia="Times New Roman"/>
                <w:color w:val="auto"/>
                <w:szCs w:val="22"/>
                <w:lang w:val="zh-TW" w:eastAsia="zh-TW" w:bidi="zh-TW"/>
              </w:rPr>
              <w:t xml:space="preserve">护理组（东区）</w:t>
            </w:r>
            <w:r/>
          </w:p>
        </w:tc>
      </w:tr>
      <w:tr>
        <w:trPr>
          <w:trHeight w:val="274"/>
        </w:trPr>
        <w:tc>
          <w:tcPr>
            <w:tcBorders>
              <w:top w:val="single" w:color="000000" w:sz="4" w:space="0"/>
              <w:left w:val="single" w:color="000000" w:sz="4" w:space="0"/>
              <w:bottom w:val="single" w:color="000000" w:sz="4" w:space="0"/>
              <w:right w:val="single" w:color="000000" w:sz="4" w:space="0"/>
            </w:tcBorders>
            <w:tcW w:w="3658" w:type="dxa"/>
            <w:textDirection w:val="lrTb"/>
            <w:noWrap w:val="false"/>
          </w:tcPr>
          <w:p>
            <w:pPr>
              <w:ind w:left="231" w:right="225"/>
              <w:jc w:val="center"/>
              <w:spacing w:before="2" w:line="252"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全自动清洗消毒器</w:t>
            </w:r>
            <w:r/>
          </w:p>
        </w:tc>
        <w:tc>
          <w:tcPr>
            <w:tcBorders>
              <w:top w:val="single" w:color="000000" w:sz="4" w:space="0"/>
              <w:left w:val="single" w:color="000000" w:sz="4" w:space="0"/>
              <w:bottom w:val="single" w:color="000000" w:sz="4" w:space="0"/>
              <w:right w:val="single" w:color="000000" w:sz="4" w:space="0"/>
            </w:tcBorders>
            <w:tcW w:w="1624" w:type="dxa"/>
            <w:textDirection w:val="lrTb"/>
            <w:noWrap w:val="false"/>
          </w:tcPr>
          <w:p>
            <w:pPr>
              <w:ind w:left="158" w:right="147"/>
              <w:jc w:val="center"/>
              <w:spacing w:before="16" w:line="238" w:lineRule="exact"/>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2010-01-18</w:t>
            </w:r>
            <w:r/>
          </w:p>
        </w:tc>
        <w:tc>
          <w:tcPr>
            <w:tcBorders>
              <w:top w:val="single" w:color="000000" w:sz="4" w:space="0"/>
              <w:left w:val="single" w:color="000000" w:sz="4" w:space="0"/>
              <w:bottom w:val="single" w:color="000000" w:sz="4" w:space="0"/>
              <w:right w:val="single" w:color="000000" w:sz="4" w:space="0"/>
            </w:tcBorders>
            <w:tcW w:w="3015" w:type="dxa"/>
            <w:textDirection w:val="lrTb"/>
            <w:noWrap w:val="false"/>
          </w:tcPr>
          <w:p>
            <w:pPr>
              <w:ind w:left="543" w:right="531"/>
              <w:jc w:val="center"/>
              <w:spacing w:before="2" w:line="252"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消毒供应室（东区）</w:t>
            </w:r>
            <w:r/>
          </w:p>
        </w:tc>
      </w:tr>
      <w:tr>
        <w:trPr>
          <w:trHeight w:val="272"/>
        </w:trPr>
        <w:tc>
          <w:tcPr>
            <w:tcBorders>
              <w:top w:val="single" w:color="000000" w:sz="4" w:space="0"/>
              <w:left w:val="single" w:color="000000" w:sz="4" w:space="0"/>
              <w:bottom w:val="single" w:color="000000" w:sz="4" w:space="0"/>
              <w:right w:val="single" w:color="000000" w:sz="4" w:space="0"/>
            </w:tcBorders>
            <w:tcW w:w="3658" w:type="dxa"/>
            <w:textDirection w:val="lrTb"/>
            <w:noWrap w:val="false"/>
          </w:tcPr>
          <w:p>
            <w:pPr>
              <w:ind w:left="233" w:right="225"/>
              <w:jc w:val="center"/>
              <w:spacing w:before="2"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全自动预真空高温高压蒸汽灭菌器</w:t>
            </w:r>
            <w:r/>
          </w:p>
        </w:tc>
        <w:tc>
          <w:tcPr>
            <w:tcBorders>
              <w:top w:val="single" w:color="000000" w:sz="4" w:space="0"/>
              <w:left w:val="single" w:color="000000" w:sz="4" w:space="0"/>
              <w:bottom w:val="single" w:color="000000" w:sz="4" w:space="0"/>
              <w:right w:val="single" w:color="000000" w:sz="4" w:space="0"/>
            </w:tcBorders>
            <w:tcW w:w="1624" w:type="dxa"/>
            <w:textDirection w:val="lrTb"/>
            <w:noWrap w:val="false"/>
          </w:tcPr>
          <w:p>
            <w:pPr>
              <w:ind w:left="158" w:right="147"/>
              <w:jc w:val="center"/>
              <w:spacing w:before="14" w:line="238" w:lineRule="exact"/>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2010-01-18</w:t>
            </w:r>
            <w:r/>
          </w:p>
        </w:tc>
        <w:tc>
          <w:tcPr>
            <w:tcBorders>
              <w:top w:val="single" w:color="000000" w:sz="4" w:space="0"/>
              <w:left w:val="single" w:color="000000" w:sz="4" w:space="0"/>
              <w:bottom w:val="single" w:color="000000" w:sz="4" w:space="0"/>
              <w:right w:val="single" w:color="000000" w:sz="4" w:space="0"/>
            </w:tcBorders>
            <w:tcW w:w="3015" w:type="dxa"/>
            <w:textDirection w:val="lrTb"/>
            <w:noWrap w:val="false"/>
          </w:tcPr>
          <w:p>
            <w:pPr>
              <w:ind w:left="543" w:right="531"/>
              <w:jc w:val="center"/>
              <w:spacing w:before="2"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消毒供应室（东区）</w:t>
            </w:r>
            <w:r/>
          </w:p>
        </w:tc>
      </w:tr>
      <w:tr>
        <w:trPr>
          <w:trHeight w:val="272"/>
        </w:trPr>
        <w:tc>
          <w:tcPr>
            <w:tcBorders>
              <w:top w:val="single" w:color="000000" w:sz="4" w:space="0"/>
              <w:left w:val="single" w:color="000000" w:sz="4" w:space="0"/>
              <w:bottom w:val="single" w:color="000000" w:sz="4" w:space="0"/>
              <w:right w:val="single" w:color="000000" w:sz="4" w:space="0"/>
            </w:tcBorders>
            <w:tcW w:w="3658" w:type="dxa"/>
            <w:textDirection w:val="lrTb"/>
            <w:noWrap w:val="false"/>
          </w:tcPr>
          <w:p>
            <w:pPr>
              <w:ind w:left="233" w:right="225"/>
              <w:jc w:val="center"/>
              <w:spacing w:before="2"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输液泵</w:t>
            </w:r>
            <w:r/>
          </w:p>
        </w:tc>
        <w:tc>
          <w:tcPr>
            <w:tcBorders>
              <w:top w:val="single" w:color="000000" w:sz="4" w:space="0"/>
              <w:left w:val="single" w:color="000000" w:sz="4" w:space="0"/>
              <w:bottom w:val="single" w:color="000000" w:sz="4" w:space="0"/>
              <w:right w:val="single" w:color="000000" w:sz="4" w:space="0"/>
            </w:tcBorders>
            <w:tcW w:w="1624" w:type="dxa"/>
            <w:textDirection w:val="lrTb"/>
            <w:noWrap w:val="false"/>
          </w:tcPr>
          <w:p>
            <w:pPr>
              <w:ind w:left="158" w:right="149"/>
              <w:jc w:val="center"/>
              <w:spacing w:before="14" w:line="238" w:lineRule="exact"/>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2017-11-22</w:t>
            </w:r>
            <w:r/>
          </w:p>
        </w:tc>
        <w:tc>
          <w:tcPr>
            <w:tcBorders>
              <w:top w:val="single" w:color="000000" w:sz="4" w:space="0"/>
              <w:left w:val="single" w:color="000000" w:sz="4" w:space="0"/>
              <w:bottom w:val="single" w:color="000000" w:sz="4" w:space="0"/>
              <w:right w:val="single" w:color="000000" w:sz="4" w:space="0"/>
            </w:tcBorders>
            <w:tcW w:w="3015" w:type="dxa"/>
            <w:textDirection w:val="lrTb"/>
            <w:noWrap w:val="false"/>
          </w:tcPr>
          <w:p>
            <w:pPr>
              <w:ind w:left="541" w:right="531"/>
              <w:jc w:val="center"/>
              <w:spacing w:before="2" w:line="250" w:lineRule="exact"/>
              <w:rPr>
                <w:rFonts w:ascii="宋体"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ICU</w:t>
            </w:r>
            <w:r>
              <w:rPr>
                <w:rFonts w:hint="eastAsia" w:ascii="宋体" w:hAnsi="Calibri" w:eastAsia="Times New Roman"/>
                <w:color w:val="auto"/>
                <w:szCs w:val="22"/>
                <w:lang w:val="zh-TW" w:eastAsia="zh-TW" w:bidi="zh-TW"/>
              </w:rPr>
              <w:t xml:space="preserve">护理组（东区）</w:t>
            </w:r>
            <w:r/>
          </w:p>
        </w:tc>
      </w:tr>
      <w:tr>
        <w:trPr>
          <w:trHeight w:val="271"/>
        </w:trPr>
        <w:tc>
          <w:tcPr>
            <w:tcBorders>
              <w:top w:val="single" w:color="000000" w:sz="4" w:space="0"/>
              <w:left w:val="single" w:color="000000" w:sz="4" w:space="0"/>
              <w:bottom w:val="single" w:color="000000" w:sz="4" w:space="0"/>
              <w:right w:val="single" w:color="000000" w:sz="4" w:space="0"/>
            </w:tcBorders>
            <w:tcW w:w="3658" w:type="dxa"/>
            <w:textDirection w:val="lrTb"/>
            <w:noWrap w:val="false"/>
          </w:tcPr>
          <w:p>
            <w:pPr>
              <w:ind w:left="232" w:right="225"/>
              <w:jc w:val="center"/>
              <w:spacing w:before="2"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推车清洗器</w:t>
            </w:r>
            <w:r/>
          </w:p>
        </w:tc>
        <w:tc>
          <w:tcPr>
            <w:tcBorders>
              <w:top w:val="single" w:color="000000" w:sz="4" w:space="0"/>
              <w:left w:val="single" w:color="000000" w:sz="4" w:space="0"/>
              <w:bottom w:val="single" w:color="000000" w:sz="4" w:space="0"/>
              <w:right w:val="single" w:color="000000" w:sz="4" w:space="0"/>
            </w:tcBorders>
            <w:tcW w:w="1624" w:type="dxa"/>
            <w:textDirection w:val="lrTb"/>
            <w:noWrap w:val="false"/>
          </w:tcPr>
          <w:p>
            <w:pPr>
              <w:ind w:left="158" w:right="147"/>
              <w:jc w:val="center"/>
              <w:spacing w:before="14" w:line="238" w:lineRule="exact"/>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2010-01-18</w:t>
            </w:r>
            <w:r/>
          </w:p>
        </w:tc>
        <w:tc>
          <w:tcPr>
            <w:tcBorders>
              <w:top w:val="single" w:color="000000" w:sz="4" w:space="0"/>
              <w:left w:val="single" w:color="000000" w:sz="4" w:space="0"/>
              <w:bottom w:val="single" w:color="000000" w:sz="4" w:space="0"/>
              <w:right w:val="single" w:color="000000" w:sz="4" w:space="0"/>
            </w:tcBorders>
            <w:tcW w:w="3015" w:type="dxa"/>
            <w:textDirection w:val="lrTb"/>
            <w:noWrap w:val="false"/>
          </w:tcPr>
          <w:p>
            <w:pPr>
              <w:ind w:left="543" w:right="531"/>
              <w:jc w:val="center"/>
              <w:spacing w:before="2"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消毒供应室（东区）</w:t>
            </w:r>
            <w:r/>
          </w:p>
        </w:tc>
      </w:tr>
      <w:tr>
        <w:trPr>
          <w:trHeight w:val="272"/>
        </w:trPr>
        <w:tc>
          <w:tcPr>
            <w:tcBorders>
              <w:top w:val="single" w:color="000000" w:sz="4" w:space="0"/>
              <w:left w:val="single" w:color="000000" w:sz="4" w:space="0"/>
              <w:bottom w:val="single" w:color="000000" w:sz="4" w:space="0"/>
              <w:right w:val="single" w:color="000000" w:sz="4" w:space="0"/>
            </w:tcBorders>
            <w:tcW w:w="3658" w:type="dxa"/>
            <w:textDirection w:val="lrTb"/>
            <w:noWrap w:val="false"/>
          </w:tcPr>
          <w:p>
            <w:pPr>
              <w:ind w:left="232" w:right="225"/>
              <w:jc w:val="center"/>
              <w:spacing w:before="2"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微量注射泵</w:t>
            </w:r>
            <w:r/>
          </w:p>
        </w:tc>
        <w:tc>
          <w:tcPr>
            <w:tcBorders>
              <w:top w:val="single" w:color="000000" w:sz="4" w:space="0"/>
              <w:left w:val="single" w:color="000000" w:sz="4" w:space="0"/>
              <w:bottom w:val="single" w:color="000000" w:sz="4" w:space="0"/>
              <w:right w:val="single" w:color="000000" w:sz="4" w:space="0"/>
            </w:tcBorders>
            <w:tcW w:w="1624" w:type="dxa"/>
            <w:textDirection w:val="lrTb"/>
            <w:noWrap w:val="false"/>
          </w:tcPr>
          <w:p>
            <w:pPr>
              <w:ind w:left="158" w:right="149"/>
              <w:jc w:val="center"/>
              <w:spacing w:before="16" w:line="236" w:lineRule="exact"/>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2011-09-07</w:t>
            </w:r>
            <w:r/>
          </w:p>
        </w:tc>
        <w:tc>
          <w:tcPr>
            <w:tcBorders>
              <w:top w:val="single" w:color="000000" w:sz="4" w:space="0"/>
              <w:left w:val="single" w:color="000000" w:sz="4" w:space="0"/>
              <w:bottom w:val="single" w:color="000000" w:sz="4" w:space="0"/>
              <w:right w:val="single" w:color="000000" w:sz="4" w:space="0"/>
            </w:tcBorders>
            <w:tcW w:w="3015" w:type="dxa"/>
            <w:textDirection w:val="lrTb"/>
            <w:noWrap w:val="false"/>
          </w:tcPr>
          <w:p>
            <w:pPr>
              <w:ind w:left="541" w:right="531"/>
              <w:jc w:val="center"/>
              <w:spacing w:before="2" w:line="250" w:lineRule="exact"/>
              <w:rPr>
                <w:rFonts w:ascii="宋体"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ICU</w:t>
            </w:r>
            <w:r>
              <w:rPr>
                <w:rFonts w:hint="eastAsia" w:ascii="宋体" w:hAnsi="Calibri" w:eastAsia="Times New Roman"/>
                <w:color w:val="auto"/>
                <w:szCs w:val="22"/>
                <w:lang w:val="zh-TW" w:eastAsia="zh-TW" w:bidi="zh-TW"/>
              </w:rPr>
              <w:t xml:space="preserve">护理组（东区）</w:t>
            </w:r>
            <w:r/>
          </w:p>
        </w:tc>
      </w:tr>
      <w:tr>
        <w:trPr>
          <w:trHeight w:val="271"/>
        </w:trPr>
        <w:tc>
          <w:tcPr>
            <w:tcBorders>
              <w:top w:val="single" w:color="000000" w:sz="4" w:space="0"/>
              <w:left w:val="single" w:color="000000" w:sz="4" w:space="0"/>
              <w:bottom w:val="single" w:color="000000" w:sz="4" w:space="0"/>
              <w:right w:val="single" w:color="000000" w:sz="4" w:space="0"/>
            </w:tcBorders>
            <w:tcW w:w="3658" w:type="dxa"/>
            <w:textDirection w:val="lrTb"/>
            <w:noWrap w:val="false"/>
          </w:tcPr>
          <w:p>
            <w:pPr>
              <w:ind w:left="232" w:right="225"/>
              <w:jc w:val="center"/>
              <w:spacing w:before="2"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无创呼吸机</w:t>
            </w:r>
            <w:r/>
          </w:p>
        </w:tc>
        <w:tc>
          <w:tcPr>
            <w:tcBorders>
              <w:top w:val="single" w:color="000000" w:sz="4" w:space="0"/>
              <w:left w:val="single" w:color="000000" w:sz="4" w:space="0"/>
              <w:bottom w:val="single" w:color="000000" w:sz="4" w:space="0"/>
              <w:right w:val="single" w:color="000000" w:sz="4" w:space="0"/>
            </w:tcBorders>
            <w:tcW w:w="1624" w:type="dxa"/>
            <w:textDirection w:val="lrTb"/>
            <w:noWrap w:val="false"/>
          </w:tcPr>
          <w:p>
            <w:pPr>
              <w:ind w:left="158" w:right="147"/>
              <w:jc w:val="center"/>
              <w:spacing w:before="16" w:line="236" w:lineRule="exact"/>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2008-04-01</w:t>
            </w:r>
            <w:r/>
          </w:p>
        </w:tc>
        <w:tc>
          <w:tcPr>
            <w:tcBorders>
              <w:top w:val="single" w:color="000000" w:sz="4" w:space="0"/>
              <w:left w:val="single" w:color="000000" w:sz="4" w:space="0"/>
              <w:bottom w:val="single" w:color="000000" w:sz="4" w:space="0"/>
              <w:right w:val="single" w:color="000000" w:sz="4" w:space="0"/>
            </w:tcBorders>
            <w:tcW w:w="3015" w:type="dxa"/>
            <w:textDirection w:val="lrTb"/>
            <w:noWrap w:val="false"/>
          </w:tcPr>
          <w:p>
            <w:pPr>
              <w:ind w:left="541" w:right="531"/>
              <w:jc w:val="center"/>
              <w:spacing w:before="2" w:line="250" w:lineRule="exact"/>
              <w:rPr>
                <w:rFonts w:ascii="宋体"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ICU</w:t>
            </w:r>
            <w:r>
              <w:rPr>
                <w:rFonts w:hint="eastAsia" w:ascii="宋体" w:hAnsi="Calibri" w:eastAsia="Times New Roman"/>
                <w:color w:val="auto"/>
                <w:szCs w:val="22"/>
                <w:lang w:val="zh-TW" w:eastAsia="zh-TW" w:bidi="zh-TW"/>
              </w:rPr>
              <w:t xml:space="preserve">护理组（东区）</w:t>
            </w:r>
            <w:r/>
          </w:p>
        </w:tc>
      </w:tr>
      <w:tr>
        <w:trPr>
          <w:trHeight w:val="274"/>
        </w:trPr>
        <w:tc>
          <w:tcPr>
            <w:tcBorders>
              <w:top w:val="single" w:color="000000" w:sz="4" w:space="0"/>
              <w:left w:val="single" w:color="000000" w:sz="4" w:space="0"/>
              <w:bottom w:val="single" w:color="000000" w:sz="4" w:space="0"/>
              <w:right w:val="single" w:color="000000" w:sz="4" w:space="0"/>
            </w:tcBorders>
            <w:tcW w:w="3658" w:type="dxa"/>
            <w:textDirection w:val="lrTb"/>
            <w:noWrap w:val="false"/>
          </w:tcPr>
          <w:p>
            <w:pPr>
              <w:ind w:left="233" w:right="225"/>
              <w:jc w:val="center"/>
              <w:spacing w:before="2" w:line="252"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无影灯</w:t>
            </w:r>
            <w:r/>
          </w:p>
        </w:tc>
        <w:tc>
          <w:tcPr>
            <w:tcBorders>
              <w:top w:val="single" w:color="000000" w:sz="4" w:space="0"/>
              <w:left w:val="single" w:color="000000" w:sz="4" w:space="0"/>
              <w:bottom w:val="single" w:color="000000" w:sz="4" w:space="0"/>
              <w:right w:val="single" w:color="000000" w:sz="4" w:space="0"/>
            </w:tcBorders>
            <w:tcW w:w="1624" w:type="dxa"/>
            <w:textDirection w:val="lrTb"/>
            <w:noWrap w:val="false"/>
          </w:tcPr>
          <w:p>
            <w:pPr>
              <w:ind w:left="158" w:right="147"/>
              <w:jc w:val="center"/>
              <w:spacing w:before="16" w:line="238" w:lineRule="exact"/>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2009-07-27</w:t>
            </w:r>
            <w:r/>
          </w:p>
        </w:tc>
        <w:tc>
          <w:tcPr>
            <w:tcBorders>
              <w:top w:val="single" w:color="000000" w:sz="4" w:space="0"/>
              <w:left w:val="single" w:color="000000" w:sz="4" w:space="0"/>
              <w:bottom w:val="single" w:color="000000" w:sz="4" w:space="0"/>
              <w:right w:val="single" w:color="000000" w:sz="4" w:space="0"/>
            </w:tcBorders>
            <w:tcW w:w="3015" w:type="dxa"/>
            <w:textDirection w:val="lrTb"/>
            <w:noWrap w:val="false"/>
          </w:tcPr>
          <w:p>
            <w:pPr>
              <w:ind w:left="543" w:right="531"/>
              <w:jc w:val="center"/>
              <w:spacing w:before="2" w:line="252"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超声科（东区）</w:t>
            </w:r>
            <w:r/>
          </w:p>
        </w:tc>
      </w:tr>
      <w:tr>
        <w:trPr>
          <w:trHeight w:val="271"/>
        </w:trPr>
        <w:tc>
          <w:tcPr>
            <w:tcBorders>
              <w:top w:val="single" w:color="000000" w:sz="4" w:space="0"/>
              <w:left w:val="single" w:color="000000" w:sz="4" w:space="0"/>
              <w:bottom w:val="single" w:color="000000" w:sz="4" w:space="0"/>
              <w:right w:val="single" w:color="000000" w:sz="4" w:space="0"/>
            </w:tcBorders>
            <w:tcW w:w="3658" w:type="dxa"/>
            <w:textDirection w:val="lrTb"/>
            <w:noWrap w:val="false"/>
          </w:tcPr>
          <w:p>
            <w:pPr>
              <w:ind w:left="233" w:right="225"/>
              <w:jc w:val="center"/>
              <w:spacing w:before="2"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洗眼器</w:t>
            </w:r>
            <w:r/>
          </w:p>
        </w:tc>
        <w:tc>
          <w:tcPr>
            <w:tcBorders>
              <w:top w:val="single" w:color="000000" w:sz="4" w:space="0"/>
              <w:left w:val="single" w:color="000000" w:sz="4" w:space="0"/>
              <w:bottom w:val="single" w:color="000000" w:sz="4" w:space="0"/>
              <w:right w:val="single" w:color="000000" w:sz="4" w:space="0"/>
            </w:tcBorders>
            <w:tcW w:w="1624" w:type="dxa"/>
            <w:textDirection w:val="lrTb"/>
            <w:noWrap w:val="false"/>
          </w:tcPr>
          <w:p>
            <w:pPr>
              <w:ind w:left="158" w:right="149"/>
              <w:jc w:val="center"/>
              <w:spacing w:before="14" w:line="238" w:lineRule="exact"/>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2009-11-09</w:t>
            </w:r>
            <w:r/>
          </w:p>
        </w:tc>
        <w:tc>
          <w:tcPr>
            <w:tcBorders>
              <w:top w:val="single" w:color="000000" w:sz="4" w:space="0"/>
              <w:left w:val="single" w:color="000000" w:sz="4" w:space="0"/>
              <w:bottom w:val="single" w:color="000000" w:sz="4" w:space="0"/>
              <w:right w:val="single" w:color="000000" w:sz="4" w:space="0"/>
            </w:tcBorders>
            <w:tcW w:w="3015" w:type="dxa"/>
            <w:textDirection w:val="lrTb"/>
            <w:noWrap w:val="false"/>
          </w:tcPr>
          <w:p>
            <w:pPr>
              <w:ind w:left="543" w:right="531"/>
              <w:jc w:val="center"/>
              <w:spacing w:before="2"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消毒供应室（东区）</w:t>
            </w:r>
            <w:r/>
          </w:p>
        </w:tc>
      </w:tr>
      <w:tr>
        <w:trPr>
          <w:trHeight w:val="272"/>
        </w:trPr>
        <w:tc>
          <w:tcPr>
            <w:tcBorders>
              <w:top w:val="single" w:color="000000" w:sz="4" w:space="0"/>
              <w:left w:val="single" w:color="000000" w:sz="4" w:space="0"/>
              <w:bottom w:val="single" w:color="000000" w:sz="4" w:space="0"/>
              <w:right w:val="single" w:color="000000" w:sz="4" w:space="0"/>
            </w:tcBorders>
            <w:tcW w:w="3658" w:type="dxa"/>
            <w:textDirection w:val="lrTb"/>
            <w:noWrap w:val="false"/>
          </w:tcPr>
          <w:p>
            <w:pPr>
              <w:ind w:left="232" w:right="225"/>
              <w:jc w:val="center"/>
              <w:spacing w:before="2"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心电监护仪</w:t>
            </w:r>
            <w:r/>
          </w:p>
        </w:tc>
        <w:tc>
          <w:tcPr>
            <w:tcBorders>
              <w:top w:val="single" w:color="000000" w:sz="4" w:space="0"/>
              <w:left w:val="single" w:color="000000" w:sz="4" w:space="0"/>
              <w:bottom w:val="single" w:color="000000" w:sz="4" w:space="0"/>
              <w:right w:val="single" w:color="000000" w:sz="4" w:space="0"/>
            </w:tcBorders>
            <w:tcW w:w="1624" w:type="dxa"/>
            <w:textDirection w:val="lrTb"/>
            <w:noWrap w:val="false"/>
          </w:tcPr>
          <w:p>
            <w:pPr>
              <w:ind w:left="158" w:right="147"/>
              <w:jc w:val="center"/>
              <w:spacing w:before="14" w:line="238" w:lineRule="exact"/>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2009-07-14</w:t>
            </w:r>
            <w:r/>
          </w:p>
        </w:tc>
        <w:tc>
          <w:tcPr>
            <w:tcBorders>
              <w:top w:val="single" w:color="000000" w:sz="4" w:space="0"/>
              <w:left w:val="single" w:color="000000" w:sz="4" w:space="0"/>
              <w:bottom w:val="single" w:color="000000" w:sz="4" w:space="0"/>
              <w:right w:val="single" w:color="000000" w:sz="4" w:space="0"/>
            </w:tcBorders>
            <w:tcW w:w="3015" w:type="dxa"/>
            <w:textDirection w:val="lrTb"/>
            <w:noWrap w:val="false"/>
          </w:tcPr>
          <w:p>
            <w:pPr>
              <w:ind w:left="541" w:right="531"/>
              <w:jc w:val="center"/>
              <w:spacing w:before="2" w:line="250" w:lineRule="exact"/>
              <w:rPr>
                <w:rFonts w:ascii="宋体"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ICU</w:t>
            </w:r>
            <w:r>
              <w:rPr>
                <w:rFonts w:hint="eastAsia" w:ascii="宋体" w:hAnsi="Calibri" w:eastAsia="Times New Roman"/>
                <w:color w:val="auto"/>
                <w:szCs w:val="22"/>
                <w:lang w:val="zh-TW" w:eastAsia="zh-TW" w:bidi="zh-TW"/>
              </w:rPr>
              <w:t xml:space="preserve">护理组（东区）</w:t>
            </w:r>
            <w:r/>
          </w:p>
        </w:tc>
      </w:tr>
      <w:tr>
        <w:trPr>
          <w:trHeight w:val="271"/>
        </w:trPr>
        <w:tc>
          <w:tcPr>
            <w:tcBorders>
              <w:top w:val="single" w:color="000000" w:sz="4" w:space="0"/>
              <w:left w:val="single" w:color="000000" w:sz="4" w:space="0"/>
              <w:bottom w:val="single" w:color="000000" w:sz="4" w:space="0"/>
              <w:right w:val="single" w:color="000000" w:sz="4" w:space="0"/>
            </w:tcBorders>
            <w:tcW w:w="3658" w:type="dxa"/>
            <w:textDirection w:val="lrTb"/>
            <w:noWrap w:val="false"/>
          </w:tcPr>
          <w:p>
            <w:pPr>
              <w:ind w:left="231" w:right="225"/>
              <w:jc w:val="center"/>
              <w:spacing w:before="2"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心电图机</w:t>
            </w:r>
            <w:r/>
          </w:p>
        </w:tc>
        <w:tc>
          <w:tcPr>
            <w:tcBorders>
              <w:top w:val="single" w:color="000000" w:sz="4" w:space="0"/>
              <w:left w:val="single" w:color="000000" w:sz="4" w:space="0"/>
              <w:bottom w:val="single" w:color="000000" w:sz="4" w:space="0"/>
              <w:right w:val="single" w:color="000000" w:sz="4" w:space="0"/>
            </w:tcBorders>
            <w:tcW w:w="1624" w:type="dxa"/>
            <w:textDirection w:val="lrTb"/>
            <w:noWrap w:val="false"/>
          </w:tcPr>
          <w:p>
            <w:pPr>
              <w:ind w:left="158" w:right="147"/>
              <w:jc w:val="center"/>
              <w:spacing w:before="14" w:line="238" w:lineRule="exact"/>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2018-02-13</w:t>
            </w:r>
            <w:r/>
          </w:p>
        </w:tc>
        <w:tc>
          <w:tcPr>
            <w:tcBorders>
              <w:top w:val="single" w:color="000000" w:sz="4" w:space="0"/>
              <w:left w:val="single" w:color="000000" w:sz="4" w:space="0"/>
              <w:bottom w:val="single" w:color="000000" w:sz="4" w:space="0"/>
              <w:right w:val="single" w:color="000000" w:sz="4" w:space="0"/>
            </w:tcBorders>
            <w:tcW w:w="3015" w:type="dxa"/>
            <w:textDirection w:val="lrTb"/>
            <w:noWrap w:val="false"/>
          </w:tcPr>
          <w:p>
            <w:pPr>
              <w:ind w:left="541" w:right="531"/>
              <w:jc w:val="center"/>
              <w:spacing w:before="2" w:line="250" w:lineRule="exact"/>
              <w:rPr>
                <w:rFonts w:ascii="宋体"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ICU</w:t>
            </w:r>
            <w:r>
              <w:rPr>
                <w:rFonts w:hint="eastAsia" w:ascii="宋体" w:hAnsi="Calibri" w:eastAsia="Times New Roman"/>
                <w:color w:val="auto"/>
                <w:szCs w:val="22"/>
                <w:lang w:val="zh-TW" w:eastAsia="zh-TW" w:bidi="zh-TW"/>
              </w:rPr>
              <w:t xml:space="preserve">护理组（东区）</w:t>
            </w:r>
            <w:r/>
          </w:p>
        </w:tc>
      </w:tr>
      <w:tr>
        <w:trPr>
          <w:trHeight w:val="272"/>
        </w:trPr>
        <w:tc>
          <w:tcPr>
            <w:tcBorders>
              <w:top w:val="single" w:color="000000" w:sz="4" w:space="0"/>
              <w:left w:val="single" w:color="000000" w:sz="4" w:space="0"/>
              <w:bottom w:val="single" w:color="000000" w:sz="4" w:space="0"/>
              <w:right w:val="single" w:color="000000" w:sz="4" w:space="0"/>
            </w:tcBorders>
            <w:tcW w:w="3658" w:type="dxa"/>
            <w:textDirection w:val="lrTb"/>
            <w:noWrap w:val="false"/>
          </w:tcPr>
          <w:p>
            <w:pPr>
              <w:ind w:left="232" w:right="225"/>
              <w:jc w:val="center"/>
              <w:spacing w:before="2"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血液升温仪</w:t>
            </w:r>
            <w:r/>
          </w:p>
        </w:tc>
        <w:tc>
          <w:tcPr>
            <w:tcBorders>
              <w:top w:val="single" w:color="000000" w:sz="4" w:space="0"/>
              <w:left w:val="single" w:color="000000" w:sz="4" w:space="0"/>
              <w:bottom w:val="single" w:color="000000" w:sz="4" w:space="0"/>
              <w:right w:val="single" w:color="000000" w:sz="4" w:space="0"/>
            </w:tcBorders>
            <w:tcW w:w="1624" w:type="dxa"/>
            <w:textDirection w:val="lrTb"/>
            <w:noWrap w:val="false"/>
          </w:tcPr>
          <w:p>
            <w:pPr>
              <w:ind w:left="158" w:right="147"/>
              <w:jc w:val="center"/>
              <w:spacing w:before="16" w:line="236" w:lineRule="exact"/>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2016-01-20</w:t>
            </w:r>
            <w:r/>
          </w:p>
        </w:tc>
        <w:tc>
          <w:tcPr>
            <w:tcBorders>
              <w:top w:val="single" w:color="000000" w:sz="4" w:space="0"/>
              <w:left w:val="single" w:color="000000" w:sz="4" w:space="0"/>
              <w:bottom w:val="single" w:color="000000" w:sz="4" w:space="0"/>
              <w:right w:val="single" w:color="000000" w:sz="4" w:space="0"/>
            </w:tcBorders>
            <w:tcW w:w="3015" w:type="dxa"/>
            <w:textDirection w:val="lrTb"/>
            <w:noWrap w:val="false"/>
          </w:tcPr>
          <w:p>
            <w:pPr>
              <w:ind w:left="541" w:right="531"/>
              <w:jc w:val="center"/>
              <w:spacing w:before="2" w:line="250" w:lineRule="exact"/>
              <w:rPr>
                <w:rFonts w:ascii="宋体"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ICU</w:t>
            </w:r>
            <w:r>
              <w:rPr>
                <w:rFonts w:hint="eastAsia" w:ascii="宋体" w:hAnsi="Calibri" w:eastAsia="Times New Roman"/>
                <w:color w:val="auto"/>
                <w:szCs w:val="22"/>
                <w:lang w:val="zh-TW" w:eastAsia="zh-TW" w:bidi="zh-TW"/>
              </w:rPr>
              <w:t xml:space="preserve">护理组（东区）</w:t>
            </w:r>
            <w:r/>
          </w:p>
        </w:tc>
      </w:tr>
      <w:tr>
        <w:trPr>
          <w:trHeight w:val="273"/>
        </w:trPr>
        <w:tc>
          <w:tcPr>
            <w:tcBorders>
              <w:top w:val="single" w:color="000000" w:sz="4" w:space="0"/>
              <w:left w:val="single" w:color="000000" w:sz="4" w:space="0"/>
              <w:bottom w:val="single" w:color="000000" w:sz="4" w:space="0"/>
              <w:right w:val="single" w:color="000000" w:sz="4" w:space="0"/>
            </w:tcBorders>
            <w:tcW w:w="3658" w:type="dxa"/>
            <w:textDirection w:val="lrTb"/>
            <w:noWrap w:val="false"/>
          </w:tcPr>
          <w:p>
            <w:pPr>
              <w:ind w:left="231" w:right="225"/>
              <w:jc w:val="center"/>
              <w:spacing w:before="2" w:line="252"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亚低温治疗仪</w:t>
            </w:r>
            <w:r/>
          </w:p>
        </w:tc>
        <w:tc>
          <w:tcPr>
            <w:tcBorders>
              <w:top w:val="single" w:color="000000" w:sz="4" w:space="0"/>
              <w:left w:val="single" w:color="000000" w:sz="4" w:space="0"/>
              <w:bottom w:val="single" w:color="000000" w:sz="4" w:space="0"/>
              <w:right w:val="single" w:color="000000" w:sz="4" w:space="0"/>
            </w:tcBorders>
            <w:tcW w:w="1624" w:type="dxa"/>
            <w:textDirection w:val="lrTb"/>
            <w:noWrap w:val="false"/>
          </w:tcPr>
          <w:p>
            <w:pPr>
              <w:ind w:left="158" w:right="149"/>
              <w:jc w:val="center"/>
              <w:spacing w:before="16" w:line="238" w:lineRule="exact"/>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2008-11-22</w:t>
            </w:r>
            <w:r/>
          </w:p>
        </w:tc>
        <w:tc>
          <w:tcPr>
            <w:tcBorders>
              <w:top w:val="single" w:color="000000" w:sz="4" w:space="0"/>
              <w:left w:val="single" w:color="000000" w:sz="4" w:space="0"/>
              <w:bottom w:val="single" w:color="000000" w:sz="4" w:space="0"/>
              <w:right w:val="single" w:color="000000" w:sz="4" w:space="0"/>
            </w:tcBorders>
            <w:tcW w:w="3015" w:type="dxa"/>
            <w:textDirection w:val="lrTb"/>
            <w:noWrap w:val="false"/>
          </w:tcPr>
          <w:p>
            <w:pPr>
              <w:ind w:left="541" w:right="531"/>
              <w:jc w:val="center"/>
              <w:spacing w:before="2" w:line="252" w:lineRule="exact"/>
              <w:rPr>
                <w:rFonts w:ascii="宋体"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ICU</w:t>
            </w:r>
            <w:r>
              <w:rPr>
                <w:rFonts w:hint="eastAsia" w:ascii="宋体" w:hAnsi="Calibri" w:eastAsia="Times New Roman"/>
                <w:color w:val="auto"/>
                <w:szCs w:val="22"/>
                <w:lang w:val="zh-TW" w:eastAsia="zh-TW" w:bidi="zh-TW"/>
              </w:rPr>
              <w:t xml:space="preserve">护理组（东区）</w:t>
            </w:r>
            <w:r/>
          </w:p>
        </w:tc>
      </w:tr>
      <w:tr>
        <w:trPr>
          <w:trHeight w:val="272"/>
        </w:trPr>
        <w:tc>
          <w:tcPr>
            <w:tcBorders>
              <w:top w:val="single" w:color="000000" w:sz="4" w:space="0"/>
              <w:left w:val="single" w:color="000000" w:sz="4" w:space="0"/>
              <w:bottom w:val="single" w:color="000000" w:sz="4" w:space="0"/>
              <w:right w:val="single" w:color="000000" w:sz="4" w:space="0"/>
            </w:tcBorders>
            <w:tcW w:w="3658" w:type="dxa"/>
            <w:textDirection w:val="lrTb"/>
            <w:noWrap w:val="false"/>
          </w:tcPr>
          <w:p>
            <w:pPr>
              <w:ind w:left="232" w:right="225"/>
              <w:jc w:val="center"/>
              <w:spacing w:before="2"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氧气汇流排</w:t>
            </w:r>
            <w:r/>
          </w:p>
        </w:tc>
        <w:tc>
          <w:tcPr>
            <w:tcBorders>
              <w:top w:val="single" w:color="000000" w:sz="4" w:space="0"/>
              <w:left w:val="single" w:color="000000" w:sz="4" w:space="0"/>
              <w:bottom w:val="single" w:color="000000" w:sz="4" w:space="0"/>
              <w:right w:val="single" w:color="000000" w:sz="4" w:space="0"/>
            </w:tcBorders>
            <w:tcW w:w="1624" w:type="dxa"/>
            <w:textDirection w:val="lrTb"/>
            <w:noWrap w:val="false"/>
          </w:tcPr>
          <w:p>
            <w:pPr>
              <w:ind w:left="158" w:right="147"/>
              <w:jc w:val="center"/>
              <w:spacing w:before="14" w:line="238" w:lineRule="exact"/>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2020-02-19</w:t>
            </w:r>
            <w:r/>
          </w:p>
        </w:tc>
        <w:tc>
          <w:tcPr>
            <w:tcBorders>
              <w:top w:val="single" w:color="000000" w:sz="4" w:space="0"/>
              <w:left w:val="single" w:color="000000" w:sz="4" w:space="0"/>
              <w:bottom w:val="single" w:color="000000" w:sz="4" w:space="0"/>
              <w:right w:val="single" w:color="000000" w:sz="4" w:space="0"/>
            </w:tcBorders>
            <w:tcW w:w="3015" w:type="dxa"/>
            <w:textDirection w:val="lrTb"/>
            <w:noWrap w:val="false"/>
          </w:tcPr>
          <w:p>
            <w:pPr>
              <w:ind w:left="543" w:right="531"/>
              <w:jc w:val="center"/>
              <w:spacing w:before="2"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高压氧</w:t>
            </w:r>
            <w:r>
              <w:rPr>
                <w:rFonts w:hint="eastAsia" w:ascii="宋体" w:hAnsi="Calibri"/>
                <w:color w:val="auto"/>
                <w:szCs w:val="22"/>
                <w:lang w:val="zh-TW" w:eastAsia="zh-CN" w:bidi="zh-TW"/>
              </w:rPr>
              <w:t xml:space="preserve">舱室</w:t>
            </w:r>
            <w:r>
              <w:rPr>
                <w:rFonts w:hint="eastAsia" w:ascii="宋体" w:hAnsi="Calibri" w:eastAsia="Times New Roman"/>
                <w:color w:val="auto"/>
                <w:szCs w:val="22"/>
                <w:lang w:val="zh-TW" w:eastAsia="zh-TW" w:bidi="zh-TW"/>
              </w:rPr>
              <w:t xml:space="preserve">（东区）</w:t>
            </w:r>
            <w:r/>
          </w:p>
        </w:tc>
      </w:tr>
      <w:tr>
        <w:trPr>
          <w:trHeight w:val="271"/>
        </w:trPr>
        <w:tc>
          <w:tcPr>
            <w:tcBorders>
              <w:top w:val="single" w:color="000000" w:sz="4" w:space="0"/>
              <w:left w:val="single" w:color="000000" w:sz="4" w:space="0"/>
              <w:bottom w:val="single" w:color="000000" w:sz="4" w:space="0"/>
              <w:right w:val="single" w:color="000000" w:sz="4" w:space="0"/>
            </w:tcBorders>
            <w:tcW w:w="3658" w:type="dxa"/>
            <w:textDirection w:val="lrTb"/>
            <w:noWrap w:val="false"/>
          </w:tcPr>
          <w:p>
            <w:pPr>
              <w:ind w:left="232" w:right="225"/>
              <w:jc w:val="center"/>
              <w:spacing w:before="2"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液晶观片灯</w:t>
            </w:r>
            <w:r/>
          </w:p>
        </w:tc>
        <w:tc>
          <w:tcPr>
            <w:tcBorders>
              <w:top w:val="single" w:color="000000" w:sz="4" w:space="0"/>
              <w:left w:val="single" w:color="000000" w:sz="4" w:space="0"/>
              <w:bottom w:val="single" w:color="000000" w:sz="4" w:space="0"/>
              <w:right w:val="single" w:color="000000" w:sz="4" w:space="0"/>
            </w:tcBorders>
            <w:tcW w:w="1624" w:type="dxa"/>
            <w:textDirection w:val="lrTb"/>
            <w:noWrap w:val="false"/>
          </w:tcPr>
          <w:p>
            <w:pPr>
              <w:ind w:left="158" w:right="147"/>
              <w:jc w:val="center"/>
              <w:spacing w:before="14" w:line="238" w:lineRule="exact"/>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2002-12-01</w:t>
            </w:r>
            <w:r/>
          </w:p>
        </w:tc>
        <w:tc>
          <w:tcPr>
            <w:tcBorders>
              <w:top w:val="single" w:color="000000" w:sz="4" w:space="0"/>
              <w:left w:val="single" w:color="000000" w:sz="4" w:space="0"/>
              <w:bottom w:val="single" w:color="000000" w:sz="4" w:space="0"/>
              <w:right w:val="single" w:color="000000" w:sz="4" w:space="0"/>
            </w:tcBorders>
            <w:tcW w:w="3015" w:type="dxa"/>
            <w:textDirection w:val="lrTb"/>
            <w:noWrap w:val="false"/>
          </w:tcPr>
          <w:p>
            <w:pPr>
              <w:ind w:left="543" w:right="531"/>
              <w:jc w:val="center"/>
              <w:spacing w:before="2" w:line="250" w:lineRule="exact"/>
              <w:rPr>
                <w:rFonts w:ascii="宋体"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CT</w:t>
            </w:r>
            <w:r>
              <w:rPr>
                <w:rFonts w:hint="eastAsia" w:ascii="宋体" w:hAnsi="Calibri" w:eastAsia="Times New Roman"/>
                <w:color w:val="auto"/>
                <w:szCs w:val="22"/>
                <w:lang w:val="zh-TW" w:eastAsia="zh-TW" w:bidi="zh-TW"/>
              </w:rPr>
              <w:t xml:space="preserve">室（东区）</w:t>
            </w:r>
            <w:r/>
          </w:p>
        </w:tc>
      </w:tr>
      <w:tr>
        <w:trPr>
          <w:trHeight w:val="272"/>
        </w:trPr>
        <w:tc>
          <w:tcPr>
            <w:tcBorders>
              <w:top w:val="single" w:color="000000" w:sz="4" w:space="0"/>
              <w:left w:val="single" w:color="000000" w:sz="4" w:space="0"/>
              <w:bottom w:val="single" w:color="000000" w:sz="4" w:space="0"/>
              <w:right w:val="single" w:color="000000" w:sz="4" w:space="0"/>
            </w:tcBorders>
            <w:tcW w:w="3658" w:type="dxa"/>
            <w:textDirection w:val="lrTb"/>
            <w:noWrap w:val="false"/>
          </w:tcPr>
          <w:p>
            <w:pPr>
              <w:ind w:left="231" w:right="225"/>
              <w:jc w:val="center"/>
              <w:spacing w:before="2"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医用空气加压氧舱</w:t>
            </w:r>
            <w:r/>
          </w:p>
        </w:tc>
        <w:tc>
          <w:tcPr>
            <w:tcBorders>
              <w:top w:val="single" w:color="000000" w:sz="4" w:space="0"/>
              <w:left w:val="single" w:color="000000" w:sz="4" w:space="0"/>
              <w:bottom w:val="single" w:color="000000" w:sz="4" w:space="0"/>
              <w:right w:val="single" w:color="000000" w:sz="4" w:space="0"/>
            </w:tcBorders>
            <w:tcW w:w="1624" w:type="dxa"/>
            <w:textDirection w:val="lrTb"/>
            <w:noWrap w:val="false"/>
          </w:tcPr>
          <w:p>
            <w:pPr>
              <w:ind w:left="158" w:right="147"/>
              <w:jc w:val="center"/>
              <w:spacing w:before="14" w:line="238" w:lineRule="exact"/>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2019-08-20</w:t>
            </w:r>
            <w:r/>
          </w:p>
        </w:tc>
        <w:tc>
          <w:tcPr>
            <w:tcBorders>
              <w:top w:val="single" w:color="000000" w:sz="4" w:space="0"/>
              <w:left w:val="single" w:color="000000" w:sz="4" w:space="0"/>
              <w:bottom w:val="single" w:color="000000" w:sz="4" w:space="0"/>
              <w:right w:val="single" w:color="000000" w:sz="4" w:space="0"/>
            </w:tcBorders>
            <w:tcW w:w="3015" w:type="dxa"/>
            <w:textDirection w:val="lrTb"/>
            <w:noWrap w:val="false"/>
          </w:tcPr>
          <w:p>
            <w:pPr>
              <w:ind w:left="543" w:right="531"/>
              <w:jc w:val="center"/>
              <w:spacing w:before="2"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高压氧</w:t>
            </w:r>
            <w:r>
              <w:rPr>
                <w:rFonts w:hint="eastAsia" w:ascii="宋体" w:hAnsi="Calibri"/>
                <w:color w:val="auto"/>
                <w:szCs w:val="22"/>
                <w:lang w:val="zh-TW" w:eastAsia="zh-CN" w:bidi="zh-TW"/>
              </w:rPr>
              <w:t xml:space="preserve">舱室</w:t>
            </w:r>
            <w:r>
              <w:rPr>
                <w:rFonts w:hint="eastAsia" w:ascii="宋体" w:hAnsi="Calibri" w:eastAsia="Times New Roman"/>
                <w:color w:val="auto"/>
                <w:szCs w:val="22"/>
                <w:lang w:val="zh-TW" w:eastAsia="zh-TW" w:bidi="zh-TW"/>
              </w:rPr>
              <w:t xml:space="preserve">（东区）</w:t>
            </w:r>
            <w:r/>
          </w:p>
        </w:tc>
      </w:tr>
      <w:tr>
        <w:trPr>
          <w:trHeight w:val="272"/>
        </w:trPr>
        <w:tc>
          <w:tcPr>
            <w:tcBorders>
              <w:top w:val="single" w:color="000000" w:sz="4" w:space="0"/>
              <w:left w:val="single" w:color="000000" w:sz="4" w:space="0"/>
              <w:bottom w:val="single" w:color="000000" w:sz="4" w:space="0"/>
              <w:right w:val="single" w:color="000000" w:sz="4" w:space="0"/>
            </w:tcBorders>
            <w:tcW w:w="3658" w:type="dxa"/>
            <w:textDirection w:val="lrTb"/>
            <w:noWrap w:val="false"/>
          </w:tcPr>
          <w:p>
            <w:pPr>
              <w:ind w:left="232" w:right="225"/>
              <w:jc w:val="center"/>
              <w:spacing w:before="2"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医用清洗机</w:t>
            </w:r>
            <w:r/>
          </w:p>
        </w:tc>
        <w:tc>
          <w:tcPr>
            <w:tcBorders>
              <w:top w:val="single" w:color="000000" w:sz="4" w:space="0"/>
              <w:left w:val="single" w:color="000000" w:sz="4" w:space="0"/>
              <w:bottom w:val="single" w:color="000000" w:sz="4" w:space="0"/>
              <w:right w:val="single" w:color="000000" w:sz="4" w:space="0"/>
            </w:tcBorders>
            <w:tcW w:w="1624" w:type="dxa"/>
            <w:textDirection w:val="lrTb"/>
            <w:noWrap w:val="false"/>
          </w:tcPr>
          <w:p>
            <w:pPr>
              <w:ind w:left="158" w:right="147"/>
              <w:jc w:val="center"/>
              <w:spacing w:before="14" w:line="238" w:lineRule="exact"/>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2018-06-27</w:t>
            </w:r>
            <w:r/>
          </w:p>
        </w:tc>
        <w:tc>
          <w:tcPr>
            <w:tcBorders>
              <w:top w:val="single" w:color="000000" w:sz="4" w:space="0"/>
              <w:left w:val="single" w:color="000000" w:sz="4" w:space="0"/>
              <w:bottom w:val="single" w:color="000000" w:sz="4" w:space="0"/>
              <w:right w:val="single" w:color="000000" w:sz="4" w:space="0"/>
            </w:tcBorders>
            <w:tcW w:w="3015" w:type="dxa"/>
            <w:textDirection w:val="lrTb"/>
            <w:noWrap w:val="false"/>
          </w:tcPr>
          <w:p>
            <w:pPr>
              <w:ind w:left="543" w:right="531"/>
              <w:jc w:val="center"/>
              <w:spacing w:before="2"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消毒供应室（东区）</w:t>
            </w:r>
            <w:r/>
          </w:p>
        </w:tc>
      </w:tr>
      <w:tr>
        <w:trPr>
          <w:trHeight w:val="271"/>
        </w:trPr>
        <w:tc>
          <w:tcPr>
            <w:tcBorders>
              <w:top w:val="single" w:color="000000" w:sz="4" w:space="0"/>
              <w:left w:val="single" w:color="000000" w:sz="4" w:space="0"/>
              <w:bottom w:val="single" w:color="000000" w:sz="4" w:space="0"/>
              <w:right w:val="single" w:color="000000" w:sz="4" w:space="0"/>
            </w:tcBorders>
            <w:tcW w:w="3658" w:type="dxa"/>
            <w:textDirection w:val="lrTb"/>
            <w:noWrap w:val="false"/>
          </w:tcPr>
          <w:p>
            <w:pPr>
              <w:ind w:left="232" w:right="225"/>
              <w:jc w:val="center"/>
              <w:spacing w:before="2"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有创呼吸机</w:t>
            </w:r>
            <w:r/>
          </w:p>
        </w:tc>
        <w:tc>
          <w:tcPr>
            <w:tcBorders>
              <w:top w:val="single" w:color="000000" w:sz="4" w:space="0"/>
              <w:left w:val="single" w:color="000000" w:sz="4" w:space="0"/>
              <w:bottom w:val="single" w:color="000000" w:sz="4" w:space="0"/>
              <w:right w:val="single" w:color="000000" w:sz="4" w:space="0"/>
            </w:tcBorders>
            <w:tcW w:w="1624" w:type="dxa"/>
            <w:textDirection w:val="lrTb"/>
            <w:noWrap w:val="false"/>
          </w:tcPr>
          <w:p>
            <w:pPr>
              <w:ind w:left="158" w:right="149"/>
              <w:jc w:val="center"/>
              <w:spacing w:before="16" w:line="236" w:lineRule="exact"/>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2011-10-12</w:t>
            </w:r>
            <w:r/>
          </w:p>
        </w:tc>
        <w:tc>
          <w:tcPr>
            <w:tcBorders>
              <w:top w:val="single" w:color="000000" w:sz="4" w:space="0"/>
              <w:left w:val="single" w:color="000000" w:sz="4" w:space="0"/>
              <w:bottom w:val="single" w:color="000000" w:sz="4" w:space="0"/>
              <w:right w:val="single" w:color="000000" w:sz="4" w:space="0"/>
            </w:tcBorders>
            <w:tcW w:w="3015" w:type="dxa"/>
            <w:textDirection w:val="lrTb"/>
            <w:noWrap w:val="false"/>
          </w:tcPr>
          <w:p>
            <w:pPr>
              <w:ind w:left="541" w:right="531"/>
              <w:jc w:val="center"/>
              <w:spacing w:before="2" w:line="250" w:lineRule="exact"/>
              <w:rPr>
                <w:rFonts w:ascii="宋体"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ICU</w:t>
            </w:r>
            <w:r>
              <w:rPr>
                <w:rFonts w:hint="eastAsia" w:ascii="宋体" w:hAnsi="Calibri" w:eastAsia="Times New Roman"/>
                <w:color w:val="auto"/>
                <w:szCs w:val="22"/>
                <w:lang w:val="zh-TW" w:eastAsia="zh-TW" w:bidi="zh-TW"/>
              </w:rPr>
              <w:t xml:space="preserve">护理组（东区）</w:t>
            </w:r>
            <w:r/>
          </w:p>
        </w:tc>
      </w:tr>
      <w:tr>
        <w:trPr>
          <w:trHeight w:val="274"/>
        </w:trPr>
        <w:tc>
          <w:tcPr>
            <w:tcBorders>
              <w:top w:val="single" w:color="000000" w:sz="4" w:space="0"/>
              <w:left w:val="single" w:color="000000" w:sz="4" w:space="0"/>
              <w:bottom w:val="single" w:color="000000" w:sz="4" w:space="0"/>
              <w:right w:val="single" w:color="000000" w:sz="4" w:space="0"/>
            </w:tcBorders>
            <w:tcW w:w="3658" w:type="dxa"/>
            <w:textDirection w:val="lrTb"/>
            <w:noWrap w:val="false"/>
          </w:tcPr>
          <w:p>
            <w:pPr>
              <w:ind w:left="233" w:right="225"/>
              <w:jc w:val="center"/>
              <w:spacing w:before="2" w:line="252"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直接数字化</w:t>
            </w:r>
            <w:r>
              <w:rPr>
                <w:rFonts w:hint="eastAsia" w:ascii="Calibri" w:hAnsi="Calibri" w:eastAsia="Times New Roman"/>
                <w:color w:val="auto"/>
                <w:szCs w:val="22"/>
                <w:lang w:val="zh-TW" w:eastAsia="zh-TW" w:bidi="zh-TW"/>
              </w:rPr>
              <w:t xml:space="preserve">X</w:t>
            </w:r>
            <w:r>
              <w:rPr>
                <w:rFonts w:hint="eastAsia" w:ascii="宋体" w:hAnsi="Calibri" w:eastAsia="Times New Roman"/>
                <w:color w:val="auto"/>
                <w:szCs w:val="22"/>
                <w:lang w:val="zh-TW" w:eastAsia="zh-TW" w:bidi="zh-TW"/>
              </w:rPr>
              <w:t xml:space="preserve">光拍片机（</w:t>
            </w:r>
            <w:r>
              <w:rPr>
                <w:rFonts w:hint="eastAsia" w:ascii="Calibri" w:hAnsi="Calibri" w:eastAsia="Times New Roman"/>
                <w:color w:val="auto"/>
                <w:szCs w:val="22"/>
                <w:lang w:val="zh-TW" w:eastAsia="zh-TW" w:bidi="zh-TW"/>
              </w:rPr>
              <w:t xml:space="preserve">DR</w:t>
            </w:r>
            <w:r>
              <w:rPr>
                <w:rFonts w:hint="eastAsia" w:ascii="宋体" w:hAnsi="Calibri" w:eastAsia="Times New Roman"/>
                <w:color w:val="auto"/>
                <w:szCs w:val="22"/>
                <w:lang w:val="zh-TW" w:eastAsia="zh-TW" w:bidi="zh-TW"/>
              </w:rPr>
              <w:t xml:space="preserve">）</w:t>
            </w:r>
            <w:r/>
          </w:p>
        </w:tc>
        <w:tc>
          <w:tcPr>
            <w:tcBorders>
              <w:top w:val="single" w:color="000000" w:sz="4" w:space="0"/>
              <w:left w:val="single" w:color="000000" w:sz="4" w:space="0"/>
              <w:bottom w:val="single" w:color="000000" w:sz="4" w:space="0"/>
              <w:right w:val="single" w:color="000000" w:sz="4" w:space="0"/>
            </w:tcBorders>
            <w:tcW w:w="1624" w:type="dxa"/>
            <w:textDirection w:val="lrTb"/>
            <w:noWrap w:val="false"/>
          </w:tcPr>
          <w:p>
            <w:pPr>
              <w:ind w:left="158" w:right="147"/>
              <w:jc w:val="center"/>
              <w:spacing w:before="16" w:line="238" w:lineRule="exact"/>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2019-09-17</w:t>
            </w:r>
            <w:r/>
          </w:p>
        </w:tc>
        <w:tc>
          <w:tcPr>
            <w:tcBorders>
              <w:top w:val="single" w:color="000000" w:sz="4" w:space="0"/>
              <w:left w:val="single" w:color="000000" w:sz="4" w:space="0"/>
              <w:bottom w:val="single" w:color="000000" w:sz="4" w:space="0"/>
              <w:right w:val="single" w:color="000000" w:sz="4" w:space="0"/>
            </w:tcBorders>
            <w:tcW w:w="3015" w:type="dxa"/>
            <w:textDirection w:val="lrTb"/>
            <w:noWrap w:val="false"/>
          </w:tcPr>
          <w:p>
            <w:pPr>
              <w:ind w:left="541" w:right="531"/>
              <w:jc w:val="center"/>
              <w:spacing w:before="2" w:line="252"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传染影像</w:t>
            </w:r>
            <w:r/>
          </w:p>
        </w:tc>
      </w:tr>
      <w:tr>
        <w:trPr>
          <w:trHeight w:val="272"/>
        </w:trPr>
        <w:tc>
          <w:tcPr>
            <w:tcBorders>
              <w:top w:val="single" w:color="000000" w:sz="4" w:space="0"/>
              <w:left w:val="single" w:color="000000" w:sz="4" w:space="0"/>
              <w:bottom w:val="single" w:color="000000" w:sz="4" w:space="0"/>
              <w:right w:val="single" w:color="000000" w:sz="4" w:space="0"/>
            </w:tcBorders>
            <w:tcW w:w="3658" w:type="dxa"/>
            <w:textDirection w:val="lrTb"/>
            <w:noWrap w:val="false"/>
          </w:tcPr>
          <w:p>
            <w:pPr>
              <w:ind w:left="231" w:right="225"/>
              <w:jc w:val="center"/>
              <w:spacing w:before="2"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中央心电监护系统</w:t>
            </w:r>
            <w:r/>
          </w:p>
        </w:tc>
        <w:tc>
          <w:tcPr>
            <w:tcBorders>
              <w:top w:val="single" w:color="000000" w:sz="4" w:space="0"/>
              <w:left w:val="single" w:color="000000" w:sz="4" w:space="0"/>
              <w:bottom w:val="single" w:color="000000" w:sz="4" w:space="0"/>
              <w:right w:val="single" w:color="000000" w:sz="4" w:space="0"/>
            </w:tcBorders>
            <w:tcW w:w="1624" w:type="dxa"/>
            <w:textDirection w:val="lrTb"/>
            <w:noWrap w:val="false"/>
          </w:tcPr>
          <w:p>
            <w:pPr>
              <w:ind w:left="158" w:right="147"/>
              <w:jc w:val="center"/>
              <w:spacing w:before="14" w:line="238" w:lineRule="exact"/>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2009-07-14</w:t>
            </w:r>
            <w:r/>
          </w:p>
        </w:tc>
        <w:tc>
          <w:tcPr>
            <w:tcBorders>
              <w:top w:val="single" w:color="000000" w:sz="4" w:space="0"/>
              <w:left w:val="single" w:color="000000" w:sz="4" w:space="0"/>
              <w:bottom w:val="single" w:color="000000" w:sz="4" w:space="0"/>
              <w:right w:val="single" w:color="000000" w:sz="4" w:space="0"/>
            </w:tcBorders>
            <w:tcW w:w="3015" w:type="dxa"/>
            <w:textDirection w:val="lrTb"/>
            <w:noWrap w:val="false"/>
          </w:tcPr>
          <w:p>
            <w:pPr>
              <w:ind w:left="541" w:right="531"/>
              <w:jc w:val="center"/>
              <w:spacing w:before="2" w:line="250" w:lineRule="exact"/>
              <w:rPr>
                <w:rFonts w:ascii="宋体"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ICU</w:t>
            </w:r>
            <w:r>
              <w:rPr>
                <w:rFonts w:hint="eastAsia" w:ascii="宋体" w:hAnsi="Calibri" w:eastAsia="Times New Roman"/>
                <w:color w:val="auto"/>
                <w:szCs w:val="22"/>
                <w:lang w:val="zh-TW" w:eastAsia="zh-TW" w:bidi="zh-TW"/>
              </w:rPr>
              <w:t xml:space="preserve">护理组（东区）</w:t>
            </w:r>
            <w:r/>
          </w:p>
        </w:tc>
      </w:tr>
      <w:tr>
        <w:trPr>
          <w:trHeight w:val="271"/>
        </w:trPr>
        <w:tc>
          <w:tcPr>
            <w:tcBorders>
              <w:top w:val="single" w:color="000000" w:sz="4" w:space="0"/>
              <w:left w:val="single" w:color="000000" w:sz="4" w:space="0"/>
              <w:bottom w:val="single" w:color="000000" w:sz="4" w:space="0"/>
              <w:right w:val="single" w:color="000000" w:sz="4" w:space="0"/>
            </w:tcBorders>
            <w:tcW w:w="3658" w:type="dxa"/>
            <w:textDirection w:val="lrTb"/>
            <w:noWrap w:val="false"/>
          </w:tcPr>
          <w:p>
            <w:pPr>
              <w:ind w:left="231" w:right="225"/>
              <w:jc w:val="center"/>
              <w:spacing w:before="2"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其他医疗设备</w:t>
            </w:r>
            <w:r/>
          </w:p>
        </w:tc>
        <w:tc>
          <w:tcPr>
            <w:tcBorders>
              <w:top w:val="single" w:color="000000" w:sz="4" w:space="0"/>
              <w:left w:val="single" w:color="000000" w:sz="4" w:space="0"/>
              <w:bottom w:val="single" w:color="000000" w:sz="4" w:space="0"/>
              <w:right w:val="single" w:color="000000" w:sz="4" w:space="0"/>
            </w:tcBorders>
            <w:tcW w:w="1624" w:type="dxa"/>
            <w:textDirection w:val="lrTb"/>
            <w:noWrap w:val="false"/>
          </w:tcPr>
          <w:p>
            <w:pPr>
              <w:ind w:left="7"/>
              <w:jc w:val="center"/>
              <w:spacing w:before="14" w:line="238" w:lineRule="exact"/>
              <w:rPr>
                <w:rFonts w:ascii="Calibri" w:hAnsi="Calibri" w:eastAsiaTheme="minorEastAsia"/>
                <w:color w:val="auto"/>
                <w:szCs w:val="22"/>
                <w:lang w:eastAsia="en-US" w:bidi="zh-TW"/>
              </w:rPr>
            </w:pPr>
            <w:r>
              <w:rPr>
                <w:rFonts w:hint="eastAsia" w:ascii="Calibri" w:hAnsi="Calibri" w:eastAsiaTheme="minorEastAsia"/>
                <w:color w:val="auto"/>
                <w:szCs w:val="22"/>
                <w:lang w:eastAsia="en-US" w:bidi="zh-TW"/>
              </w:rPr>
              <w:t xml:space="preserve">...</w:t>
            </w:r>
            <w:r/>
          </w:p>
        </w:tc>
        <w:tc>
          <w:tcPr>
            <w:tcBorders>
              <w:top w:val="single" w:color="000000" w:sz="4" w:space="0"/>
              <w:left w:val="single" w:color="000000" w:sz="4" w:space="0"/>
              <w:bottom w:val="single" w:color="000000" w:sz="4" w:space="0"/>
              <w:right w:val="single" w:color="000000" w:sz="4" w:space="0"/>
            </w:tcBorders>
            <w:tcW w:w="3015" w:type="dxa"/>
            <w:textDirection w:val="lrTb"/>
            <w:noWrap w:val="false"/>
          </w:tcPr>
          <w:p>
            <w:pPr>
              <w:ind w:left="12"/>
              <w:jc w:val="center"/>
              <w:spacing w:before="14" w:line="238" w:lineRule="exact"/>
              <w:rPr>
                <w:rFonts w:ascii="Calibri" w:hAnsi="Calibri" w:eastAsiaTheme="minorEastAsia"/>
                <w:color w:val="auto"/>
                <w:szCs w:val="22"/>
                <w:lang w:eastAsia="en-US" w:bidi="zh-TW"/>
              </w:rPr>
            </w:pPr>
            <w:r>
              <w:rPr>
                <w:rFonts w:hint="eastAsia" w:ascii="Calibri" w:hAnsi="Calibri" w:eastAsiaTheme="minorEastAsia"/>
                <w:color w:val="auto"/>
                <w:szCs w:val="22"/>
                <w:lang w:eastAsia="en-US" w:bidi="zh-TW"/>
              </w:rPr>
              <w:t xml:space="preserve">...</w:t>
            </w:r>
            <w:r/>
          </w:p>
        </w:tc>
      </w:tr>
    </w:tbl>
    <w:p>
      <w:pPr>
        <w:jc w:val="left"/>
        <w:spacing w:before="10"/>
        <w:rPr>
          <w:rFonts w:ascii="宋体" w:hAnsi="宋体" w:cs="宋体"/>
          <w:color w:val="auto"/>
          <w:sz w:val="4"/>
          <w:szCs w:val="24"/>
          <w:lang w:val="zh-TW" w:eastAsia="zh-TW" w:bidi="zh-TW"/>
        </w:rPr>
      </w:pPr>
      <w:r>
        <w:rPr>
          <w:rFonts w:ascii="宋体" w:hAnsi="宋体" w:cs="宋体"/>
          <w:color w:val="auto"/>
          <w:sz w:val="4"/>
          <w:szCs w:val="24"/>
          <w:lang w:val="zh-TW" w:eastAsia="zh-TW" w:bidi="zh-TW"/>
        </w:rPr>
      </w:r>
      <w:r/>
    </w:p>
    <w:p>
      <w:pPr>
        <w:jc w:val="left"/>
        <w:spacing w:before="5"/>
        <w:rPr>
          <w:rFonts w:ascii="宋体" w:hAnsi="宋体" w:cs="宋体"/>
          <w:color w:val="auto"/>
          <w:sz w:val="11"/>
          <w:szCs w:val="24"/>
          <w:lang w:val="zh-TW" w:eastAsia="zh-TW" w:bidi="zh-TW"/>
        </w:rPr>
      </w:pPr>
      <w:r>
        <w:rPr>
          <w:rFonts w:ascii="宋体" w:hAnsi="宋体" w:cs="宋体"/>
          <w:color w:val="auto"/>
          <w:sz w:val="11"/>
          <w:szCs w:val="24"/>
          <w:lang w:val="zh-TW" w:eastAsia="zh-TW" w:bidi="zh-TW"/>
        </w:rPr>
      </w:r>
      <w:r/>
    </w:p>
    <w:p>
      <w:pPr>
        <w:ind w:right="-159" w:firstLine="480"/>
        <w:jc w:val="left"/>
        <w:spacing w:line="400" w:lineRule="exact"/>
        <w:widowControl/>
        <w:rPr>
          <w:rFonts w:ascii="宋体" w:hAnsi="宋体"/>
          <w:color w:val="auto"/>
          <w:sz w:val="24"/>
          <w:szCs w:val="24"/>
          <w:lang w:eastAsia="zh-TW" w:bidi="zh-TW"/>
        </w:rPr>
      </w:pPr>
      <w:r/>
      <w:bookmarkStart w:id="62" w:name="_bookmark23"/>
      <w:r/>
      <w:bookmarkEnd w:id="62"/>
      <w:r>
        <w:rPr>
          <w:rFonts w:hint="eastAsia" w:ascii="宋体" w:hAnsi="宋体"/>
          <w:color w:val="auto"/>
          <w:sz w:val="24"/>
          <w:szCs w:val="24"/>
          <w:lang w:bidi="zh-TW"/>
        </w:rPr>
        <w:t xml:space="preserve">6</w:t>
      </w:r>
      <w:r>
        <w:rPr>
          <w:rFonts w:ascii="宋体" w:hAnsi="宋体"/>
          <w:color w:val="auto"/>
          <w:sz w:val="24"/>
          <w:szCs w:val="24"/>
          <w:lang w:eastAsia="zh-TW" w:bidi="zh-TW"/>
        </w:rPr>
        <w:t xml:space="preserve">、供配电系统</w:t>
      </w:r>
      <w:r/>
    </w:p>
    <w:p>
      <w:pPr>
        <w:ind w:right="-159" w:firstLine="480"/>
        <w:jc w:val="left"/>
        <w:spacing w:line="400" w:lineRule="exact"/>
        <w:widowControl/>
        <w:rPr>
          <w:rFonts w:ascii="宋体" w:hAnsi="宋体"/>
          <w:color w:val="auto"/>
          <w:sz w:val="24"/>
          <w:szCs w:val="24"/>
          <w:lang w:eastAsia="zh-TW" w:bidi="zh-TW"/>
        </w:rPr>
      </w:pPr>
      <w:r>
        <w:rPr>
          <w:rFonts w:ascii="宋体" w:hAnsi="宋体"/>
          <w:color w:val="auto"/>
          <w:sz w:val="24"/>
          <w:szCs w:val="24"/>
          <w:lang w:eastAsia="zh-TW" w:bidi="zh-TW"/>
        </w:rPr>
        <w:t xml:space="preserve">常熟市第二人民医院主变压器为</w:t>
      </w:r>
      <w:r>
        <w:rPr>
          <w:rFonts w:hint="eastAsia" w:ascii="宋体" w:hAnsi="宋体"/>
          <w:color w:val="auto"/>
          <w:sz w:val="24"/>
          <w:szCs w:val="24"/>
          <w:lang w:bidi="zh-TW"/>
        </w:rPr>
        <w:t xml:space="preserve">6</w:t>
      </w:r>
      <w:r>
        <w:rPr>
          <w:rFonts w:ascii="宋体" w:hAnsi="宋体"/>
          <w:color w:val="auto"/>
          <w:sz w:val="24"/>
          <w:szCs w:val="24"/>
          <w:lang w:eastAsia="zh-TW" w:bidi="zh-TW"/>
        </w:rPr>
        <w:t xml:space="preserve">台，</w:t>
      </w:r>
      <w:r>
        <w:rPr>
          <w:rFonts w:hint="eastAsia" w:ascii="宋体" w:hAnsi="宋体"/>
          <w:color w:val="auto"/>
          <w:sz w:val="24"/>
          <w:szCs w:val="24"/>
          <w:lang w:bidi="zh-TW"/>
        </w:rPr>
        <w:t xml:space="preserve">4台</w:t>
      </w:r>
      <w:r>
        <w:rPr>
          <w:rFonts w:ascii="宋体" w:hAnsi="宋体"/>
          <w:color w:val="auto"/>
          <w:sz w:val="24"/>
          <w:szCs w:val="24"/>
          <w:lang w:eastAsia="zh-TW" w:bidi="zh-TW"/>
        </w:rPr>
        <w:t xml:space="preserve">为 1250KVA，型号为 SCB10- 1250/10，全年运行</w:t>
      </w:r>
      <w:r>
        <w:rPr>
          <w:rFonts w:hint="eastAsia" w:ascii="宋体" w:hAnsi="宋体"/>
          <w:color w:val="auto"/>
          <w:sz w:val="24"/>
          <w:szCs w:val="24"/>
          <w:lang w:bidi="zh-TW"/>
        </w:rPr>
        <w:t xml:space="preserve">，2台为1000</w:t>
      </w:r>
      <w:r>
        <w:rPr>
          <w:rFonts w:ascii="宋体" w:hAnsi="宋体"/>
          <w:color w:val="auto"/>
          <w:sz w:val="24"/>
          <w:szCs w:val="24"/>
          <w:lang w:eastAsia="zh-TW" w:bidi="zh-TW"/>
        </w:rPr>
        <w:t xml:space="preserve"> KVA</w:t>
      </w:r>
      <w:r>
        <w:rPr>
          <w:rFonts w:hint="eastAsia" w:ascii="宋体" w:hAnsi="宋体"/>
          <w:color w:val="auto"/>
          <w:sz w:val="24"/>
          <w:szCs w:val="24"/>
          <w:lang w:bidi="zh-TW"/>
        </w:rPr>
        <w:t xml:space="preserve">，</w:t>
      </w:r>
      <w:r>
        <w:rPr>
          <w:rFonts w:ascii="宋体" w:hAnsi="宋体"/>
          <w:color w:val="auto"/>
          <w:sz w:val="24"/>
          <w:szCs w:val="24"/>
          <w:lang w:eastAsia="zh-TW" w:bidi="zh-TW"/>
        </w:rPr>
        <w:t xml:space="preserve">型号为</w:t>
      </w:r>
      <w:r>
        <w:rPr>
          <w:rFonts w:hint="eastAsia"/>
          <w:color w:val="auto"/>
        </w:rPr>
        <w:t xml:space="preserve">SCB14-1000/10，为能源托管改造专用</w:t>
      </w:r>
      <w:r>
        <w:rPr>
          <w:rFonts w:ascii="宋体" w:hAnsi="宋体"/>
          <w:color w:val="auto"/>
          <w:sz w:val="24"/>
          <w:szCs w:val="24"/>
          <w:lang w:eastAsia="zh-TW" w:bidi="zh-TW"/>
        </w:rPr>
        <w:t xml:space="preserve">。医院配有 2 台柴油发电机。</w:t>
      </w:r>
      <w:r/>
    </w:p>
    <w:p>
      <w:pPr>
        <w:jc w:val="left"/>
        <w:rPr>
          <w:rFonts w:ascii="宋体" w:hAnsi="宋体" w:cs="宋体"/>
          <w:color w:val="auto"/>
          <w:sz w:val="20"/>
          <w:szCs w:val="22"/>
          <w:lang w:val="zh-TW" w:eastAsia="zh-TW" w:bidi="zh-TW"/>
        </w:rPr>
      </w:pPr>
      <w:r>
        <w:rPr>
          <w:rFonts w:ascii="宋体" w:hAnsi="宋体" w:cs="宋体"/>
          <w:color w:val="auto"/>
          <w:position w:val="3"/>
          <w:sz w:val="20"/>
          <w:szCs w:val="22"/>
        </w:rPr>
        <mc:AlternateContent>
          <mc:Choice Requires="wpg">
            <w:drawing>
              <wp:inline xmlns:wp="http://schemas.openxmlformats.org/drawingml/2006/wordprocessingDrawing" distT="0" distB="0" distL="0" distR="0">
                <wp:extent cx="2522855" cy="3352800"/>
                <wp:effectExtent l="0" t="0" r="0" b="0"/>
                <wp:docPr id="50" name="image9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92.png"/>
                        <pic:cNvPicPr>
                          <a:picLocks noChangeAspect="1"/>
                        </pic:cNvPicPr>
                        <pic:nvPr/>
                      </pic:nvPicPr>
                      <pic:blipFill>
                        <a:blip r:embed="rId63"/>
                        <a:stretch/>
                      </pic:blipFill>
                      <pic:spPr bwMode="auto">
                        <a:xfrm>
                          <a:off x="0" y="0"/>
                          <a:ext cx="2522855" cy="3352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width:198.6pt;height:264.0pt;mso-wrap-distance-left:0.0pt;mso-wrap-distance-top:0.0pt;mso-wrap-distance-right:0.0pt;mso-wrap-distance-bottom:0.0pt;" stroked="f">
                <v:path textboxrect="0,0,0,0"/>
                <v:imagedata r:id="rId63" o:title=""/>
              </v:shape>
            </w:pict>
          </mc:Fallback>
        </mc:AlternateContent>
      </w:r>
      <w:r>
        <w:rPr>
          <w:rFonts w:ascii="宋体" w:hAnsi="宋体" w:cs="宋体"/>
          <w:color w:val="auto"/>
          <w:spacing w:val="139"/>
          <w:sz w:val="20"/>
          <w:szCs w:val="22"/>
          <w:lang w:val="zh-TW" w:eastAsia="zh-TW" w:bidi="zh-TW"/>
        </w:rPr>
        <mc:AlternateContent>
          <mc:Choice Requires="wpg">
            <w:drawing>
              <wp:inline xmlns:wp="http://schemas.openxmlformats.org/drawingml/2006/wordprocessingDrawing" distT="0" distB="0" distL="0" distR="0">
                <wp:extent cx="2519680" cy="2761615"/>
                <wp:effectExtent l="0" t="0" r="13970" b="635"/>
                <wp:docPr id="51" name="Group 90"/>
                <wp:cNvGraphicFramePr/>
                <a:graphic xmlns:a="http://schemas.openxmlformats.org/drawingml/2006/main">
                  <a:graphicData uri="http://schemas.microsoft.com/office/word/2010/wordprocessingGroup">
                    <wpg:wgp>
                      <wpg:cNvGrpSpPr/>
                      <wpg:grpSpPr bwMode="auto">
                        <a:xfrm>
                          <a:off x="0" y="0"/>
                          <a:ext cx="2519680" cy="2761615"/>
                          <a:chOff x="0" y="0"/>
                          <a:chExt cx="3968" cy="5277"/>
                        </a:xfrm>
                      </wpg:grpSpPr>
                      <pic:pic xmlns:pic="http://schemas.openxmlformats.org/drawingml/2006/picture">
                        <pic:nvPicPr>
                          <pic:cNvPr id="70236903" name="Picture 91"/>
                          <pic:cNvPicPr>
                            <a:picLocks noChangeAspect="1" noChangeArrowheads="1"/>
                          </pic:cNvPicPr>
                          <pic:nvPr/>
                        </pic:nvPicPr>
                        <pic:blipFill>
                          <a:blip r:embed="rId64"/>
                          <a:stretch/>
                        </pic:blipFill>
                        <pic:spPr bwMode="auto">
                          <a:xfrm>
                            <a:off x="0" y="0"/>
                            <a:ext cx="3967" cy="2430"/>
                          </a:xfrm>
                          <a:prstGeom prst="rect">
                            <a:avLst/>
                          </a:prstGeom>
                          <a:noFill/>
                          <a:ln>
                            <a:noFill/>
                          </a:ln>
                          <a:effectLst/>
                        </pic:spPr>
                      </pic:pic>
                      <pic:pic xmlns:pic="http://schemas.openxmlformats.org/drawingml/2006/picture">
                        <pic:nvPicPr>
                          <pic:cNvPr id="1029507423" name="Picture 92"/>
                          <pic:cNvPicPr>
                            <a:picLocks noChangeAspect="1" noChangeArrowheads="1"/>
                          </pic:cNvPicPr>
                          <pic:nvPr/>
                        </pic:nvPicPr>
                        <pic:blipFill>
                          <a:blip r:embed="rId65"/>
                          <a:stretch/>
                        </pic:blipFill>
                        <pic:spPr bwMode="auto">
                          <a:xfrm>
                            <a:off x="0" y="2460"/>
                            <a:ext cx="3968" cy="2817"/>
                          </a:xfrm>
                          <a:prstGeom prst="rect">
                            <a:avLst/>
                          </a:prstGeom>
                          <a:noFill/>
                          <a:ln>
                            <a:noFill/>
                          </a:ln>
                          <a:effectLst/>
                        </pic:spPr>
                      </pic:pic>
                    </wpg:wgp>
                  </a:graphicData>
                </a:graphic>
              </wp:inline>
            </w:drawing>
          </mc:Choice>
          <mc:Fallback>
            <w:pict>
              <v:group id="group 52" o:spid="_x0000_s0000" style="width:198.4pt;height:217.4pt;mso-wrap-distance-left:0.0pt;mso-wrap-distance-top:0.0pt;mso-wrap-distance-right:0.0pt;mso-wrap-distance-bottom:0.0pt;" coordorigin="0,0" coordsize="39,52">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position:absolute;left:0;top:0;width:39;height:24;" stroked="f">
                  <v:path textboxrect="0,0,0,0"/>
                  <v:imagedata r:id="rId64" o:title=""/>
                </v:shape>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position:absolute;left:0;top:24;width:39;height:28;" stroked="f">
                  <v:path textboxrect="0,0,0,0"/>
                  <v:imagedata r:id="rId65" o:title=""/>
                </v:shape>
              </v:group>
            </w:pict>
          </mc:Fallback>
        </mc:AlternateContent>
      </w:r>
      <w:r/>
    </w:p>
    <w:p>
      <w:pPr>
        <w:ind w:left="1580" w:right="2697"/>
        <w:jc w:val="center"/>
        <w:spacing w:line="265" w:lineRule="exact"/>
        <w:rPr>
          <w:rFonts w:ascii="宋体" w:hAnsi="宋体" w:cs="宋体"/>
          <w:color w:val="auto"/>
          <w:szCs w:val="22"/>
          <w:lang w:val="zh-TW" w:eastAsia="zh-TW" w:bidi="zh-TW"/>
        </w:rPr>
      </w:pPr>
      <w:r>
        <w:rPr>
          <w:rFonts w:hint="eastAsia" w:ascii="宋体" w:hAnsi="宋体" w:cs="宋体"/>
          <w:color w:val="auto"/>
          <w:szCs w:val="22"/>
          <w:lang w:val="zh-TW" w:eastAsia="zh-TW" w:bidi="zh-TW"/>
        </w:rPr>
        <w:t xml:space="preserve">变压器</w:t>
      </w:r>
      <w:r/>
    </w:p>
    <w:p>
      <w:pPr>
        <w:ind w:left="788"/>
        <w:jc w:val="left"/>
        <w:rPr>
          <w:rFonts w:ascii="宋体" w:hAnsi="宋体" w:cs="宋体"/>
          <w:color w:val="auto"/>
          <w:sz w:val="20"/>
          <w:szCs w:val="22"/>
          <w:lang w:val="zh-TW" w:eastAsia="zh-TW" w:bidi="zh-TW"/>
        </w:rPr>
      </w:pPr>
      <w:r>
        <w:rPr>
          <w:rFonts w:ascii="宋体" w:hAnsi="宋体" w:cs="宋体"/>
          <w:color w:val="auto"/>
          <w:sz w:val="20"/>
          <w:szCs w:val="22"/>
        </w:rPr>
        <mc:AlternateContent>
          <mc:Choice Requires="wpg">
            <w:drawing>
              <wp:inline xmlns:wp="http://schemas.openxmlformats.org/drawingml/2006/wordprocessingDrawing" distT="0" distB="0" distL="0" distR="0">
                <wp:extent cx="2514600" cy="1684655"/>
                <wp:effectExtent l="0" t="0" r="0" b="0"/>
                <wp:docPr id="52" name="image9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95.jpeg"/>
                        <pic:cNvPicPr>
                          <a:picLocks noChangeAspect="1"/>
                        </pic:cNvPicPr>
                        <pic:nvPr/>
                      </pic:nvPicPr>
                      <pic:blipFill>
                        <a:blip r:embed="rId66"/>
                        <a:stretch/>
                      </pic:blipFill>
                      <pic:spPr bwMode="auto">
                        <a:xfrm>
                          <a:off x="0" y="0"/>
                          <a:ext cx="2514600" cy="16846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width:198.0pt;height:132.7pt;mso-wrap-distance-left:0.0pt;mso-wrap-distance-top:0.0pt;mso-wrap-distance-right:0.0pt;mso-wrap-distance-bottom:0.0pt;" stroked="f">
                <v:path textboxrect="0,0,0,0"/>
                <v:imagedata r:id="rId66" o:title=""/>
              </v:shape>
            </w:pict>
          </mc:Fallback>
        </mc:AlternateContent>
      </w:r>
      <w:r>
        <w:rPr>
          <w:rFonts w:ascii="宋体" w:hAnsi="宋体" w:cs="宋体"/>
          <w:color w:val="auto"/>
          <w:spacing w:val="141"/>
          <w:position w:val="2"/>
          <w:sz w:val="20"/>
          <w:szCs w:val="22"/>
        </w:rPr>
        <mc:AlternateContent>
          <mc:Choice Requires="wpg">
            <w:drawing>
              <wp:inline xmlns:wp="http://schemas.openxmlformats.org/drawingml/2006/wordprocessingDrawing" distT="0" distB="0" distL="0" distR="0">
                <wp:extent cx="2514600" cy="1659255"/>
                <wp:effectExtent l="0" t="0" r="0" b="0"/>
                <wp:docPr id="53" name="image9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96.jpeg"/>
                        <pic:cNvPicPr>
                          <a:picLocks noChangeAspect="1"/>
                        </pic:cNvPicPr>
                        <pic:nvPr/>
                      </pic:nvPicPr>
                      <pic:blipFill>
                        <a:blip r:embed="rId67"/>
                        <a:stretch/>
                      </pic:blipFill>
                      <pic:spPr bwMode="auto">
                        <a:xfrm>
                          <a:off x="0" y="0"/>
                          <a:ext cx="2514600" cy="16592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width:198.0pt;height:130.7pt;mso-wrap-distance-left:0.0pt;mso-wrap-distance-top:0.0pt;mso-wrap-distance-right:0.0pt;mso-wrap-distance-bottom:0.0pt;" stroked="f">
                <v:path textboxrect="0,0,0,0"/>
                <v:imagedata r:id="rId67" o:title=""/>
              </v:shape>
            </w:pict>
          </mc:Fallback>
        </mc:AlternateContent>
      </w:r>
      <w:r/>
    </w:p>
    <w:p>
      <w:pPr>
        <w:ind w:left="1580" w:right="2697"/>
        <w:jc w:val="center"/>
        <w:spacing w:before="15"/>
        <w:rPr>
          <w:rFonts w:ascii="宋体" w:hAnsi="宋体" w:cs="宋体"/>
          <w:color w:val="auto"/>
          <w:szCs w:val="22"/>
          <w:lang w:val="zh-TW" w:eastAsia="zh-TW" w:bidi="zh-TW"/>
        </w:rPr>
      </w:pPr>
      <w:r>
        <w:rPr>
          <w:rFonts w:hint="eastAsia" w:ascii="宋体" w:hAnsi="宋体" w:cs="宋体"/>
          <w:color w:val="auto"/>
          <w:szCs w:val="22"/>
          <w:lang w:val="zh-TW" w:eastAsia="zh-TW" w:bidi="zh-TW"/>
        </w:rPr>
        <w:t xml:space="preserve">柴油发电机</w:t>
      </w:r>
      <w:r/>
    </w:p>
    <w:p>
      <w:pPr>
        <w:ind w:left="1580" w:right="2699"/>
        <w:jc w:val="center"/>
        <w:spacing w:before="101"/>
        <w:rPr>
          <w:rFonts w:ascii="宋体" w:hAnsi="宋体" w:cs="宋体"/>
          <w:color w:val="auto"/>
          <w:szCs w:val="22"/>
          <w:lang w:val="zh-TW" w:eastAsia="zh-TW" w:bidi="zh-TW"/>
        </w:rPr>
      </w:pPr>
      <w:r>
        <w:rPr>
          <w:rFonts w:hint="eastAsia" w:ascii="宋体" w:hAnsi="宋体" w:cs="宋体"/>
          <w:color w:val="auto"/>
          <w:szCs w:val="22"/>
          <w:lang w:val="zh-TW" w:eastAsia="zh-TW" w:bidi="zh-TW"/>
        </w:rPr>
        <w:t xml:space="preserve">医院配电房与变压器现场照片</w:t>
      </w:r>
      <w:r/>
    </w:p>
    <w:p>
      <w:pPr>
        <w:ind w:left="1580" w:right="2696"/>
        <w:jc w:val="center"/>
        <w:rPr>
          <w:rFonts w:ascii="宋体" w:hAnsi="宋体" w:cs="宋体"/>
          <w:color w:val="auto"/>
          <w:szCs w:val="22"/>
          <w:lang w:val="zh-TW" w:eastAsia="zh-TW" w:bidi="zh-TW"/>
        </w:rPr>
      </w:pPr>
      <w:r>
        <w:rPr>
          <w:rFonts w:hint="eastAsia" w:ascii="宋体" w:hAnsi="宋体" w:cs="宋体"/>
          <w:color w:val="auto"/>
          <w:szCs w:val="22"/>
          <w:lang w:val="zh-TW" w:eastAsia="zh-TW" w:bidi="zh-TW"/>
        </w:rPr>
        <w:t xml:space="preserve">医院变压器参数表</w:t>
      </w:r>
      <w:r/>
    </w:p>
    <w:p>
      <w:pPr>
        <w:jc w:val="left"/>
        <w:spacing w:before="9"/>
        <w:rPr>
          <w:rFonts w:ascii="宋体" w:hAnsi="宋体" w:cs="宋体"/>
          <w:color w:val="auto"/>
          <w:sz w:val="7"/>
          <w:szCs w:val="24"/>
          <w:lang w:val="zh-TW" w:eastAsia="zh-TW" w:bidi="zh-TW"/>
        </w:rPr>
      </w:pPr>
      <w:r>
        <w:rPr>
          <w:rFonts w:ascii="宋体" w:hAnsi="宋体" w:cs="宋体"/>
          <w:color w:val="auto"/>
          <w:sz w:val="7"/>
          <w:szCs w:val="24"/>
          <w:lang w:val="zh-TW" w:eastAsia="zh-TW" w:bidi="zh-TW"/>
        </w:rPr>
      </w:r>
      <w:r/>
    </w:p>
    <w:tbl>
      <w:tblPr>
        <w:tblStyle w:val="762"/>
        <w:tblpPr w:horzAnchor="page" w:tblpX="1384" w:vertAnchor="text" w:tblpY="176"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72"/>
        <w:gridCol w:w="1014"/>
        <w:gridCol w:w="1162"/>
        <w:gridCol w:w="868"/>
        <w:gridCol w:w="1192"/>
        <w:gridCol w:w="1152"/>
        <w:gridCol w:w="572"/>
        <w:gridCol w:w="1765"/>
      </w:tblGrid>
      <w:tr>
        <w:trPr>
          <w:trHeight w:val="543"/>
        </w:trPr>
        <w:tc>
          <w:tcPr>
            <w:tcBorders>
              <w:top w:val="single" w:color="000000" w:sz="4" w:space="0"/>
              <w:left w:val="single" w:color="000000" w:sz="4" w:space="0"/>
              <w:bottom w:val="single" w:color="000000" w:sz="6" w:space="0"/>
              <w:right w:val="single" w:color="000000" w:sz="4" w:space="0"/>
            </w:tcBorders>
            <w:tcW w:w="572" w:type="dxa"/>
            <w:textDirection w:val="lrTb"/>
            <w:noWrap w:val="false"/>
          </w:tcPr>
          <w:p>
            <w:pPr>
              <w:ind w:left="178"/>
              <w:jc w:val="left"/>
              <w:spacing w:before="2"/>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序</w:t>
            </w:r>
            <w:r/>
          </w:p>
          <w:p>
            <w:pPr>
              <w:ind w:left="178"/>
              <w:jc w:val="left"/>
              <w:spacing w:before="5" w:line="248"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号</w:t>
            </w:r>
            <w:r/>
          </w:p>
        </w:tc>
        <w:tc>
          <w:tcPr>
            <w:tcBorders>
              <w:top w:val="single" w:color="000000" w:sz="4" w:space="0"/>
              <w:left w:val="single" w:color="000000" w:sz="4" w:space="0"/>
              <w:bottom w:val="single" w:color="000000" w:sz="6" w:space="0"/>
              <w:right w:val="single" w:color="000000" w:sz="4" w:space="0"/>
            </w:tcBorders>
            <w:tcW w:w="1014" w:type="dxa"/>
            <w:textDirection w:val="lrTb"/>
            <w:noWrap w:val="false"/>
          </w:tcPr>
          <w:p>
            <w:pPr>
              <w:ind w:left="172" w:right="161"/>
              <w:jc w:val="center"/>
              <w:spacing w:before="2"/>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设备名</w:t>
            </w:r>
            <w:r/>
          </w:p>
          <w:p>
            <w:pPr>
              <w:ind w:left="11"/>
              <w:jc w:val="center"/>
              <w:spacing w:before="5" w:line="248"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称</w:t>
            </w:r>
            <w:r/>
          </w:p>
        </w:tc>
        <w:tc>
          <w:tcPr>
            <w:tcBorders>
              <w:top w:val="single" w:color="000000" w:sz="4" w:space="0"/>
              <w:left w:val="single" w:color="000000" w:sz="4" w:space="0"/>
              <w:bottom w:val="single" w:color="000000" w:sz="6" w:space="0"/>
              <w:right w:val="single" w:color="000000" w:sz="4" w:space="0"/>
            </w:tcBorders>
            <w:tcW w:w="1162" w:type="dxa"/>
            <w:textDirection w:val="lrTb"/>
            <w:noWrap w:val="false"/>
          </w:tcPr>
          <w:p>
            <w:pPr>
              <w:ind w:left="371"/>
              <w:jc w:val="left"/>
              <w:spacing w:before="138"/>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型号</w:t>
            </w:r>
            <w:r/>
          </w:p>
        </w:tc>
        <w:tc>
          <w:tcPr>
            <w:tcBorders>
              <w:top w:val="single" w:color="000000" w:sz="4" w:space="0"/>
              <w:left w:val="single" w:color="000000" w:sz="4" w:space="0"/>
              <w:bottom w:val="single" w:color="000000" w:sz="6" w:space="0"/>
              <w:right w:val="single" w:color="000000" w:sz="4" w:space="0"/>
            </w:tcBorders>
            <w:tcW w:w="868" w:type="dxa"/>
            <w:textDirection w:val="lrTb"/>
            <w:noWrap w:val="false"/>
          </w:tcPr>
          <w:p>
            <w:pPr>
              <w:ind w:left="87" w:right="77"/>
              <w:jc w:val="center"/>
              <w:spacing w:before="2"/>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出厂日</w:t>
            </w:r>
            <w:r/>
          </w:p>
          <w:p>
            <w:pPr>
              <w:ind w:left="10"/>
              <w:jc w:val="center"/>
              <w:spacing w:before="5" w:line="248"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期</w:t>
            </w:r>
            <w:r/>
          </w:p>
        </w:tc>
        <w:tc>
          <w:tcPr>
            <w:tcBorders>
              <w:top w:val="single" w:color="000000" w:sz="4" w:space="0"/>
              <w:left w:val="single" w:color="000000" w:sz="4" w:space="0"/>
              <w:bottom w:val="single" w:color="000000" w:sz="6" w:space="0"/>
              <w:right w:val="single" w:color="000000" w:sz="4" w:space="0"/>
            </w:tcBorders>
            <w:tcW w:w="1192" w:type="dxa"/>
            <w:textDirection w:val="lrTb"/>
            <w:noWrap w:val="false"/>
          </w:tcPr>
          <w:p>
            <w:pPr>
              <w:ind w:left="175"/>
              <w:jc w:val="left"/>
              <w:spacing w:before="2"/>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变压器容</w:t>
            </w:r>
            <w:r/>
          </w:p>
          <w:p>
            <w:pPr>
              <w:ind w:left="145"/>
              <w:jc w:val="left"/>
              <w:spacing w:before="5" w:line="248" w:lineRule="exact"/>
              <w:rPr>
                <w:rFonts w:ascii="Calibri" w:hAnsi="Calibri" w:eastAsia="Times New Roman"/>
                <w:color w:val="auto"/>
                <w:szCs w:val="22"/>
                <w:lang w:val="zh-TW" w:eastAsia="zh-TW" w:bidi="zh-TW"/>
              </w:rPr>
            </w:pPr>
            <w:r>
              <w:rPr>
                <w:rFonts w:hint="eastAsia" w:ascii="宋体" w:hAnsi="Calibri" w:eastAsia="Times New Roman"/>
                <w:color w:val="auto"/>
                <w:spacing w:val="-1"/>
                <w:szCs w:val="22"/>
                <w:lang w:val="zh-TW" w:eastAsia="zh-TW" w:bidi="zh-TW"/>
              </w:rPr>
              <w:t xml:space="preserve">量</w:t>
            </w:r>
            <w:r>
              <w:rPr>
                <w:rFonts w:hint="eastAsia" w:ascii="宋体" w:hAnsi="Calibri" w:eastAsia="Times New Roman"/>
                <w:color w:val="auto"/>
                <w:szCs w:val="22"/>
                <w:lang w:val="zh-TW" w:eastAsia="zh-TW" w:bidi="zh-TW"/>
              </w:rPr>
              <w:t xml:space="preserve">（</w:t>
            </w:r>
            <w:r>
              <w:rPr>
                <w:rFonts w:hint="eastAsia" w:ascii="Calibri" w:hAnsi="Calibri" w:eastAsia="Times New Roman"/>
                <w:color w:val="auto"/>
                <w:szCs w:val="22"/>
                <w:lang w:val="zh-TW" w:eastAsia="zh-TW" w:bidi="zh-TW"/>
              </w:rPr>
              <w:t xml:space="preserve">kVA)</w:t>
            </w:r>
            <w:r/>
          </w:p>
        </w:tc>
        <w:tc>
          <w:tcPr>
            <w:tcBorders>
              <w:top w:val="single" w:color="000000" w:sz="4" w:space="0"/>
              <w:left w:val="single" w:color="000000" w:sz="4" w:space="0"/>
              <w:bottom w:val="single" w:color="000000" w:sz="6" w:space="0"/>
              <w:right w:val="single" w:color="000000" w:sz="4" w:space="0"/>
            </w:tcBorders>
            <w:tcW w:w="1152" w:type="dxa"/>
            <w:textDirection w:val="lrTb"/>
            <w:noWrap w:val="false"/>
          </w:tcPr>
          <w:p>
            <w:pPr>
              <w:ind w:left="155"/>
              <w:jc w:val="left"/>
              <w:spacing w:before="2"/>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可用容量</w:t>
            </w:r>
            <w:r/>
          </w:p>
          <w:p>
            <w:pPr>
              <w:ind w:left="231"/>
              <w:jc w:val="left"/>
              <w:spacing w:before="5" w:line="248" w:lineRule="exact"/>
              <w:rPr>
                <w:rFonts w:ascii="Calibri"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w:t>
            </w:r>
            <w:r>
              <w:rPr>
                <w:rFonts w:hint="eastAsia" w:ascii="Calibri" w:hAnsi="Calibri" w:eastAsia="Times New Roman"/>
                <w:color w:val="auto"/>
                <w:szCs w:val="22"/>
                <w:lang w:val="zh-TW" w:eastAsia="zh-TW" w:bidi="zh-TW"/>
              </w:rPr>
              <w:t xml:space="preserve">kVA)</w:t>
            </w:r>
            <w:r/>
          </w:p>
        </w:tc>
        <w:tc>
          <w:tcPr>
            <w:tcBorders>
              <w:top w:val="single" w:color="000000" w:sz="4" w:space="0"/>
              <w:left w:val="single" w:color="000000" w:sz="4" w:space="0"/>
              <w:bottom w:val="single" w:color="000000" w:sz="6" w:space="0"/>
              <w:right w:val="single" w:color="000000" w:sz="4" w:space="0"/>
            </w:tcBorders>
            <w:tcW w:w="572" w:type="dxa"/>
            <w:textDirection w:val="lrTb"/>
            <w:noWrap w:val="false"/>
          </w:tcPr>
          <w:p>
            <w:pPr>
              <w:ind w:left="181"/>
              <w:jc w:val="left"/>
              <w:spacing w:before="2"/>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数</w:t>
            </w:r>
            <w:r/>
          </w:p>
          <w:p>
            <w:pPr>
              <w:ind w:left="181"/>
              <w:jc w:val="left"/>
              <w:spacing w:before="5" w:line="248"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量</w:t>
            </w:r>
            <w:r/>
          </w:p>
        </w:tc>
        <w:tc>
          <w:tcPr>
            <w:tcBorders>
              <w:top w:val="single" w:color="000000" w:sz="4" w:space="0"/>
              <w:left w:val="single" w:color="000000" w:sz="4" w:space="0"/>
              <w:bottom w:val="single" w:color="000000" w:sz="6" w:space="0"/>
              <w:right w:val="single" w:color="000000" w:sz="4" w:space="0"/>
            </w:tcBorders>
            <w:tcW w:w="1765" w:type="dxa"/>
            <w:textDirection w:val="lrTb"/>
            <w:noWrap w:val="false"/>
          </w:tcPr>
          <w:p>
            <w:pPr>
              <w:ind w:left="338" w:right="326"/>
              <w:jc w:val="center"/>
              <w:spacing w:before="138"/>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安装位置</w:t>
            </w:r>
            <w:r/>
          </w:p>
        </w:tc>
      </w:tr>
      <w:tr>
        <w:trPr>
          <w:trHeight w:val="541"/>
        </w:trPr>
        <w:tc>
          <w:tcPr>
            <w:tcBorders>
              <w:top w:val="single" w:color="000000" w:sz="6" w:space="0"/>
              <w:left w:val="single" w:color="000000" w:sz="4" w:space="0"/>
              <w:bottom w:val="single" w:color="000000" w:sz="4" w:space="0"/>
              <w:right w:val="single" w:color="000000" w:sz="4" w:space="0"/>
            </w:tcBorders>
            <w:tcW w:w="572" w:type="dxa"/>
            <w:textDirection w:val="lrTb"/>
            <w:noWrap w:val="false"/>
          </w:tcPr>
          <w:p>
            <w:pPr>
              <w:ind w:left="230"/>
              <w:jc w:val="left"/>
              <w:spacing w:before="147"/>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1</w:t>
            </w:r>
            <w:r/>
          </w:p>
        </w:tc>
        <w:tc>
          <w:tcPr>
            <w:tcBorders>
              <w:top w:val="single" w:color="000000" w:sz="6" w:space="0"/>
              <w:left w:val="single" w:color="000000" w:sz="4" w:space="0"/>
              <w:bottom w:val="single" w:color="000000" w:sz="4" w:space="0"/>
              <w:right w:val="single" w:color="000000" w:sz="4" w:space="0"/>
            </w:tcBorders>
            <w:tcW w:w="1014" w:type="dxa"/>
            <w:textDirection w:val="lrTb"/>
            <w:noWrap w:val="false"/>
          </w:tcPr>
          <w:p>
            <w:pPr>
              <w:ind w:left="108"/>
              <w:jc w:val="left"/>
              <w:spacing w:line="269" w:lineRule="exact"/>
              <w:rPr>
                <w:rFonts w:ascii="宋体"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1 </w:t>
            </w:r>
            <w:r>
              <w:rPr>
                <w:rFonts w:hint="eastAsia" w:ascii="宋体" w:hAnsi="Calibri" w:eastAsia="Times New Roman"/>
                <w:color w:val="auto"/>
                <w:szCs w:val="22"/>
                <w:lang w:val="zh-TW" w:eastAsia="zh-TW" w:bidi="zh-TW"/>
              </w:rPr>
              <w:t xml:space="preserve">号干式</w:t>
            </w:r>
            <w:r/>
          </w:p>
          <w:p>
            <w:pPr>
              <w:ind w:left="108"/>
              <w:jc w:val="left"/>
              <w:spacing w:before="3"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变压器</w:t>
            </w:r>
            <w:r/>
          </w:p>
        </w:tc>
        <w:tc>
          <w:tcPr>
            <w:tcBorders>
              <w:top w:val="single" w:color="000000" w:sz="6" w:space="0"/>
              <w:left w:val="single" w:color="000000" w:sz="4" w:space="0"/>
              <w:bottom w:val="single" w:color="000000" w:sz="4" w:space="0"/>
              <w:right w:val="single" w:color="000000" w:sz="4" w:space="0"/>
            </w:tcBorders>
            <w:tcW w:w="1162" w:type="dxa"/>
            <w:textDirection w:val="lrTb"/>
            <w:noWrap w:val="false"/>
          </w:tcPr>
          <w:p>
            <w:pPr>
              <w:ind w:left="236" w:right="207" w:firstLine="6"/>
              <w:jc w:val="left"/>
              <w:spacing w:before="27"/>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SCB10- 1250/10</w:t>
            </w:r>
            <w:r/>
          </w:p>
        </w:tc>
        <w:tc>
          <w:tcPr>
            <w:tcBorders>
              <w:top w:val="single" w:color="000000" w:sz="6" w:space="0"/>
              <w:left w:val="single" w:color="000000" w:sz="4" w:space="0"/>
              <w:bottom w:val="single" w:color="000000" w:sz="4" w:space="0"/>
              <w:right w:val="single" w:color="000000" w:sz="4" w:space="0"/>
            </w:tcBorders>
            <w:tcW w:w="868" w:type="dxa"/>
            <w:textDirection w:val="lrTb"/>
            <w:noWrap w:val="false"/>
          </w:tcPr>
          <w:p>
            <w:pPr>
              <w:ind w:left="87" w:right="76"/>
              <w:jc w:val="center"/>
              <w:spacing w:before="147"/>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2008.4</w:t>
            </w:r>
            <w:r/>
          </w:p>
        </w:tc>
        <w:tc>
          <w:tcPr>
            <w:tcBorders>
              <w:top w:val="single" w:color="000000" w:sz="6" w:space="0"/>
              <w:left w:val="single" w:color="000000" w:sz="4" w:space="0"/>
              <w:bottom w:val="single" w:color="000000" w:sz="4" w:space="0"/>
              <w:right w:val="single" w:color="000000" w:sz="4" w:space="0"/>
            </w:tcBorders>
            <w:tcW w:w="1192" w:type="dxa"/>
            <w:textDirection w:val="lrTb"/>
            <w:noWrap w:val="false"/>
          </w:tcPr>
          <w:p>
            <w:pPr>
              <w:ind w:left="137" w:right="129"/>
              <w:jc w:val="center"/>
              <w:spacing w:before="147"/>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1250KVA</w:t>
            </w:r>
            <w:r/>
          </w:p>
        </w:tc>
        <w:tc>
          <w:tcPr>
            <w:tcBorders>
              <w:top w:val="single" w:color="000000" w:sz="6" w:space="0"/>
              <w:left w:val="single" w:color="000000" w:sz="4" w:space="0"/>
              <w:bottom w:val="single" w:color="000000" w:sz="4" w:space="0"/>
              <w:right w:val="single" w:color="000000" w:sz="4" w:space="0"/>
            </w:tcBorders>
            <w:tcW w:w="1152" w:type="dxa"/>
            <w:textDirection w:val="lrTb"/>
            <w:noWrap w:val="false"/>
          </w:tcPr>
          <w:p>
            <w:pPr>
              <w:ind w:left="383"/>
              <w:jc w:val="left"/>
              <w:spacing w:before="147"/>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60%</w:t>
            </w:r>
            <w:r/>
          </w:p>
        </w:tc>
        <w:tc>
          <w:tcPr>
            <w:tcBorders>
              <w:top w:val="single" w:color="000000" w:sz="6" w:space="0"/>
              <w:left w:val="single" w:color="000000" w:sz="4" w:space="0"/>
              <w:bottom w:val="single" w:color="000000" w:sz="4" w:space="0"/>
              <w:right w:val="single" w:color="000000" w:sz="4" w:space="0"/>
            </w:tcBorders>
            <w:tcW w:w="572" w:type="dxa"/>
            <w:textDirection w:val="lrTb"/>
            <w:noWrap w:val="false"/>
          </w:tcPr>
          <w:p>
            <w:pPr>
              <w:ind w:left="10"/>
              <w:jc w:val="center"/>
              <w:spacing w:before="147"/>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1</w:t>
            </w:r>
            <w:r/>
          </w:p>
        </w:tc>
        <w:tc>
          <w:tcPr>
            <w:tcBorders>
              <w:top w:val="single" w:color="000000" w:sz="6" w:space="0"/>
              <w:left w:val="single" w:color="000000" w:sz="4" w:space="0"/>
              <w:bottom w:val="single" w:color="000000" w:sz="4" w:space="0"/>
              <w:right w:val="single" w:color="000000" w:sz="4" w:space="0"/>
            </w:tcBorders>
            <w:tcW w:w="1765" w:type="dxa"/>
            <w:textDirection w:val="lrTb"/>
            <w:noWrap w:val="false"/>
          </w:tcPr>
          <w:p>
            <w:pPr>
              <w:ind w:left="338" w:right="327"/>
              <w:jc w:val="center"/>
              <w:spacing w:before="136"/>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地下配电室</w:t>
            </w:r>
            <w:r/>
          </w:p>
        </w:tc>
      </w:tr>
      <w:tr>
        <w:trPr>
          <w:trHeight w:val="543"/>
        </w:trPr>
        <w:tc>
          <w:tcPr>
            <w:tcBorders>
              <w:top w:val="single" w:color="000000" w:sz="4" w:space="0"/>
              <w:left w:val="single" w:color="000000" w:sz="4" w:space="0"/>
              <w:bottom w:val="single" w:color="000000" w:sz="4" w:space="0"/>
              <w:right w:val="single" w:color="000000" w:sz="4" w:space="0"/>
            </w:tcBorders>
            <w:tcW w:w="572" w:type="dxa"/>
            <w:textDirection w:val="lrTb"/>
            <w:noWrap w:val="false"/>
          </w:tcPr>
          <w:p>
            <w:pPr>
              <w:ind w:left="230"/>
              <w:jc w:val="left"/>
              <w:spacing w:before="151"/>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2</w:t>
            </w:r>
            <w:r/>
          </w:p>
        </w:tc>
        <w:tc>
          <w:tcPr>
            <w:tcBorders>
              <w:top w:val="single" w:color="000000" w:sz="4" w:space="0"/>
              <w:left w:val="single" w:color="000000" w:sz="4" w:space="0"/>
              <w:bottom w:val="single" w:color="000000" w:sz="4" w:space="0"/>
              <w:right w:val="single" w:color="000000" w:sz="4" w:space="0"/>
            </w:tcBorders>
            <w:tcW w:w="1014" w:type="dxa"/>
            <w:textDirection w:val="lrTb"/>
            <w:noWrap w:val="false"/>
          </w:tcPr>
          <w:p>
            <w:pPr>
              <w:ind w:left="108"/>
              <w:jc w:val="left"/>
              <w:spacing w:before="1"/>
              <w:rPr>
                <w:rFonts w:ascii="宋体"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2 </w:t>
            </w:r>
            <w:r>
              <w:rPr>
                <w:rFonts w:hint="eastAsia" w:ascii="宋体" w:hAnsi="Calibri" w:eastAsia="Times New Roman"/>
                <w:color w:val="auto"/>
                <w:szCs w:val="22"/>
                <w:lang w:val="zh-TW" w:eastAsia="zh-TW" w:bidi="zh-TW"/>
              </w:rPr>
              <w:t xml:space="preserve">号干式</w:t>
            </w:r>
            <w:r/>
          </w:p>
          <w:p>
            <w:pPr>
              <w:ind w:left="108"/>
              <w:jc w:val="left"/>
              <w:spacing w:before="3"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变压器</w:t>
            </w:r>
            <w:r/>
          </w:p>
        </w:tc>
        <w:tc>
          <w:tcPr>
            <w:tcBorders>
              <w:top w:val="single" w:color="000000" w:sz="4" w:space="0"/>
              <w:left w:val="single" w:color="000000" w:sz="4" w:space="0"/>
              <w:bottom w:val="single" w:color="000000" w:sz="4" w:space="0"/>
              <w:right w:val="single" w:color="000000" w:sz="4" w:space="0"/>
            </w:tcBorders>
            <w:tcW w:w="1162" w:type="dxa"/>
            <w:textDirection w:val="lrTb"/>
            <w:noWrap w:val="false"/>
          </w:tcPr>
          <w:p>
            <w:pPr>
              <w:ind w:left="236" w:right="207" w:firstLine="6"/>
              <w:jc w:val="left"/>
              <w:spacing w:before="29"/>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SCB10- 1250/10</w:t>
            </w:r>
            <w:r/>
          </w:p>
        </w:tc>
        <w:tc>
          <w:tcPr>
            <w:tcBorders>
              <w:top w:val="single" w:color="000000" w:sz="4" w:space="0"/>
              <w:left w:val="single" w:color="000000" w:sz="4" w:space="0"/>
              <w:bottom w:val="single" w:color="000000" w:sz="4" w:space="0"/>
              <w:right w:val="single" w:color="000000" w:sz="4" w:space="0"/>
            </w:tcBorders>
            <w:tcW w:w="868" w:type="dxa"/>
            <w:textDirection w:val="lrTb"/>
            <w:noWrap w:val="false"/>
          </w:tcPr>
          <w:p>
            <w:pPr>
              <w:ind w:left="87" w:right="76"/>
              <w:jc w:val="center"/>
              <w:spacing w:before="151"/>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2008.4</w:t>
            </w:r>
            <w:r/>
          </w:p>
        </w:tc>
        <w:tc>
          <w:tcPr>
            <w:tcBorders>
              <w:top w:val="single" w:color="000000" w:sz="4" w:space="0"/>
              <w:left w:val="single" w:color="000000" w:sz="4" w:space="0"/>
              <w:bottom w:val="single" w:color="000000" w:sz="4" w:space="0"/>
              <w:right w:val="single" w:color="000000" w:sz="4" w:space="0"/>
            </w:tcBorders>
            <w:tcW w:w="1192" w:type="dxa"/>
            <w:textDirection w:val="lrTb"/>
            <w:noWrap w:val="false"/>
          </w:tcPr>
          <w:p>
            <w:pPr>
              <w:ind w:left="137" w:right="129"/>
              <w:jc w:val="center"/>
              <w:spacing w:before="151"/>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1250KVA</w:t>
            </w:r>
            <w:r/>
          </w:p>
        </w:tc>
        <w:tc>
          <w:tcPr>
            <w:tcBorders>
              <w:top w:val="single" w:color="000000" w:sz="4" w:space="0"/>
              <w:left w:val="single" w:color="000000" w:sz="4" w:space="0"/>
              <w:bottom w:val="single" w:color="000000" w:sz="4" w:space="0"/>
              <w:right w:val="single" w:color="000000" w:sz="4" w:space="0"/>
            </w:tcBorders>
            <w:tcW w:w="1152" w:type="dxa"/>
            <w:textDirection w:val="lrTb"/>
            <w:noWrap w:val="false"/>
          </w:tcPr>
          <w:p>
            <w:pPr>
              <w:ind w:left="383"/>
              <w:jc w:val="left"/>
              <w:spacing w:before="151"/>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60%</w:t>
            </w:r>
            <w:r/>
          </w:p>
        </w:tc>
        <w:tc>
          <w:tcPr>
            <w:tcBorders>
              <w:top w:val="single" w:color="000000" w:sz="4" w:space="0"/>
              <w:left w:val="single" w:color="000000" w:sz="4" w:space="0"/>
              <w:bottom w:val="single" w:color="000000" w:sz="4" w:space="0"/>
              <w:right w:val="single" w:color="000000" w:sz="4" w:space="0"/>
            </w:tcBorders>
            <w:tcW w:w="572" w:type="dxa"/>
            <w:textDirection w:val="lrTb"/>
            <w:noWrap w:val="false"/>
          </w:tcPr>
          <w:p>
            <w:pPr>
              <w:ind w:left="10"/>
              <w:jc w:val="center"/>
              <w:spacing w:before="151"/>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1</w:t>
            </w:r>
            <w:r/>
          </w:p>
        </w:tc>
        <w:tc>
          <w:tcPr>
            <w:tcBorders>
              <w:top w:val="single" w:color="000000" w:sz="4" w:space="0"/>
              <w:left w:val="single" w:color="000000" w:sz="4" w:space="0"/>
              <w:bottom w:val="single" w:color="000000" w:sz="4" w:space="0"/>
              <w:right w:val="single" w:color="000000" w:sz="4" w:space="0"/>
            </w:tcBorders>
            <w:tcW w:w="1765" w:type="dxa"/>
            <w:textDirection w:val="lrTb"/>
            <w:noWrap w:val="false"/>
          </w:tcPr>
          <w:p>
            <w:pPr>
              <w:ind w:left="338" w:right="327"/>
              <w:jc w:val="center"/>
              <w:spacing w:before="138"/>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地下配电室</w:t>
            </w:r>
            <w:r/>
          </w:p>
        </w:tc>
      </w:tr>
      <w:tr>
        <w:trPr>
          <w:trHeight w:val="546"/>
        </w:trPr>
        <w:tc>
          <w:tcPr>
            <w:tcBorders>
              <w:top w:val="single" w:color="000000" w:sz="4" w:space="0"/>
              <w:left w:val="single" w:color="000000" w:sz="4" w:space="0"/>
              <w:bottom w:val="single" w:color="000000" w:sz="4" w:space="0"/>
              <w:right w:val="single" w:color="000000" w:sz="4" w:space="0"/>
            </w:tcBorders>
            <w:tcW w:w="572" w:type="dxa"/>
            <w:textDirection w:val="lrTb"/>
            <w:noWrap w:val="false"/>
          </w:tcPr>
          <w:p>
            <w:pPr>
              <w:ind w:left="230"/>
              <w:jc w:val="left"/>
              <w:spacing w:before="152"/>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3</w:t>
            </w:r>
            <w:r/>
          </w:p>
        </w:tc>
        <w:tc>
          <w:tcPr>
            <w:tcBorders>
              <w:top w:val="single" w:color="000000" w:sz="4" w:space="0"/>
              <w:left w:val="single" w:color="000000" w:sz="4" w:space="0"/>
              <w:bottom w:val="single" w:color="000000" w:sz="4" w:space="0"/>
              <w:right w:val="single" w:color="000000" w:sz="4" w:space="0"/>
            </w:tcBorders>
            <w:tcW w:w="1014" w:type="dxa"/>
            <w:textDirection w:val="lrTb"/>
            <w:noWrap w:val="false"/>
          </w:tcPr>
          <w:p>
            <w:pPr>
              <w:ind w:left="108"/>
              <w:jc w:val="left"/>
              <w:spacing w:before="2"/>
              <w:rPr>
                <w:rFonts w:ascii="宋体"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3 </w:t>
            </w:r>
            <w:r>
              <w:rPr>
                <w:rFonts w:hint="eastAsia" w:ascii="宋体" w:hAnsi="Calibri" w:eastAsia="Times New Roman"/>
                <w:color w:val="auto"/>
                <w:szCs w:val="22"/>
                <w:lang w:val="zh-TW" w:eastAsia="zh-TW" w:bidi="zh-TW"/>
              </w:rPr>
              <w:t xml:space="preserve">号干式</w:t>
            </w:r>
            <w:r/>
          </w:p>
          <w:p>
            <w:pPr>
              <w:ind w:left="108"/>
              <w:jc w:val="left"/>
              <w:spacing w:before="5"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变压器</w:t>
            </w:r>
            <w:r/>
          </w:p>
        </w:tc>
        <w:tc>
          <w:tcPr>
            <w:tcBorders>
              <w:top w:val="single" w:color="000000" w:sz="4" w:space="0"/>
              <w:left w:val="single" w:color="000000" w:sz="4" w:space="0"/>
              <w:bottom w:val="single" w:color="000000" w:sz="4" w:space="0"/>
              <w:right w:val="single" w:color="000000" w:sz="4" w:space="0"/>
            </w:tcBorders>
            <w:tcW w:w="1162" w:type="dxa"/>
            <w:textDirection w:val="lrTb"/>
            <w:noWrap w:val="false"/>
          </w:tcPr>
          <w:p>
            <w:pPr>
              <w:ind w:left="236" w:right="207" w:firstLine="6"/>
              <w:jc w:val="left"/>
              <w:spacing w:before="32"/>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SCB10- 1250/10</w:t>
            </w:r>
            <w:r/>
          </w:p>
        </w:tc>
        <w:tc>
          <w:tcPr>
            <w:tcBorders>
              <w:top w:val="single" w:color="000000" w:sz="4" w:space="0"/>
              <w:left w:val="single" w:color="000000" w:sz="4" w:space="0"/>
              <w:bottom w:val="single" w:color="000000" w:sz="4" w:space="0"/>
              <w:right w:val="single" w:color="000000" w:sz="4" w:space="0"/>
            </w:tcBorders>
            <w:tcW w:w="868" w:type="dxa"/>
            <w:textDirection w:val="lrTb"/>
            <w:noWrap w:val="false"/>
          </w:tcPr>
          <w:p>
            <w:pPr>
              <w:ind w:left="87" w:right="76"/>
              <w:jc w:val="center"/>
              <w:spacing w:before="152"/>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2008.4</w:t>
            </w:r>
            <w:r/>
          </w:p>
        </w:tc>
        <w:tc>
          <w:tcPr>
            <w:tcBorders>
              <w:top w:val="single" w:color="000000" w:sz="4" w:space="0"/>
              <w:left w:val="single" w:color="000000" w:sz="4" w:space="0"/>
              <w:bottom w:val="single" w:color="000000" w:sz="4" w:space="0"/>
              <w:right w:val="single" w:color="000000" w:sz="4" w:space="0"/>
            </w:tcBorders>
            <w:tcW w:w="1192" w:type="dxa"/>
            <w:textDirection w:val="lrTb"/>
            <w:noWrap w:val="false"/>
          </w:tcPr>
          <w:p>
            <w:pPr>
              <w:ind w:left="137" w:right="129"/>
              <w:jc w:val="center"/>
              <w:spacing w:before="152"/>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1250KVA</w:t>
            </w:r>
            <w:r/>
          </w:p>
        </w:tc>
        <w:tc>
          <w:tcPr>
            <w:tcBorders>
              <w:top w:val="single" w:color="000000" w:sz="4" w:space="0"/>
              <w:left w:val="single" w:color="000000" w:sz="4" w:space="0"/>
              <w:bottom w:val="single" w:color="000000" w:sz="4" w:space="0"/>
              <w:right w:val="single" w:color="000000" w:sz="4" w:space="0"/>
            </w:tcBorders>
            <w:tcW w:w="1152" w:type="dxa"/>
            <w:textDirection w:val="lrTb"/>
            <w:noWrap w:val="false"/>
          </w:tcPr>
          <w:p>
            <w:pPr>
              <w:ind w:left="383"/>
              <w:jc w:val="left"/>
              <w:spacing w:before="152"/>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60%</w:t>
            </w:r>
            <w:r/>
          </w:p>
        </w:tc>
        <w:tc>
          <w:tcPr>
            <w:tcBorders>
              <w:top w:val="single" w:color="000000" w:sz="4" w:space="0"/>
              <w:left w:val="single" w:color="000000" w:sz="4" w:space="0"/>
              <w:bottom w:val="single" w:color="000000" w:sz="4" w:space="0"/>
              <w:right w:val="single" w:color="000000" w:sz="4" w:space="0"/>
            </w:tcBorders>
            <w:tcW w:w="572" w:type="dxa"/>
            <w:textDirection w:val="lrTb"/>
            <w:noWrap w:val="false"/>
          </w:tcPr>
          <w:p>
            <w:pPr>
              <w:ind w:left="10"/>
              <w:jc w:val="center"/>
              <w:spacing w:before="152"/>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1</w:t>
            </w:r>
            <w:r/>
          </w:p>
        </w:tc>
        <w:tc>
          <w:tcPr>
            <w:tcBorders>
              <w:top w:val="single" w:color="000000" w:sz="4" w:space="0"/>
              <w:left w:val="single" w:color="000000" w:sz="4" w:space="0"/>
              <w:bottom w:val="single" w:color="000000" w:sz="4" w:space="0"/>
              <w:right w:val="single" w:color="000000" w:sz="4" w:space="0"/>
            </w:tcBorders>
            <w:tcW w:w="1765" w:type="dxa"/>
            <w:textDirection w:val="lrTb"/>
            <w:noWrap w:val="false"/>
          </w:tcPr>
          <w:p>
            <w:pPr>
              <w:ind w:left="338" w:right="327"/>
              <w:jc w:val="center"/>
              <w:spacing w:before="138"/>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地下配电室</w:t>
            </w:r>
            <w:r/>
          </w:p>
        </w:tc>
      </w:tr>
      <w:tr>
        <w:trPr>
          <w:trHeight w:val="543"/>
        </w:trPr>
        <w:tc>
          <w:tcPr>
            <w:tcBorders>
              <w:top w:val="single" w:color="000000" w:sz="4" w:space="0"/>
              <w:left w:val="single" w:color="000000" w:sz="4" w:space="0"/>
              <w:bottom w:val="single" w:color="000000" w:sz="4" w:space="0"/>
              <w:right w:val="single" w:color="000000" w:sz="4" w:space="0"/>
            </w:tcBorders>
            <w:tcW w:w="572" w:type="dxa"/>
            <w:textDirection w:val="lrTb"/>
            <w:noWrap w:val="false"/>
          </w:tcPr>
          <w:p>
            <w:pPr>
              <w:ind w:left="230"/>
              <w:jc w:val="left"/>
              <w:spacing w:before="149"/>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4</w:t>
            </w:r>
            <w:r/>
          </w:p>
        </w:tc>
        <w:tc>
          <w:tcPr>
            <w:tcBorders>
              <w:top w:val="single" w:color="000000" w:sz="4" w:space="0"/>
              <w:left w:val="single" w:color="000000" w:sz="4" w:space="0"/>
              <w:bottom w:val="single" w:color="000000" w:sz="4" w:space="0"/>
              <w:right w:val="single" w:color="000000" w:sz="4" w:space="0"/>
            </w:tcBorders>
            <w:tcW w:w="1014" w:type="dxa"/>
            <w:textDirection w:val="lrTb"/>
            <w:noWrap w:val="false"/>
          </w:tcPr>
          <w:p>
            <w:pPr>
              <w:ind w:left="108"/>
              <w:jc w:val="left"/>
              <w:spacing w:before="1"/>
              <w:rPr>
                <w:rFonts w:ascii="宋体"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4 </w:t>
            </w:r>
            <w:r>
              <w:rPr>
                <w:rFonts w:hint="eastAsia" w:ascii="宋体" w:hAnsi="Calibri" w:eastAsia="Times New Roman"/>
                <w:color w:val="auto"/>
                <w:szCs w:val="22"/>
                <w:lang w:val="zh-TW" w:eastAsia="zh-TW" w:bidi="zh-TW"/>
              </w:rPr>
              <w:t xml:space="preserve">号干式</w:t>
            </w:r>
            <w:r/>
          </w:p>
          <w:p>
            <w:pPr>
              <w:ind w:left="108"/>
              <w:jc w:val="left"/>
              <w:spacing w:before="4"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变压器</w:t>
            </w:r>
            <w:r/>
          </w:p>
        </w:tc>
        <w:tc>
          <w:tcPr>
            <w:tcBorders>
              <w:top w:val="single" w:color="000000" w:sz="4" w:space="0"/>
              <w:left w:val="single" w:color="000000" w:sz="4" w:space="0"/>
              <w:bottom w:val="single" w:color="000000" w:sz="4" w:space="0"/>
              <w:right w:val="single" w:color="000000" w:sz="4" w:space="0"/>
            </w:tcBorders>
            <w:tcW w:w="1162" w:type="dxa"/>
            <w:textDirection w:val="lrTb"/>
            <w:noWrap w:val="false"/>
          </w:tcPr>
          <w:p>
            <w:pPr>
              <w:ind w:left="236" w:right="207" w:firstLine="6"/>
              <w:jc w:val="left"/>
              <w:spacing w:before="29"/>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SCB10- 1250/10</w:t>
            </w:r>
            <w:r/>
          </w:p>
        </w:tc>
        <w:tc>
          <w:tcPr>
            <w:tcBorders>
              <w:top w:val="single" w:color="000000" w:sz="4" w:space="0"/>
              <w:left w:val="single" w:color="000000" w:sz="4" w:space="0"/>
              <w:bottom w:val="single" w:color="000000" w:sz="4" w:space="0"/>
              <w:right w:val="single" w:color="000000" w:sz="4" w:space="0"/>
            </w:tcBorders>
            <w:tcW w:w="868" w:type="dxa"/>
            <w:textDirection w:val="lrTb"/>
            <w:noWrap w:val="false"/>
          </w:tcPr>
          <w:p>
            <w:pPr>
              <w:ind w:left="87" w:right="76"/>
              <w:jc w:val="center"/>
              <w:spacing w:before="149"/>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2008.4</w:t>
            </w:r>
            <w:r/>
          </w:p>
        </w:tc>
        <w:tc>
          <w:tcPr>
            <w:tcBorders>
              <w:top w:val="single" w:color="000000" w:sz="4" w:space="0"/>
              <w:left w:val="single" w:color="000000" w:sz="4" w:space="0"/>
              <w:bottom w:val="single" w:color="000000" w:sz="4" w:space="0"/>
              <w:right w:val="single" w:color="000000" w:sz="4" w:space="0"/>
            </w:tcBorders>
            <w:tcW w:w="1192" w:type="dxa"/>
            <w:textDirection w:val="lrTb"/>
            <w:noWrap w:val="false"/>
          </w:tcPr>
          <w:p>
            <w:pPr>
              <w:ind w:left="137" w:right="129"/>
              <w:jc w:val="center"/>
              <w:spacing w:before="149"/>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1250KVA</w:t>
            </w:r>
            <w:r/>
          </w:p>
        </w:tc>
        <w:tc>
          <w:tcPr>
            <w:tcBorders>
              <w:top w:val="single" w:color="000000" w:sz="4" w:space="0"/>
              <w:left w:val="single" w:color="000000" w:sz="4" w:space="0"/>
              <w:bottom w:val="single" w:color="000000" w:sz="4" w:space="0"/>
              <w:right w:val="single" w:color="000000" w:sz="4" w:space="0"/>
            </w:tcBorders>
            <w:tcW w:w="1152" w:type="dxa"/>
            <w:textDirection w:val="lrTb"/>
            <w:noWrap w:val="false"/>
          </w:tcPr>
          <w:p>
            <w:pPr>
              <w:ind w:left="383"/>
              <w:jc w:val="left"/>
              <w:spacing w:before="149"/>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60%</w:t>
            </w:r>
            <w:r/>
          </w:p>
        </w:tc>
        <w:tc>
          <w:tcPr>
            <w:tcBorders>
              <w:top w:val="single" w:color="000000" w:sz="4" w:space="0"/>
              <w:left w:val="single" w:color="000000" w:sz="4" w:space="0"/>
              <w:bottom w:val="single" w:color="000000" w:sz="4" w:space="0"/>
              <w:right w:val="single" w:color="000000" w:sz="4" w:space="0"/>
            </w:tcBorders>
            <w:tcW w:w="572" w:type="dxa"/>
            <w:textDirection w:val="lrTb"/>
            <w:noWrap w:val="false"/>
          </w:tcPr>
          <w:p>
            <w:pPr>
              <w:ind w:left="10"/>
              <w:jc w:val="center"/>
              <w:spacing w:before="149"/>
              <w:rPr>
                <w:rFonts w:ascii="Calibri" w:hAnsi="Calibri" w:eastAsia="Times New Roman"/>
                <w:color w:val="auto"/>
                <w:szCs w:val="22"/>
                <w:lang w:val="zh-TW" w:eastAsia="zh-TW" w:bidi="zh-TW"/>
              </w:rPr>
            </w:pPr>
            <w:r>
              <w:rPr>
                <w:rFonts w:hint="eastAsia" w:ascii="Calibri" w:hAnsi="Calibri" w:eastAsia="Times New Roman"/>
                <w:color w:val="auto"/>
                <w:szCs w:val="22"/>
                <w:lang w:val="zh-TW" w:eastAsia="zh-TW" w:bidi="zh-TW"/>
              </w:rPr>
              <w:t xml:space="preserve">1</w:t>
            </w:r>
            <w:r/>
          </w:p>
        </w:tc>
        <w:tc>
          <w:tcPr>
            <w:tcBorders>
              <w:top w:val="single" w:color="000000" w:sz="4" w:space="0"/>
              <w:left w:val="single" w:color="000000" w:sz="4" w:space="0"/>
              <w:bottom w:val="single" w:color="000000" w:sz="4" w:space="0"/>
              <w:right w:val="single" w:color="000000" w:sz="4" w:space="0"/>
            </w:tcBorders>
            <w:tcW w:w="1765" w:type="dxa"/>
            <w:textDirection w:val="lrTb"/>
            <w:noWrap w:val="false"/>
          </w:tcPr>
          <w:p>
            <w:pPr>
              <w:ind w:left="338" w:right="327"/>
              <w:jc w:val="center"/>
              <w:spacing w:before="138"/>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地下配电室</w:t>
            </w:r>
            <w:r/>
          </w:p>
        </w:tc>
      </w:tr>
      <w:tr>
        <w:trPr>
          <w:trHeight w:val="543"/>
        </w:trPr>
        <w:tc>
          <w:tcPr>
            <w:tcBorders>
              <w:top w:val="single" w:color="000000" w:sz="4" w:space="0"/>
              <w:left w:val="single" w:color="000000" w:sz="4" w:space="0"/>
              <w:bottom w:val="single" w:color="000000" w:sz="4" w:space="0"/>
              <w:right w:val="single" w:color="000000" w:sz="4" w:space="0"/>
            </w:tcBorders>
            <w:tcW w:w="572" w:type="dxa"/>
            <w:textDirection w:val="lrTb"/>
            <w:noWrap w:val="false"/>
          </w:tcPr>
          <w:p>
            <w:pPr>
              <w:ind w:left="230"/>
              <w:jc w:val="left"/>
              <w:spacing w:before="149"/>
              <w:rPr>
                <w:rFonts w:ascii="Calibri" w:hAnsi="Calibri" w:eastAsia="Times New Roman"/>
                <w:color w:val="auto"/>
                <w:szCs w:val="22"/>
                <w:lang w:eastAsia="en-US" w:bidi="zh-TW"/>
              </w:rPr>
            </w:pPr>
            <w:r>
              <w:rPr>
                <w:rFonts w:hint="eastAsia" w:ascii="Calibri" w:hAnsi="Calibri" w:eastAsia="Times New Roman"/>
                <w:color w:val="auto"/>
                <w:szCs w:val="22"/>
                <w:lang w:eastAsia="en-US" w:bidi="zh-TW"/>
              </w:rPr>
              <w:t xml:space="preserve">5</w:t>
            </w:r>
            <w:r/>
          </w:p>
        </w:tc>
        <w:tc>
          <w:tcPr>
            <w:tcBorders>
              <w:top w:val="single" w:color="000000" w:sz="4" w:space="0"/>
              <w:left w:val="single" w:color="000000" w:sz="4" w:space="0"/>
              <w:bottom w:val="single" w:color="000000" w:sz="4" w:space="0"/>
              <w:right w:val="single" w:color="000000" w:sz="4" w:space="0"/>
            </w:tcBorders>
            <w:tcW w:w="1014" w:type="dxa"/>
            <w:textDirection w:val="lrTb"/>
            <w:noWrap w:val="false"/>
          </w:tcPr>
          <w:p>
            <w:pPr>
              <w:ind w:left="108"/>
              <w:jc w:val="left"/>
              <w:spacing w:before="1"/>
              <w:rPr>
                <w:rFonts w:ascii="宋体" w:hAnsi="Calibri" w:eastAsia="Times New Roman"/>
                <w:color w:val="auto"/>
                <w:szCs w:val="22"/>
                <w:lang w:val="zh-TW" w:eastAsia="zh-TW" w:bidi="zh-TW"/>
              </w:rPr>
            </w:pPr>
            <w:r>
              <w:rPr>
                <w:rFonts w:hint="eastAsia" w:ascii="Calibri" w:hAnsi="Calibri" w:eastAsia="Times New Roman"/>
                <w:color w:val="auto"/>
                <w:szCs w:val="22"/>
                <w:lang w:eastAsia="en-US" w:bidi="zh-TW"/>
              </w:rPr>
              <w:t xml:space="preserve">5</w:t>
            </w:r>
            <w:r>
              <w:rPr>
                <w:rFonts w:hint="eastAsia" w:ascii="宋体" w:hAnsi="Calibri" w:eastAsia="Times New Roman"/>
                <w:color w:val="auto"/>
                <w:szCs w:val="22"/>
                <w:lang w:val="zh-TW" w:eastAsia="zh-TW" w:bidi="zh-TW"/>
              </w:rPr>
              <w:t xml:space="preserve">号干式</w:t>
            </w:r>
            <w:r/>
          </w:p>
          <w:p>
            <w:pPr>
              <w:ind w:left="108"/>
              <w:jc w:val="left"/>
              <w:spacing w:before="4"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变压器</w:t>
            </w:r>
            <w:r/>
          </w:p>
        </w:tc>
        <w:tc>
          <w:tcPr>
            <w:tcBorders>
              <w:top w:val="single" w:color="000000" w:sz="4" w:space="0"/>
              <w:left w:val="single" w:color="000000" w:sz="4" w:space="0"/>
              <w:bottom w:val="single" w:color="000000" w:sz="4" w:space="0"/>
              <w:right w:val="single" w:color="000000" w:sz="4" w:space="0"/>
            </w:tcBorders>
            <w:tcW w:w="1162" w:type="dxa"/>
            <w:textDirection w:val="lrTb"/>
            <w:noWrap w:val="false"/>
          </w:tcPr>
          <w:p>
            <w:pPr>
              <w:ind w:left="236" w:right="207" w:firstLine="6"/>
              <w:jc w:val="left"/>
              <w:spacing w:before="29"/>
              <w:rPr>
                <w:rFonts w:ascii="Calibri" w:hAnsi="Calibri" w:eastAsia="Times New Roman"/>
                <w:color w:val="auto"/>
                <w:szCs w:val="22"/>
                <w:lang w:eastAsia="en-US" w:bidi="zh-TW"/>
              </w:rPr>
            </w:pPr>
            <w:r>
              <w:rPr>
                <w:rFonts w:hint="eastAsia" w:ascii="Calibri" w:hAnsi="Calibri" w:eastAsia="Times New Roman"/>
                <w:color w:val="auto"/>
                <w:szCs w:val="22"/>
                <w:lang w:eastAsia="en-US"/>
              </w:rPr>
              <w:t xml:space="preserve">SCB14-1000/10</w:t>
            </w:r>
            <w:r/>
          </w:p>
        </w:tc>
        <w:tc>
          <w:tcPr>
            <w:tcBorders>
              <w:top w:val="single" w:color="000000" w:sz="4" w:space="0"/>
              <w:left w:val="single" w:color="000000" w:sz="4" w:space="0"/>
              <w:bottom w:val="single" w:color="000000" w:sz="4" w:space="0"/>
              <w:right w:val="single" w:color="000000" w:sz="4" w:space="0"/>
            </w:tcBorders>
            <w:tcW w:w="868" w:type="dxa"/>
            <w:textDirection w:val="lrTb"/>
            <w:noWrap w:val="false"/>
          </w:tcPr>
          <w:p>
            <w:pPr>
              <w:ind w:left="87" w:right="76"/>
              <w:jc w:val="center"/>
              <w:spacing w:before="149"/>
              <w:rPr>
                <w:rFonts w:ascii="Calibri" w:hAnsi="Calibri" w:eastAsia="Times New Roman"/>
                <w:color w:val="auto"/>
                <w:szCs w:val="22"/>
                <w:lang w:eastAsia="en-US" w:bidi="zh-TW"/>
              </w:rPr>
            </w:pPr>
            <w:r>
              <w:rPr>
                <w:rFonts w:hint="eastAsia" w:ascii="Calibri" w:hAnsi="Calibri" w:eastAsia="Times New Roman"/>
                <w:color w:val="auto"/>
                <w:szCs w:val="22"/>
                <w:lang w:eastAsia="en-US" w:bidi="zh-TW"/>
              </w:rPr>
              <w:t xml:space="preserve">2024.12</w:t>
            </w:r>
            <w:r/>
          </w:p>
        </w:tc>
        <w:tc>
          <w:tcPr>
            <w:tcBorders>
              <w:top w:val="single" w:color="000000" w:sz="4" w:space="0"/>
              <w:left w:val="single" w:color="000000" w:sz="4" w:space="0"/>
              <w:bottom w:val="single" w:color="000000" w:sz="4" w:space="0"/>
              <w:right w:val="single" w:color="000000" w:sz="4" w:space="0"/>
            </w:tcBorders>
            <w:tcW w:w="1192" w:type="dxa"/>
            <w:textDirection w:val="lrTb"/>
            <w:noWrap w:val="false"/>
          </w:tcPr>
          <w:p>
            <w:pPr>
              <w:ind w:left="137" w:right="129"/>
              <w:jc w:val="center"/>
              <w:spacing w:before="149"/>
              <w:rPr>
                <w:rFonts w:ascii="Calibri" w:hAnsi="Calibri" w:eastAsia="Times New Roman"/>
                <w:color w:val="auto"/>
                <w:szCs w:val="22"/>
                <w:lang w:eastAsia="en-US" w:bidi="zh-TW"/>
              </w:rPr>
            </w:pPr>
            <w:r>
              <w:rPr>
                <w:rFonts w:hint="eastAsia" w:ascii="Calibri" w:hAnsi="Calibri" w:eastAsia="Times New Roman"/>
                <w:color w:val="auto"/>
                <w:szCs w:val="22"/>
                <w:lang w:eastAsia="en-US" w:bidi="zh-TW"/>
              </w:rPr>
              <w:t xml:space="preserve">1000KVA</w:t>
            </w:r>
            <w:r/>
          </w:p>
        </w:tc>
        <w:tc>
          <w:tcPr>
            <w:tcBorders>
              <w:top w:val="single" w:color="000000" w:sz="4" w:space="0"/>
              <w:left w:val="single" w:color="000000" w:sz="4" w:space="0"/>
              <w:bottom w:val="single" w:color="000000" w:sz="4" w:space="0"/>
              <w:right w:val="single" w:color="000000" w:sz="4" w:space="0"/>
            </w:tcBorders>
            <w:tcW w:w="1152" w:type="dxa"/>
            <w:textDirection w:val="lrTb"/>
            <w:noWrap w:val="false"/>
          </w:tcPr>
          <w:p>
            <w:pPr>
              <w:ind w:left="383"/>
              <w:jc w:val="left"/>
              <w:spacing w:before="149"/>
              <w:rPr>
                <w:rFonts w:ascii="Calibri" w:hAnsi="Calibri" w:eastAsia="Times New Roman"/>
                <w:color w:val="auto"/>
                <w:szCs w:val="22"/>
                <w:lang w:eastAsia="en-US" w:bidi="zh-TW"/>
              </w:rPr>
            </w:pPr>
            <w:r>
              <w:rPr>
                <w:rFonts w:hint="eastAsia" w:ascii="Calibri" w:hAnsi="Calibri" w:eastAsia="Times New Roman"/>
                <w:color w:val="auto"/>
                <w:szCs w:val="22"/>
                <w:lang w:eastAsia="en-US" w:bidi="zh-TW"/>
              </w:rPr>
              <w:t xml:space="preserve">100%</w:t>
            </w:r>
            <w:r/>
          </w:p>
        </w:tc>
        <w:tc>
          <w:tcPr>
            <w:tcBorders>
              <w:top w:val="single" w:color="000000" w:sz="4" w:space="0"/>
              <w:left w:val="single" w:color="000000" w:sz="4" w:space="0"/>
              <w:bottom w:val="single" w:color="000000" w:sz="4" w:space="0"/>
              <w:right w:val="single" w:color="000000" w:sz="4" w:space="0"/>
            </w:tcBorders>
            <w:tcW w:w="572" w:type="dxa"/>
            <w:textDirection w:val="lrTb"/>
            <w:noWrap w:val="false"/>
          </w:tcPr>
          <w:p>
            <w:pPr>
              <w:ind w:left="10"/>
              <w:jc w:val="center"/>
              <w:spacing w:before="149"/>
              <w:rPr>
                <w:rFonts w:ascii="Calibri" w:hAnsi="Calibri" w:eastAsia="Times New Roman"/>
                <w:color w:val="auto"/>
                <w:szCs w:val="22"/>
                <w:lang w:eastAsia="en-US" w:bidi="zh-TW"/>
              </w:rPr>
            </w:pPr>
            <w:r>
              <w:rPr>
                <w:rFonts w:hint="eastAsia" w:ascii="Calibri" w:hAnsi="Calibri" w:eastAsia="Times New Roman"/>
                <w:color w:val="auto"/>
                <w:szCs w:val="22"/>
                <w:lang w:eastAsia="en-US" w:bidi="zh-TW"/>
              </w:rPr>
              <w:t xml:space="preserve">1</w:t>
            </w:r>
            <w:r/>
          </w:p>
        </w:tc>
        <w:tc>
          <w:tcPr>
            <w:tcBorders>
              <w:top w:val="single" w:color="000000" w:sz="4" w:space="0"/>
              <w:left w:val="single" w:color="000000" w:sz="4" w:space="0"/>
              <w:bottom w:val="single" w:color="000000" w:sz="4" w:space="0"/>
              <w:right w:val="single" w:color="000000" w:sz="4" w:space="0"/>
            </w:tcBorders>
            <w:tcW w:w="1765" w:type="dxa"/>
            <w:textDirection w:val="lrTb"/>
            <w:noWrap w:val="false"/>
          </w:tcPr>
          <w:p>
            <w:pPr>
              <w:ind w:left="338" w:right="327"/>
              <w:jc w:val="center"/>
              <w:spacing w:before="138"/>
              <w:rPr>
                <w:rFonts w:ascii="宋体" w:hAnsi="Calibri" w:eastAsia="Times New Roman"/>
                <w:color w:val="auto"/>
                <w:szCs w:val="22"/>
                <w:lang w:eastAsia="en-US" w:bidi="zh-TW"/>
              </w:rPr>
            </w:pPr>
            <w:r>
              <w:rPr>
                <w:rFonts w:hint="eastAsia" w:ascii="宋体" w:hAnsi="Calibri" w:eastAsiaTheme="minorEastAsia"/>
                <w:color w:val="auto"/>
                <w:szCs w:val="22"/>
                <w:lang w:eastAsia="en-US" w:bidi="zh-TW"/>
              </w:rPr>
              <w:t xml:space="preserve">能源站</w:t>
            </w:r>
            <w:r>
              <w:rPr>
                <w:rFonts w:hint="eastAsia" w:ascii="宋体" w:hAnsi="Calibri" w:eastAsia="Times New Roman"/>
                <w:color w:val="auto"/>
                <w:szCs w:val="22"/>
                <w:lang w:eastAsia="en-US" w:bidi="zh-TW"/>
              </w:rPr>
              <w:t xml:space="preserve">南侧</w:t>
            </w:r>
            <w:r/>
          </w:p>
        </w:tc>
      </w:tr>
      <w:tr>
        <w:trPr>
          <w:trHeight w:val="543"/>
        </w:trPr>
        <w:tc>
          <w:tcPr>
            <w:tcBorders>
              <w:top w:val="single" w:color="000000" w:sz="4" w:space="0"/>
              <w:left w:val="single" w:color="000000" w:sz="4" w:space="0"/>
              <w:bottom w:val="single" w:color="000000" w:sz="4" w:space="0"/>
              <w:right w:val="single" w:color="000000" w:sz="4" w:space="0"/>
            </w:tcBorders>
            <w:tcW w:w="572" w:type="dxa"/>
            <w:textDirection w:val="lrTb"/>
            <w:noWrap w:val="false"/>
          </w:tcPr>
          <w:p>
            <w:pPr>
              <w:ind w:left="230"/>
              <w:jc w:val="left"/>
              <w:spacing w:before="149"/>
              <w:rPr>
                <w:rFonts w:ascii="Calibri" w:hAnsi="Calibri" w:eastAsia="Times New Roman"/>
                <w:color w:val="auto"/>
                <w:szCs w:val="22"/>
                <w:lang w:eastAsia="en-US" w:bidi="zh-TW"/>
              </w:rPr>
            </w:pPr>
            <w:r>
              <w:rPr>
                <w:rFonts w:hint="eastAsia" w:ascii="Calibri" w:hAnsi="Calibri" w:eastAsia="Times New Roman"/>
                <w:color w:val="auto"/>
                <w:szCs w:val="22"/>
                <w:lang w:eastAsia="en-US" w:bidi="zh-TW"/>
              </w:rPr>
              <w:t xml:space="preserve">6</w:t>
            </w:r>
            <w:r/>
          </w:p>
        </w:tc>
        <w:tc>
          <w:tcPr>
            <w:tcBorders>
              <w:top w:val="single" w:color="000000" w:sz="4" w:space="0"/>
              <w:left w:val="single" w:color="000000" w:sz="4" w:space="0"/>
              <w:bottom w:val="single" w:color="000000" w:sz="4" w:space="0"/>
              <w:right w:val="single" w:color="000000" w:sz="4" w:space="0"/>
            </w:tcBorders>
            <w:tcW w:w="1014" w:type="dxa"/>
            <w:textDirection w:val="lrTb"/>
            <w:noWrap w:val="false"/>
          </w:tcPr>
          <w:p>
            <w:pPr>
              <w:ind w:left="108"/>
              <w:jc w:val="left"/>
              <w:spacing w:before="1"/>
              <w:rPr>
                <w:rFonts w:ascii="宋体" w:hAnsi="Calibri" w:eastAsia="Times New Roman"/>
                <w:color w:val="auto"/>
                <w:szCs w:val="22"/>
                <w:lang w:val="zh-TW" w:eastAsia="zh-TW" w:bidi="zh-TW"/>
              </w:rPr>
            </w:pPr>
            <w:r>
              <w:rPr>
                <w:rFonts w:hint="eastAsia" w:ascii="Calibri" w:hAnsi="Calibri" w:eastAsia="Times New Roman"/>
                <w:color w:val="auto"/>
                <w:szCs w:val="22"/>
                <w:lang w:eastAsia="en-US" w:bidi="zh-TW"/>
              </w:rPr>
              <w:t xml:space="preserve">6</w:t>
            </w:r>
            <w:r>
              <w:rPr>
                <w:rFonts w:hint="eastAsia" w:ascii="宋体" w:hAnsi="Calibri" w:eastAsia="Times New Roman"/>
                <w:color w:val="auto"/>
                <w:szCs w:val="22"/>
                <w:lang w:val="zh-TW" w:eastAsia="zh-TW" w:bidi="zh-TW"/>
              </w:rPr>
              <w:t xml:space="preserve">号干式</w:t>
            </w:r>
            <w:r/>
          </w:p>
          <w:p>
            <w:pPr>
              <w:ind w:left="108"/>
              <w:jc w:val="left"/>
              <w:spacing w:before="4" w:line="250" w:lineRule="exact"/>
              <w:rPr>
                <w:rFonts w:ascii="宋体" w:hAnsi="Calibri" w:eastAsia="Times New Roman"/>
                <w:color w:val="auto"/>
                <w:szCs w:val="22"/>
                <w:lang w:val="zh-TW" w:eastAsia="zh-TW" w:bidi="zh-TW"/>
              </w:rPr>
            </w:pPr>
            <w:r>
              <w:rPr>
                <w:rFonts w:hint="eastAsia" w:ascii="宋体" w:hAnsi="Calibri" w:eastAsia="Times New Roman"/>
                <w:color w:val="auto"/>
                <w:szCs w:val="22"/>
                <w:lang w:val="zh-TW" w:eastAsia="zh-TW" w:bidi="zh-TW"/>
              </w:rPr>
              <w:t xml:space="preserve">变压器</w:t>
            </w:r>
            <w:r/>
          </w:p>
        </w:tc>
        <w:tc>
          <w:tcPr>
            <w:tcBorders>
              <w:top w:val="single" w:color="000000" w:sz="4" w:space="0"/>
              <w:left w:val="single" w:color="000000" w:sz="4" w:space="0"/>
              <w:bottom w:val="single" w:color="000000" w:sz="4" w:space="0"/>
              <w:right w:val="single" w:color="000000" w:sz="4" w:space="0"/>
            </w:tcBorders>
            <w:tcW w:w="1162" w:type="dxa"/>
            <w:textDirection w:val="lrTb"/>
            <w:noWrap w:val="false"/>
          </w:tcPr>
          <w:p>
            <w:pPr>
              <w:ind w:left="236" w:right="207" w:firstLine="6"/>
              <w:jc w:val="left"/>
              <w:spacing w:before="29"/>
              <w:rPr>
                <w:rFonts w:ascii="Calibri" w:hAnsi="Calibri" w:eastAsia="Times New Roman"/>
                <w:color w:val="auto"/>
                <w:szCs w:val="22"/>
                <w:lang w:eastAsia="en-US" w:bidi="zh-TW"/>
              </w:rPr>
            </w:pPr>
            <w:r>
              <w:rPr>
                <w:rFonts w:hint="eastAsia" w:ascii="Calibri" w:hAnsi="Calibri" w:eastAsia="Times New Roman"/>
                <w:color w:val="auto"/>
                <w:szCs w:val="22"/>
                <w:lang w:eastAsia="en-US"/>
              </w:rPr>
              <w:t xml:space="preserve">SCB14-1000/10</w:t>
            </w:r>
            <w:r/>
          </w:p>
        </w:tc>
        <w:tc>
          <w:tcPr>
            <w:tcBorders>
              <w:top w:val="single" w:color="000000" w:sz="4" w:space="0"/>
              <w:left w:val="single" w:color="000000" w:sz="4" w:space="0"/>
              <w:bottom w:val="single" w:color="000000" w:sz="4" w:space="0"/>
              <w:right w:val="single" w:color="000000" w:sz="4" w:space="0"/>
            </w:tcBorders>
            <w:tcW w:w="868" w:type="dxa"/>
            <w:textDirection w:val="lrTb"/>
            <w:noWrap w:val="false"/>
          </w:tcPr>
          <w:p>
            <w:pPr>
              <w:ind w:left="87" w:right="76"/>
              <w:jc w:val="center"/>
              <w:spacing w:before="149"/>
              <w:rPr>
                <w:rFonts w:ascii="Calibri" w:hAnsi="Calibri" w:eastAsia="Times New Roman"/>
                <w:color w:val="auto"/>
                <w:szCs w:val="22"/>
                <w:lang w:val="zh-TW" w:eastAsia="zh-TW" w:bidi="zh-TW"/>
              </w:rPr>
            </w:pPr>
            <w:r>
              <w:rPr>
                <w:rFonts w:hint="eastAsia" w:ascii="Calibri" w:hAnsi="Calibri" w:eastAsia="Times New Roman"/>
                <w:color w:val="auto"/>
                <w:szCs w:val="22"/>
                <w:lang w:eastAsia="en-US" w:bidi="zh-TW"/>
              </w:rPr>
              <w:t xml:space="preserve">2024.12</w:t>
            </w:r>
            <w:r/>
          </w:p>
        </w:tc>
        <w:tc>
          <w:tcPr>
            <w:tcBorders>
              <w:top w:val="single" w:color="000000" w:sz="4" w:space="0"/>
              <w:left w:val="single" w:color="000000" w:sz="4" w:space="0"/>
              <w:bottom w:val="single" w:color="000000" w:sz="4" w:space="0"/>
              <w:right w:val="single" w:color="000000" w:sz="4" w:space="0"/>
            </w:tcBorders>
            <w:tcW w:w="1192" w:type="dxa"/>
            <w:textDirection w:val="lrTb"/>
            <w:noWrap w:val="false"/>
          </w:tcPr>
          <w:p>
            <w:pPr>
              <w:ind w:left="137" w:right="129"/>
              <w:jc w:val="center"/>
              <w:spacing w:before="149"/>
              <w:rPr>
                <w:rFonts w:ascii="Calibri" w:hAnsi="Calibri" w:eastAsia="Times New Roman"/>
                <w:color w:val="auto"/>
                <w:szCs w:val="22"/>
                <w:lang w:val="zh-TW" w:eastAsia="zh-TW" w:bidi="zh-TW"/>
              </w:rPr>
            </w:pPr>
            <w:r>
              <w:rPr>
                <w:rFonts w:hint="eastAsia" w:ascii="Calibri" w:hAnsi="Calibri" w:eastAsia="Times New Roman"/>
                <w:color w:val="auto"/>
                <w:szCs w:val="22"/>
                <w:lang w:eastAsia="en-US" w:bidi="zh-TW"/>
              </w:rPr>
              <w:t xml:space="preserve">1000KVA</w:t>
            </w:r>
            <w:r/>
          </w:p>
        </w:tc>
        <w:tc>
          <w:tcPr>
            <w:tcBorders>
              <w:top w:val="single" w:color="000000" w:sz="4" w:space="0"/>
              <w:left w:val="single" w:color="000000" w:sz="4" w:space="0"/>
              <w:bottom w:val="single" w:color="000000" w:sz="4" w:space="0"/>
              <w:right w:val="single" w:color="000000" w:sz="4" w:space="0"/>
            </w:tcBorders>
            <w:tcW w:w="1152" w:type="dxa"/>
            <w:textDirection w:val="lrTb"/>
            <w:noWrap w:val="false"/>
          </w:tcPr>
          <w:p>
            <w:pPr>
              <w:ind w:left="383"/>
              <w:jc w:val="left"/>
              <w:spacing w:before="149"/>
              <w:rPr>
                <w:rFonts w:ascii="Calibri" w:hAnsi="Calibri" w:eastAsia="Times New Roman"/>
                <w:color w:val="auto"/>
                <w:szCs w:val="22"/>
                <w:lang w:eastAsia="en-US" w:bidi="zh-TW"/>
              </w:rPr>
            </w:pPr>
            <w:r>
              <w:rPr>
                <w:rFonts w:hint="eastAsia" w:ascii="Calibri" w:hAnsi="Calibri" w:eastAsia="Times New Roman"/>
                <w:color w:val="auto"/>
                <w:szCs w:val="22"/>
                <w:lang w:eastAsia="en-US" w:bidi="zh-TW"/>
              </w:rPr>
              <w:t xml:space="preserve">100%</w:t>
            </w:r>
            <w:r/>
          </w:p>
        </w:tc>
        <w:tc>
          <w:tcPr>
            <w:tcBorders>
              <w:top w:val="single" w:color="000000" w:sz="4" w:space="0"/>
              <w:left w:val="single" w:color="000000" w:sz="4" w:space="0"/>
              <w:bottom w:val="single" w:color="000000" w:sz="4" w:space="0"/>
              <w:right w:val="single" w:color="000000" w:sz="4" w:space="0"/>
            </w:tcBorders>
            <w:tcW w:w="572" w:type="dxa"/>
            <w:textDirection w:val="lrTb"/>
            <w:noWrap w:val="false"/>
          </w:tcPr>
          <w:p>
            <w:pPr>
              <w:ind w:left="10"/>
              <w:jc w:val="center"/>
              <w:spacing w:before="149"/>
              <w:rPr>
                <w:rFonts w:ascii="Calibri" w:hAnsi="Calibri" w:eastAsia="Times New Roman"/>
                <w:color w:val="auto"/>
                <w:szCs w:val="22"/>
                <w:lang w:eastAsia="en-US" w:bidi="zh-TW"/>
              </w:rPr>
            </w:pPr>
            <w:r>
              <w:rPr>
                <w:rFonts w:hint="eastAsia" w:ascii="Calibri" w:hAnsi="Calibri" w:eastAsia="Times New Roman"/>
                <w:color w:val="auto"/>
                <w:szCs w:val="22"/>
                <w:lang w:eastAsia="en-US" w:bidi="zh-TW"/>
              </w:rPr>
              <w:t xml:space="preserve">1</w:t>
            </w:r>
            <w:r/>
          </w:p>
        </w:tc>
        <w:tc>
          <w:tcPr>
            <w:tcBorders>
              <w:top w:val="single" w:color="000000" w:sz="4" w:space="0"/>
              <w:left w:val="single" w:color="000000" w:sz="4" w:space="0"/>
              <w:bottom w:val="single" w:color="000000" w:sz="4" w:space="0"/>
              <w:right w:val="single" w:color="000000" w:sz="4" w:space="0"/>
            </w:tcBorders>
            <w:tcW w:w="1765" w:type="dxa"/>
            <w:textDirection w:val="lrTb"/>
            <w:noWrap w:val="false"/>
          </w:tcPr>
          <w:p>
            <w:pPr>
              <w:ind w:left="338" w:right="327"/>
              <w:jc w:val="center"/>
              <w:spacing w:before="138"/>
              <w:rPr>
                <w:rFonts w:ascii="宋体" w:hAnsi="Calibri" w:eastAsia="Times New Roman"/>
                <w:color w:val="auto"/>
                <w:szCs w:val="22"/>
                <w:lang w:eastAsia="en-US" w:bidi="zh-TW"/>
              </w:rPr>
            </w:pPr>
            <w:r>
              <w:rPr>
                <w:rFonts w:hint="eastAsia" w:ascii="宋体" w:hAnsi="Calibri" w:eastAsiaTheme="minorEastAsia"/>
                <w:color w:val="auto"/>
                <w:szCs w:val="22"/>
                <w:lang w:eastAsia="en-US" w:bidi="zh-TW"/>
              </w:rPr>
              <w:t xml:space="preserve">能源站</w:t>
            </w:r>
            <w:r>
              <w:rPr>
                <w:rFonts w:hint="eastAsia" w:ascii="宋体" w:hAnsi="Calibri" w:eastAsia="Times New Roman"/>
                <w:color w:val="auto"/>
                <w:szCs w:val="22"/>
                <w:lang w:eastAsia="en-US" w:bidi="zh-TW"/>
              </w:rPr>
              <w:t xml:space="preserve">南侧</w:t>
            </w:r>
            <w:r/>
          </w:p>
        </w:tc>
      </w:tr>
    </w:tbl>
    <w:p>
      <w:pPr>
        <w:jc w:val="left"/>
        <w:widowControl/>
        <w:rPr>
          <w:color w:val="auto"/>
        </w:rPr>
      </w:pPr>
      <w:r>
        <w:rPr>
          <w:color w:val="auto"/>
        </w:rPr>
      </w:r>
      <w:r/>
    </w:p>
    <w:p>
      <w:pPr>
        <w:ind w:right="-159"/>
        <w:spacing w:line="400" w:lineRule="exact"/>
        <w:rPr>
          <w:rFonts w:ascii="宋体" w:hAnsi="宋体"/>
          <w:b/>
          <w:color w:val="auto"/>
          <w:sz w:val="24"/>
          <w:szCs w:val="24"/>
        </w:rPr>
      </w:pPr>
      <w:r/>
      <w:bookmarkStart w:id="63" w:name="_bookmark24"/>
      <w:r/>
      <w:bookmarkEnd w:id="63"/>
      <w:r>
        <w:rPr>
          <w:rFonts w:hint="eastAsia" w:ascii="宋体" w:hAnsi="宋体"/>
          <w:b/>
          <w:color w:val="auto"/>
          <w:sz w:val="24"/>
          <w:szCs w:val="24"/>
        </w:rPr>
        <w:t xml:space="preserve">本项目能源审计报告有详细的历史能耗分析，医院2020年1月至2024年12月近5年能耗数据如下：</w:t>
      </w:r>
      <w:r/>
    </w:p>
    <w:p>
      <w:pPr>
        <w:ind w:right="-159" w:firstLine="1440"/>
        <w:spacing w:line="400" w:lineRule="exact"/>
        <w:rPr>
          <w:rFonts w:ascii="宋体" w:hAnsi="宋体"/>
          <w:color w:val="auto"/>
          <w:sz w:val="24"/>
          <w:szCs w:val="24"/>
        </w:rPr>
      </w:pPr>
      <w:r>
        <w:rPr>
          <w:rFonts w:hint="eastAsia" w:ascii="宋体" w:hAnsi="宋体"/>
          <w:color w:val="auto"/>
          <w:sz w:val="24"/>
          <w:szCs w:val="24"/>
        </w:rPr>
        <w:t xml:space="preserve">诊疗区2020 年 1 月至 2024 年 12 月逐月用电量</w:t>
      </w:r>
      <w:r/>
    </w:p>
    <w:tbl>
      <w:tblPr>
        <w:tblStyle w:val="623"/>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24"/>
        <w:gridCol w:w="1592"/>
        <w:gridCol w:w="1444"/>
        <w:gridCol w:w="1446"/>
        <w:gridCol w:w="1445"/>
        <w:gridCol w:w="1446"/>
      </w:tblGrid>
      <w:tr>
        <w:trPr>
          <w:trHeight w:val="300"/>
        </w:trPr>
        <w:tc>
          <w:tcPr>
            <w:gridSpan w:val="6"/>
            <w:tcW w:w="8297" w:type="dxa"/>
            <w:textDirection w:val="lrTb"/>
            <w:noWrap w:val="false"/>
          </w:tcPr>
          <w:p>
            <w:pPr>
              <w:pStyle w:val="706"/>
              <w:ind w:left="3006" w:right="3001"/>
              <w:spacing w:before="8" w:line="272" w:lineRule="exact"/>
              <w:rPr>
                <w:rFonts w:hAnsi="Calibri"/>
                <w:b/>
                <w:color w:val="auto"/>
              </w:rPr>
            </w:pPr>
            <w:r>
              <w:rPr>
                <w:rFonts w:hint="eastAsia" w:hAnsi="Calibri"/>
                <w:b/>
                <w:color w:val="auto"/>
                <w:sz w:val="22"/>
              </w:rPr>
              <w:t xml:space="preserve">诊疗区用电量（</w:t>
            </w:r>
            <w:r>
              <w:rPr>
                <w:rFonts w:ascii="Calibri" w:hAnsi="Calibri"/>
                <w:b/>
                <w:color w:val="auto"/>
                <w:sz w:val="22"/>
              </w:rPr>
              <w:t xml:space="preserve">kWh</w:t>
            </w:r>
            <w:r>
              <w:rPr>
                <w:rFonts w:hint="eastAsia" w:hAnsi="Calibri"/>
                <w:b/>
                <w:color w:val="auto"/>
                <w:sz w:val="22"/>
              </w:rPr>
              <w:t xml:space="preserve">）</w:t>
            </w:r>
            <w:r/>
          </w:p>
        </w:tc>
      </w:tr>
      <w:tr>
        <w:trPr>
          <w:trHeight w:val="570"/>
        </w:trPr>
        <w:tc>
          <w:tcPr>
            <w:tcW w:w="924" w:type="dxa"/>
            <w:textDirection w:val="lrTb"/>
            <w:noWrap w:val="false"/>
          </w:tcPr>
          <w:p>
            <w:pPr>
              <w:pStyle w:val="706"/>
              <w:ind w:left="106" w:right="95" w:firstLine="265"/>
              <w:spacing w:before="2" w:line="280" w:lineRule="atLeast"/>
              <w:rPr>
                <w:rFonts w:hAnsi="Calibri"/>
                <w:b/>
                <w:color w:val="auto"/>
              </w:rPr>
            </w:pPr>
            <w:r>
              <w:rPr>
                <w:rFonts w:hint="eastAsia" w:hAnsi="Calibri"/>
                <w:b/>
                <w:color w:val="auto"/>
                <w:sz w:val="22"/>
              </w:rPr>
              <w:t xml:space="preserve">年份月份</w:t>
            </w:r>
            <w:r/>
          </w:p>
        </w:tc>
        <w:tc>
          <w:tcPr>
            <w:tcW w:w="1592" w:type="dxa"/>
            <w:textDirection w:val="lrTb"/>
            <w:noWrap w:val="false"/>
          </w:tcPr>
          <w:p>
            <w:pPr>
              <w:pStyle w:val="706"/>
              <w:ind w:left="280" w:right="270"/>
              <w:spacing w:before="144"/>
              <w:rPr>
                <w:rFonts w:hAnsi="Calibri"/>
                <w:b/>
                <w:color w:val="auto"/>
              </w:rPr>
            </w:pPr>
            <w:r>
              <w:rPr>
                <w:rFonts w:ascii="Calibri" w:hAnsi="Calibri"/>
                <w:b/>
                <w:color w:val="auto"/>
                <w:sz w:val="22"/>
              </w:rPr>
              <w:t xml:space="preserve">2020 </w:t>
            </w:r>
            <w:r>
              <w:rPr>
                <w:rFonts w:hint="eastAsia" w:hAnsi="Calibri"/>
                <w:b/>
                <w:color w:val="auto"/>
                <w:sz w:val="22"/>
              </w:rPr>
              <w:t xml:space="preserve">年</w:t>
            </w:r>
            <w:r/>
          </w:p>
        </w:tc>
        <w:tc>
          <w:tcPr>
            <w:tcW w:w="1444" w:type="dxa"/>
            <w:textDirection w:val="lrTb"/>
            <w:noWrap w:val="false"/>
          </w:tcPr>
          <w:p>
            <w:pPr>
              <w:pStyle w:val="706"/>
              <w:ind w:left="168" w:right="162"/>
              <w:spacing w:before="144"/>
              <w:rPr>
                <w:rFonts w:hAnsi="Calibri"/>
                <w:b/>
                <w:color w:val="auto"/>
              </w:rPr>
            </w:pPr>
            <w:r>
              <w:rPr>
                <w:rFonts w:ascii="Calibri" w:hAnsi="Calibri"/>
                <w:b/>
                <w:color w:val="auto"/>
                <w:sz w:val="22"/>
              </w:rPr>
              <w:t xml:space="preserve">2021 </w:t>
            </w:r>
            <w:r>
              <w:rPr>
                <w:rFonts w:hint="eastAsia" w:hAnsi="Calibri"/>
                <w:b/>
                <w:color w:val="auto"/>
                <w:sz w:val="22"/>
              </w:rPr>
              <w:t xml:space="preserve">年</w:t>
            </w:r>
            <w:r/>
          </w:p>
        </w:tc>
        <w:tc>
          <w:tcPr>
            <w:tcW w:w="1446" w:type="dxa"/>
            <w:textDirection w:val="lrTb"/>
            <w:noWrap w:val="false"/>
          </w:tcPr>
          <w:p>
            <w:pPr>
              <w:pStyle w:val="706"/>
              <w:ind w:left="261" w:right="252"/>
              <w:spacing w:before="144"/>
              <w:rPr>
                <w:rFonts w:hAnsi="Calibri"/>
                <w:b/>
                <w:color w:val="auto"/>
              </w:rPr>
            </w:pPr>
            <w:r>
              <w:rPr>
                <w:rFonts w:ascii="Calibri" w:hAnsi="Calibri"/>
                <w:b/>
                <w:color w:val="auto"/>
                <w:sz w:val="22"/>
              </w:rPr>
              <w:t xml:space="preserve">2022 </w:t>
            </w:r>
            <w:r>
              <w:rPr>
                <w:rFonts w:hint="eastAsia" w:hAnsi="Calibri"/>
                <w:b/>
                <w:color w:val="auto"/>
                <w:sz w:val="22"/>
              </w:rPr>
              <w:t xml:space="preserve">年</w:t>
            </w:r>
            <w:r/>
          </w:p>
        </w:tc>
        <w:tc>
          <w:tcPr>
            <w:tcW w:w="1445" w:type="dxa"/>
            <w:textDirection w:val="lrTb"/>
            <w:noWrap w:val="false"/>
          </w:tcPr>
          <w:p>
            <w:pPr>
              <w:pStyle w:val="706"/>
              <w:ind w:left="259" w:right="253"/>
              <w:spacing w:before="144"/>
              <w:rPr>
                <w:rFonts w:hAnsi="Calibri"/>
                <w:b/>
                <w:color w:val="auto"/>
              </w:rPr>
            </w:pPr>
            <w:r>
              <w:rPr>
                <w:rFonts w:ascii="Calibri" w:hAnsi="Calibri"/>
                <w:b/>
                <w:color w:val="auto"/>
                <w:sz w:val="22"/>
              </w:rPr>
              <w:t xml:space="preserve">2023 </w:t>
            </w:r>
            <w:r>
              <w:rPr>
                <w:rFonts w:hint="eastAsia" w:hAnsi="Calibri"/>
                <w:b/>
                <w:color w:val="auto"/>
                <w:sz w:val="22"/>
              </w:rPr>
              <w:t xml:space="preserve">年</w:t>
            </w:r>
            <w:r/>
          </w:p>
        </w:tc>
        <w:tc>
          <w:tcPr>
            <w:tcW w:w="1446" w:type="dxa"/>
            <w:textDirection w:val="lrTb"/>
            <w:noWrap w:val="false"/>
          </w:tcPr>
          <w:p>
            <w:pPr>
              <w:pStyle w:val="706"/>
              <w:ind w:left="260" w:right="252"/>
              <w:spacing w:before="144"/>
              <w:rPr>
                <w:rFonts w:hAnsi="Calibri"/>
                <w:b/>
                <w:color w:val="auto"/>
              </w:rPr>
            </w:pPr>
            <w:r>
              <w:rPr>
                <w:rFonts w:ascii="Calibri" w:hAnsi="Calibri"/>
                <w:b/>
                <w:color w:val="auto"/>
                <w:sz w:val="22"/>
              </w:rPr>
              <w:t xml:space="preserve">2024 </w:t>
            </w:r>
            <w:r>
              <w:rPr>
                <w:rFonts w:hint="eastAsia" w:hAnsi="Calibri"/>
                <w:b/>
                <w:color w:val="auto"/>
                <w:sz w:val="22"/>
              </w:rPr>
              <w:t xml:space="preserve">年</w:t>
            </w:r>
            <w:r/>
          </w:p>
        </w:tc>
      </w:tr>
      <w:tr>
        <w:trPr>
          <w:trHeight w:val="300"/>
        </w:trPr>
        <w:tc>
          <w:tcPr>
            <w:tcW w:w="924" w:type="dxa"/>
            <w:textDirection w:val="lrTb"/>
            <w:noWrap w:val="false"/>
          </w:tcPr>
          <w:p>
            <w:pPr>
              <w:pStyle w:val="706"/>
              <w:ind w:left="273"/>
              <w:spacing w:before="10" w:line="270" w:lineRule="exact"/>
              <w:rPr>
                <w:rFonts w:hAnsi="Calibri"/>
                <w:color w:val="auto"/>
              </w:rPr>
            </w:pPr>
            <w:r>
              <w:rPr>
                <w:rFonts w:ascii="Calibri" w:hAnsi="Calibri"/>
                <w:color w:val="auto"/>
                <w:sz w:val="22"/>
              </w:rPr>
              <w:t xml:space="preserve">1 </w:t>
            </w:r>
            <w:r>
              <w:rPr>
                <w:rFonts w:hint="eastAsia" w:hAnsi="Calibri"/>
                <w:color w:val="auto"/>
                <w:sz w:val="22"/>
              </w:rPr>
              <w:t xml:space="preserve">月</w:t>
            </w:r>
            <w:r/>
          </w:p>
        </w:tc>
        <w:tc>
          <w:tcPr>
            <w:tcW w:w="1592" w:type="dxa"/>
            <w:textDirection w:val="lrTb"/>
            <w:noWrap w:val="false"/>
          </w:tcPr>
          <w:p>
            <w:pPr>
              <w:pStyle w:val="706"/>
              <w:ind w:left="281" w:right="269"/>
              <w:spacing w:before="22"/>
              <w:rPr>
                <w:rFonts w:ascii="Calibri" w:hAnsi="Calibri"/>
                <w:color w:val="auto"/>
              </w:rPr>
            </w:pPr>
            <w:r>
              <w:rPr>
                <w:rFonts w:ascii="Calibri" w:hAnsi="Calibri"/>
                <w:color w:val="auto"/>
                <w:sz w:val="22"/>
              </w:rPr>
              <w:t xml:space="preserve">878,400</w:t>
            </w:r>
            <w:r/>
          </w:p>
        </w:tc>
        <w:tc>
          <w:tcPr>
            <w:tcW w:w="1444" w:type="dxa"/>
            <w:textDirection w:val="lrTb"/>
            <w:noWrap w:val="false"/>
          </w:tcPr>
          <w:p>
            <w:pPr>
              <w:pStyle w:val="706"/>
              <w:ind w:left="169" w:right="162"/>
              <w:spacing w:before="22"/>
              <w:rPr>
                <w:rFonts w:ascii="Calibri" w:hAnsi="Calibri"/>
                <w:color w:val="auto"/>
              </w:rPr>
            </w:pPr>
            <w:r>
              <w:rPr>
                <w:rFonts w:ascii="Calibri" w:hAnsi="Calibri"/>
                <w:color w:val="auto"/>
                <w:sz w:val="22"/>
              </w:rPr>
              <w:t xml:space="preserve">894,300</w:t>
            </w:r>
            <w:r/>
          </w:p>
        </w:tc>
        <w:tc>
          <w:tcPr>
            <w:tcW w:w="1446" w:type="dxa"/>
            <w:textDirection w:val="lrTb"/>
            <w:noWrap w:val="false"/>
          </w:tcPr>
          <w:p>
            <w:pPr>
              <w:pStyle w:val="706"/>
              <w:ind w:left="262" w:right="252"/>
              <w:spacing w:before="22"/>
              <w:rPr>
                <w:rFonts w:ascii="Calibri" w:hAnsi="Calibri"/>
                <w:color w:val="auto"/>
              </w:rPr>
            </w:pPr>
            <w:r>
              <w:rPr>
                <w:rFonts w:ascii="Calibri" w:hAnsi="Calibri"/>
                <w:color w:val="auto"/>
                <w:sz w:val="22"/>
              </w:rPr>
              <w:t xml:space="preserve">715,740</w:t>
            </w:r>
            <w:r/>
          </w:p>
        </w:tc>
        <w:tc>
          <w:tcPr>
            <w:tcW w:w="1445" w:type="dxa"/>
            <w:textDirection w:val="lrTb"/>
            <w:noWrap w:val="false"/>
          </w:tcPr>
          <w:p>
            <w:pPr>
              <w:pStyle w:val="706"/>
              <w:ind w:left="260" w:right="253"/>
              <w:spacing w:before="22"/>
              <w:rPr>
                <w:rFonts w:ascii="Calibri" w:hAnsi="Calibri"/>
                <w:color w:val="auto"/>
              </w:rPr>
            </w:pPr>
            <w:r>
              <w:rPr>
                <w:rFonts w:ascii="Calibri" w:hAnsi="Calibri"/>
                <w:color w:val="auto"/>
                <w:sz w:val="22"/>
              </w:rPr>
              <w:t xml:space="preserve">765,060</w:t>
            </w:r>
            <w:r/>
          </w:p>
        </w:tc>
        <w:tc>
          <w:tcPr>
            <w:tcW w:w="1446" w:type="dxa"/>
            <w:textDirection w:val="lrTb"/>
            <w:noWrap w:val="false"/>
          </w:tcPr>
          <w:p>
            <w:pPr>
              <w:pStyle w:val="706"/>
              <w:ind w:left="262" w:right="252"/>
              <w:spacing w:before="22"/>
              <w:rPr>
                <w:rFonts w:ascii="Calibri" w:hAnsi="Calibri"/>
                <w:color w:val="auto"/>
              </w:rPr>
            </w:pPr>
            <w:r>
              <w:rPr>
                <w:rFonts w:ascii="Calibri" w:hAnsi="Calibri"/>
                <w:color w:val="auto"/>
                <w:sz w:val="22"/>
              </w:rPr>
              <w:t xml:space="preserve">833,460</w:t>
            </w:r>
            <w:r/>
          </w:p>
        </w:tc>
      </w:tr>
      <w:tr>
        <w:trPr>
          <w:trHeight w:val="300"/>
        </w:trPr>
        <w:tc>
          <w:tcPr>
            <w:tcW w:w="924" w:type="dxa"/>
            <w:textDirection w:val="lrTb"/>
            <w:noWrap w:val="false"/>
          </w:tcPr>
          <w:p>
            <w:pPr>
              <w:pStyle w:val="706"/>
              <w:ind w:left="273"/>
              <w:spacing w:before="10" w:line="270" w:lineRule="exact"/>
              <w:rPr>
                <w:rFonts w:hAnsi="Calibri"/>
                <w:color w:val="auto"/>
              </w:rPr>
            </w:pPr>
            <w:r>
              <w:rPr>
                <w:rFonts w:ascii="Calibri" w:hAnsi="Calibri"/>
                <w:color w:val="auto"/>
                <w:sz w:val="22"/>
              </w:rPr>
              <w:t xml:space="preserve">2 </w:t>
            </w:r>
            <w:r>
              <w:rPr>
                <w:rFonts w:hint="eastAsia" w:hAnsi="Calibri"/>
                <w:color w:val="auto"/>
                <w:sz w:val="22"/>
              </w:rPr>
              <w:t xml:space="preserve">月</w:t>
            </w:r>
            <w:r/>
          </w:p>
        </w:tc>
        <w:tc>
          <w:tcPr>
            <w:tcW w:w="1592" w:type="dxa"/>
            <w:textDirection w:val="lrTb"/>
            <w:noWrap w:val="false"/>
          </w:tcPr>
          <w:p>
            <w:pPr>
              <w:pStyle w:val="706"/>
              <w:ind w:left="281" w:right="269"/>
              <w:spacing w:before="22"/>
              <w:rPr>
                <w:rFonts w:ascii="Calibri" w:hAnsi="Calibri"/>
                <w:color w:val="auto"/>
              </w:rPr>
            </w:pPr>
            <w:r>
              <w:rPr>
                <w:rFonts w:ascii="Calibri" w:hAnsi="Calibri"/>
                <w:color w:val="auto"/>
                <w:sz w:val="22"/>
              </w:rPr>
              <w:t xml:space="preserve">684,150</w:t>
            </w:r>
            <w:r/>
          </w:p>
        </w:tc>
        <w:tc>
          <w:tcPr>
            <w:tcW w:w="1444" w:type="dxa"/>
            <w:textDirection w:val="lrTb"/>
            <w:noWrap w:val="false"/>
          </w:tcPr>
          <w:p>
            <w:pPr>
              <w:pStyle w:val="706"/>
              <w:ind w:left="169" w:right="162"/>
              <w:spacing w:before="22"/>
              <w:rPr>
                <w:rFonts w:ascii="Calibri" w:hAnsi="Calibri"/>
                <w:color w:val="auto"/>
              </w:rPr>
            </w:pPr>
            <w:r>
              <w:rPr>
                <w:rFonts w:ascii="Calibri" w:hAnsi="Calibri"/>
                <w:color w:val="auto"/>
                <w:sz w:val="22"/>
              </w:rPr>
              <w:t xml:space="preserve">648,420</w:t>
            </w:r>
            <w:r/>
          </w:p>
        </w:tc>
        <w:tc>
          <w:tcPr>
            <w:tcW w:w="1446" w:type="dxa"/>
            <w:textDirection w:val="lrTb"/>
            <w:noWrap w:val="false"/>
          </w:tcPr>
          <w:p>
            <w:pPr>
              <w:pStyle w:val="706"/>
              <w:ind w:left="262" w:right="252"/>
              <w:spacing w:before="22"/>
              <w:rPr>
                <w:rFonts w:ascii="Calibri" w:hAnsi="Calibri"/>
                <w:color w:val="auto"/>
              </w:rPr>
            </w:pPr>
            <w:r>
              <w:rPr>
                <w:rFonts w:ascii="Calibri" w:hAnsi="Calibri"/>
                <w:color w:val="auto"/>
                <w:sz w:val="22"/>
              </w:rPr>
              <w:t xml:space="preserve">639,540</w:t>
            </w:r>
            <w:r/>
          </w:p>
        </w:tc>
        <w:tc>
          <w:tcPr>
            <w:tcW w:w="1445" w:type="dxa"/>
            <w:textDirection w:val="lrTb"/>
            <w:noWrap w:val="false"/>
          </w:tcPr>
          <w:p>
            <w:pPr>
              <w:pStyle w:val="706"/>
              <w:ind w:left="260" w:right="253"/>
              <w:spacing w:before="22"/>
              <w:rPr>
                <w:rFonts w:ascii="Calibri" w:hAnsi="Calibri"/>
                <w:color w:val="auto"/>
              </w:rPr>
            </w:pPr>
            <w:r>
              <w:rPr>
                <w:rFonts w:ascii="Calibri" w:hAnsi="Calibri"/>
                <w:color w:val="auto"/>
                <w:sz w:val="22"/>
              </w:rPr>
              <w:t xml:space="preserve">676,080</w:t>
            </w:r>
            <w:r/>
          </w:p>
        </w:tc>
        <w:tc>
          <w:tcPr>
            <w:tcW w:w="1446" w:type="dxa"/>
            <w:textDirection w:val="lrTb"/>
            <w:noWrap w:val="false"/>
          </w:tcPr>
          <w:p>
            <w:pPr>
              <w:pStyle w:val="706"/>
              <w:ind w:left="262" w:right="252"/>
              <w:spacing w:before="22"/>
              <w:rPr>
                <w:rFonts w:ascii="Calibri" w:hAnsi="Calibri"/>
                <w:color w:val="auto"/>
              </w:rPr>
            </w:pPr>
            <w:r>
              <w:rPr>
                <w:rFonts w:ascii="Calibri" w:hAnsi="Calibri"/>
                <w:color w:val="auto"/>
                <w:sz w:val="22"/>
              </w:rPr>
              <w:t xml:space="preserve">763,740</w:t>
            </w:r>
            <w:r/>
          </w:p>
        </w:tc>
      </w:tr>
      <w:tr>
        <w:trPr>
          <w:trHeight w:val="300"/>
        </w:trPr>
        <w:tc>
          <w:tcPr>
            <w:tcW w:w="924" w:type="dxa"/>
            <w:textDirection w:val="lrTb"/>
            <w:noWrap w:val="false"/>
          </w:tcPr>
          <w:p>
            <w:pPr>
              <w:pStyle w:val="706"/>
              <w:ind w:left="273"/>
              <w:spacing w:before="10" w:line="270" w:lineRule="exact"/>
              <w:rPr>
                <w:rFonts w:hAnsi="Calibri"/>
                <w:color w:val="auto"/>
              </w:rPr>
            </w:pPr>
            <w:r>
              <w:rPr>
                <w:rFonts w:ascii="Calibri" w:hAnsi="Calibri"/>
                <w:color w:val="auto"/>
                <w:sz w:val="22"/>
              </w:rPr>
              <w:t xml:space="preserve">3 </w:t>
            </w:r>
            <w:r>
              <w:rPr>
                <w:rFonts w:hint="eastAsia" w:hAnsi="Calibri"/>
                <w:color w:val="auto"/>
                <w:sz w:val="22"/>
              </w:rPr>
              <w:t xml:space="preserve">月</w:t>
            </w:r>
            <w:r/>
          </w:p>
        </w:tc>
        <w:tc>
          <w:tcPr>
            <w:tcW w:w="1592" w:type="dxa"/>
            <w:textDirection w:val="lrTb"/>
            <w:noWrap w:val="false"/>
          </w:tcPr>
          <w:p>
            <w:pPr>
              <w:pStyle w:val="706"/>
              <w:ind w:left="281" w:right="269"/>
              <w:spacing w:before="22"/>
              <w:rPr>
                <w:rFonts w:ascii="Calibri" w:hAnsi="Calibri"/>
                <w:color w:val="auto"/>
              </w:rPr>
            </w:pPr>
            <w:r>
              <w:rPr>
                <w:rFonts w:ascii="Calibri" w:hAnsi="Calibri"/>
                <w:color w:val="auto"/>
                <w:sz w:val="22"/>
              </w:rPr>
              <w:t xml:space="preserve">713,100</w:t>
            </w:r>
            <w:r/>
          </w:p>
        </w:tc>
        <w:tc>
          <w:tcPr>
            <w:tcW w:w="1444" w:type="dxa"/>
            <w:textDirection w:val="lrTb"/>
            <w:noWrap w:val="false"/>
          </w:tcPr>
          <w:p>
            <w:pPr>
              <w:pStyle w:val="706"/>
              <w:ind w:left="169" w:right="162"/>
              <w:spacing w:before="22"/>
              <w:rPr>
                <w:rFonts w:ascii="Calibri" w:hAnsi="Calibri"/>
                <w:color w:val="auto"/>
              </w:rPr>
            </w:pPr>
            <w:r>
              <w:rPr>
                <w:rFonts w:ascii="Calibri" w:hAnsi="Calibri"/>
                <w:color w:val="auto"/>
                <w:sz w:val="22"/>
              </w:rPr>
              <w:t xml:space="preserve">696,420</w:t>
            </w:r>
            <w:r/>
          </w:p>
        </w:tc>
        <w:tc>
          <w:tcPr>
            <w:tcW w:w="1446" w:type="dxa"/>
            <w:textDirection w:val="lrTb"/>
            <w:noWrap w:val="false"/>
          </w:tcPr>
          <w:p>
            <w:pPr>
              <w:pStyle w:val="706"/>
              <w:ind w:left="262" w:right="252"/>
              <w:spacing w:before="22"/>
              <w:rPr>
                <w:rFonts w:ascii="Calibri" w:hAnsi="Calibri"/>
                <w:color w:val="auto"/>
              </w:rPr>
            </w:pPr>
            <w:r>
              <w:rPr>
                <w:rFonts w:ascii="Calibri" w:hAnsi="Calibri"/>
                <w:color w:val="auto"/>
                <w:sz w:val="22"/>
              </w:rPr>
              <w:t xml:space="preserve">620,400</w:t>
            </w:r>
            <w:r/>
          </w:p>
        </w:tc>
        <w:tc>
          <w:tcPr>
            <w:tcW w:w="1445" w:type="dxa"/>
            <w:textDirection w:val="lrTb"/>
            <w:noWrap w:val="false"/>
          </w:tcPr>
          <w:p>
            <w:pPr>
              <w:pStyle w:val="706"/>
              <w:ind w:left="260" w:right="253"/>
              <w:spacing w:before="22"/>
              <w:rPr>
                <w:rFonts w:ascii="Calibri" w:hAnsi="Calibri"/>
                <w:color w:val="auto"/>
              </w:rPr>
            </w:pPr>
            <w:r>
              <w:rPr>
                <w:rFonts w:ascii="Calibri" w:hAnsi="Calibri"/>
                <w:color w:val="auto"/>
                <w:sz w:val="22"/>
              </w:rPr>
              <w:t xml:space="preserve">664,140</w:t>
            </w:r>
            <w:r/>
          </w:p>
        </w:tc>
        <w:tc>
          <w:tcPr>
            <w:tcW w:w="1446" w:type="dxa"/>
            <w:textDirection w:val="lrTb"/>
            <w:noWrap w:val="false"/>
          </w:tcPr>
          <w:p>
            <w:pPr>
              <w:pStyle w:val="706"/>
              <w:ind w:left="262" w:right="252"/>
              <w:spacing w:before="22"/>
              <w:rPr>
                <w:rFonts w:ascii="Calibri" w:hAnsi="Calibri"/>
                <w:color w:val="auto"/>
              </w:rPr>
            </w:pPr>
            <w:r>
              <w:rPr>
                <w:rFonts w:ascii="Calibri" w:hAnsi="Calibri"/>
                <w:color w:val="auto"/>
                <w:sz w:val="22"/>
              </w:rPr>
              <w:t xml:space="preserve">689,460</w:t>
            </w:r>
            <w:r/>
          </w:p>
        </w:tc>
      </w:tr>
      <w:tr>
        <w:trPr>
          <w:trHeight w:val="300"/>
        </w:trPr>
        <w:tc>
          <w:tcPr>
            <w:tcW w:w="924" w:type="dxa"/>
            <w:textDirection w:val="lrTb"/>
            <w:noWrap w:val="false"/>
          </w:tcPr>
          <w:p>
            <w:pPr>
              <w:pStyle w:val="706"/>
              <w:ind w:left="273"/>
              <w:spacing w:before="10" w:line="270" w:lineRule="exact"/>
              <w:rPr>
                <w:rFonts w:hAnsi="Calibri"/>
                <w:color w:val="auto"/>
              </w:rPr>
            </w:pPr>
            <w:r>
              <w:rPr>
                <w:rFonts w:ascii="Calibri" w:hAnsi="Calibri"/>
                <w:color w:val="auto"/>
                <w:sz w:val="22"/>
              </w:rPr>
              <w:t xml:space="preserve">4 </w:t>
            </w:r>
            <w:r>
              <w:rPr>
                <w:rFonts w:hint="eastAsia" w:hAnsi="Calibri"/>
                <w:color w:val="auto"/>
                <w:sz w:val="22"/>
              </w:rPr>
              <w:t xml:space="preserve">月</w:t>
            </w:r>
            <w:r/>
          </w:p>
        </w:tc>
        <w:tc>
          <w:tcPr>
            <w:tcW w:w="1592" w:type="dxa"/>
            <w:textDirection w:val="lrTb"/>
            <w:noWrap w:val="false"/>
          </w:tcPr>
          <w:p>
            <w:pPr>
              <w:pStyle w:val="706"/>
              <w:ind w:left="281" w:right="269"/>
              <w:spacing w:before="22"/>
              <w:rPr>
                <w:rFonts w:ascii="Calibri" w:hAnsi="Calibri"/>
                <w:color w:val="auto"/>
              </w:rPr>
            </w:pPr>
            <w:r>
              <w:rPr>
                <w:rFonts w:ascii="Calibri" w:hAnsi="Calibri"/>
                <w:color w:val="auto"/>
                <w:sz w:val="22"/>
              </w:rPr>
              <w:t xml:space="preserve">664,290</w:t>
            </w:r>
            <w:r/>
          </w:p>
        </w:tc>
        <w:tc>
          <w:tcPr>
            <w:tcW w:w="1444" w:type="dxa"/>
            <w:textDirection w:val="lrTb"/>
            <w:noWrap w:val="false"/>
          </w:tcPr>
          <w:p>
            <w:pPr>
              <w:pStyle w:val="706"/>
              <w:ind w:left="169" w:right="162"/>
              <w:spacing w:before="22"/>
              <w:rPr>
                <w:rFonts w:ascii="Calibri" w:hAnsi="Calibri"/>
                <w:color w:val="auto"/>
              </w:rPr>
            </w:pPr>
            <w:r>
              <w:rPr>
                <w:rFonts w:ascii="Calibri" w:hAnsi="Calibri"/>
                <w:color w:val="auto"/>
                <w:sz w:val="22"/>
              </w:rPr>
              <w:t xml:space="preserve">610,620</w:t>
            </w:r>
            <w:r/>
          </w:p>
        </w:tc>
        <w:tc>
          <w:tcPr>
            <w:tcW w:w="1446" w:type="dxa"/>
            <w:textDirection w:val="lrTb"/>
            <w:noWrap w:val="false"/>
          </w:tcPr>
          <w:p>
            <w:pPr>
              <w:pStyle w:val="706"/>
              <w:ind w:left="262" w:right="252"/>
              <w:spacing w:before="22"/>
              <w:rPr>
                <w:rFonts w:ascii="Calibri" w:hAnsi="Calibri"/>
                <w:color w:val="auto"/>
              </w:rPr>
            </w:pPr>
            <w:r>
              <w:rPr>
                <w:rFonts w:ascii="Calibri" w:hAnsi="Calibri"/>
                <w:color w:val="auto"/>
                <w:sz w:val="22"/>
              </w:rPr>
              <w:t xml:space="preserve">508,980</w:t>
            </w:r>
            <w:r/>
          </w:p>
        </w:tc>
        <w:tc>
          <w:tcPr>
            <w:tcW w:w="1445" w:type="dxa"/>
            <w:textDirection w:val="lrTb"/>
            <w:noWrap w:val="false"/>
          </w:tcPr>
          <w:p>
            <w:pPr>
              <w:pStyle w:val="706"/>
              <w:ind w:left="260" w:right="253"/>
              <w:spacing w:before="22"/>
              <w:rPr>
                <w:rFonts w:ascii="Calibri" w:hAnsi="Calibri"/>
                <w:color w:val="auto"/>
              </w:rPr>
            </w:pPr>
            <w:r>
              <w:rPr>
                <w:rFonts w:ascii="Calibri" w:hAnsi="Calibri"/>
                <w:color w:val="auto"/>
                <w:sz w:val="22"/>
              </w:rPr>
              <w:t xml:space="preserve">582,480</w:t>
            </w:r>
            <w:r/>
          </w:p>
        </w:tc>
        <w:tc>
          <w:tcPr>
            <w:tcW w:w="1446" w:type="dxa"/>
            <w:textDirection w:val="lrTb"/>
            <w:noWrap w:val="false"/>
          </w:tcPr>
          <w:p>
            <w:pPr>
              <w:pStyle w:val="706"/>
              <w:ind w:left="262" w:right="252"/>
              <w:spacing w:before="22"/>
              <w:rPr>
                <w:rFonts w:ascii="Calibri" w:hAnsi="Calibri"/>
                <w:color w:val="auto"/>
              </w:rPr>
            </w:pPr>
            <w:r>
              <w:rPr>
                <w:rFonts w:ascii="Calibri" w:hAnsi="Calibri"/>
                <w:color w:val="auto"/>
                <w:sz w:val="22"/>
              </w:rPr>
              <w:t xml:space="preserve">571,680</w:t>
            </w:r>
            <w:r/>
          </w:p>
        </w:tc>
      </w:tr>
      <w:tr>
        <w:trPr>
          <w:trHeight w:val="300"/>
        </w:trPr>
        <w:tc>
          <w:tcPr>
            <w:tcW w:w="924" w:type="dxa"/>
            <w:textDirection w:val="lrTb"/>
            <w:noWrap w:val="false"/>
          </w:tcPr>
          <w:p>
            <w:pPr>
              <w:pStyle w:val="706"/>
              <w:ind w:left="273"/>
              <w:spacing w:before="10" w:line="270" w:lineRule="exact"/>
              <w:rPr>
                <w:rFonts w:hAnsi="Calibri"/>
                <w:color w:val="auto"/>
              </w:rPr>
            </w:pPr>
            <w:r>
              <w:rPr>
                <w:rFonts w:ascii="Calibri" w:hAnsi="Calibri"/>
                <w:color w:val="auto"/>
                <w:sz w:val="22"/>
              </w:rPr>
              <w:t xml:space="preserve">5 </w:t>
            </w:r>
            <w:r>
              <w:rPr>
                <w:rFonts w:hint="eastAsia" w:hAnsi="Calibri"/>
                <w:color w:val="auto"/>
                <w:sz w:val="22"/>
              </w:rPr>
              <w:t xml:space="preserve">月</w:t>
            </w:r>
            <w:r/>
          </w:p>
        </w:tc>
        <w:tc>
          <w:tcPr>
            <w:tcW w:w="1592" w:type="dxa"/>
            <w:textDirection w:val="lrTb"/>
            <w:noWrap w:val="false"/>
          </w:tcPr>
          <w:p>
            <w:pPr>
              <w:pStyle w:val="706"/>
              <w:ind w:left="281" w:right="269"/>
              <w:spacing w:before="22"/>
              <w:rPr>
                <w:rFonts w:ascii="Calibri" w:hAnsi="Calibri"/>
                <w:color w:val="auto"/>
              </w:rPr>
            </w:pPr>
            <w:r>
              <w:rPr>
                <w:rFonts w:ascii="Calibri" w:hAnsi="Calibri"/>
                <w:color w:val="auto"/>
                <w:sz w:val="22"/>
              </w:rPr>
              <w:t xml:space="preserve">665,610</w:t>
            </w:r>
            <w:r/>
          </w:p>
        </w:tc>
        <w:tc>
          <w:tcPr>
            <w:tcW w:w="1444" w:type="dxa"/>
            <w:textDirection w:val="lrTb"/>
            <w:noWrap w:val="false"/>
          </w:tcPr>
          <w:p>
            <w:pPr>
              <w:pStyle w:val="706"/>
              <w:ind w:left="169" w:right="162"/>
              <w:spacing w:before="22"/>
              <w:rPr>
                <w:rFonts w:ascii="Calibri" w:hAnsi="Calibri"/>
                <w:color w:val="auto"/>
              </w:rPr>
            </w:pPr>
            <w:r>
              <w:rPr>
                <w:rFonts w:ascii="Calibri" w:hAnsi="Calibri"/>
                <w:color w:val="auto"/>
                <w:sz w:val="22"/>
              </w:rPr>
              <w:t xml:space="preserve">731,940</w:t>
            </w:r>
            <w:r/>
          </w:p>
        </w:tc>
        <w:tc>
          <w:tcPr>
            <w:tcW w:w="1446" w:type="dxa"/>
            <w:textDirection w:val="lrTb"/>
            <w:noWrap w:val="false"/>
          </w:tcPr>
          <w:p>
            <w:pPr>
              <w:pStyle w:val="706"/>
              <w:ind w:left="262" w:right="252"/>
              <w:spacing w:before="22"/>
              <w:rPr>
                <w:rFonts w:ascii="Calibri" w:hAnsi="Calibri"/>
                <w:color w:val="auto"/>
              </w:rPr>
            </w:pPr>
            <w:r>
              <w:rPr>
                <w:rFonts w:ascii="Calibri" w:hAnsi="Calibri"/>
                <w:color w:val="auto"/>
                <w:sz w:val="22"/>
              </w:rPr>
              <w:t xml:space="preserve">559,560</w:t>
            </w:r>
            <w:r/>
          </w:p>
        </w:tc>
        <w:tc>
          <w:tcPr>
            <w:tcW w:w="1445" w:type="dxa"/>
            <w:textDirection w:val="lrTb"/>
            <w:noWrap w:val="false"/>
          </w:tcPr>
          <w:p>
            <w:pPr>
              <w:pStyle w:val="706"/>
              <w:ind w:left="260" w:right="253"/>
              <w:spacing w:before="22"/>
              <w:rPr>
                <w:rFonts w:ascii="Calibri" w:hAnsi="Calibri"/>
                <w:color w:val="auto"/>
              </w:rPr>
            </w:pPr>
            <w:r>
              <w:rPr>
                <w:rFonts w:ascii="Calibri" w:hAnsi="Calibri"/>
                <w:color w:val="auto"/>
                <w:sz w:val="22"/>
              </w:rPr>
              <w:t xml:space="preserve">683,280</w:t>
            </w:r>
            <w:r/>
          </w:p>
        </w:tc>
        <w:tc>
          <w:tcPr>
            <w:tcW w:w="1446" w:type="dxa"/>
            <w:textDirection w:val="lrTb"/>
            <w:noWrap w:val="false"/>
          </w:tcPr>
          <w:p>
            <w:pPr>
              <w:pStyle w:val="706"/>
              <w:ind w:left="262" w:right="252"/>
              <w:spacing w:before="22"/>
              <w:rPr>
                <w:rFonts w:ascii="Calibri" w:hAnsi="Calibri"/>
                <w:color w:val="auto"/>
              </w:rPr>
            </w:pPr>
            <w:r>
              <w:rPr>
                <w:rFonts w:ascii="Calibri" w:hAnsi="Calibri"/>
                <w:color w:val="auto"/>
                <w:sz w:val="22"/>
              </w:rPr>
              <w:t xml:space="preserve">606,120</w:t>
            </w:r>
            <w:r/>
          </w:p>
        </w:tc>
      </w:tr>
      <w:tr>
        <w:trPr>
          <w:trHeight w:val="300"/>
        </w:trPr>
        <w:tc>
          <w:tcPr>
            <w:tcW w:w="924" w:type="dxa"/>
            <w:textDirection w:val="lrTb"/>
            <w:noWrap w:val="false"/>
          </w:tcPr>
          <w:p>
            <w:pPr>
              <w:pStyle w:val="706"/>
              <w:ind w:left="273"/>
              <w:spacing w:before="10" w:line="270" w:lineRule="exact"/>
              <w:rPr>
                <w:rFonts w:hAnsi="Calibri"/>
                <w:color w:val="auto"/>
              </w:rPr>
            </w:pPr>
            <w:r>
              <w:rPr>
                <w:rFonts w:ascii="Calibri" w:hAnsi="Calibri"/>
                <w:color w:val="auto"/>
                <w:sz w:val="22"/>
              </w:rPr>
              <w:t xml:space="preserve">6 </w:t>
            </w:r>
            <w:r>
              <w:rPr>
                <w:rFonts w:hint="eastAsia" w:hAnsi="Calibri"/>
                <w:color w:val="auto"/>
                <w:sz w:val="22"/>
              </w:rPr>
              <w:t xml:space="preserve">月</w:t>
            </w:r>
            <w:r/>
          </w:p>
        </w:tc>
        <w:tc>
          <w:tcPr>
            <w:tcW w:w="1592" w:type="dxa"/>
            <w:textDirection w:val="lrTb"/>
            <w:noWrap w:val="false"/>
          </w:tcPr>
          <w:p>
            <w:pPr>
              <w:pStyle w:val="706"/>
              <w:ind w:left="281" w:right="268"/>
              <w:spacing w:before="22"/>
              <w:rPr>
                <w:rFonts w:ascii="Calibri" w:hAnsi="Calibri"/>
                <w:color w:val="auto"/>
              </w:rPr>
            </w:pPr>
            <w:r>
              <w:rPr>
                <w:rFonts w:ascii="Calibri" w:hAnsi="Calibri"/>
                <w:color w:val="auto"/>
                <w:sz w:val="22"/>
              </w:rPr>
              <w:t xml:space="preserve">1,018,500</w:t>
            </w:r>
            <w:r/>
          </w:p>
        </w:tc>
        <w:tc>
          <w:tcPr>
            <w:tcW w:w="1444" w:type="dxa"/>
            <w:textDirection w:val="lrTb"/>
            <w:noWrap w:val="false"/>
          </w:tcPr>
          <w:p>
            <w:pPr>
              <w:pStyle w:val="706"/>
              <w:ind w:left="169" w:right="162"/>
              <w:spacing w:before="22"/>
              <w:rPr>
                <w:rFonts w:ascii="Calibri" w:hAnsi="Calibri"/>
                <w:color w:val="auto"/>
              </w:rPr>
            </w:pPr>
            <w:r>
              <w:rPr>
                <w:rFonts w:ascii="Calibri" w:hAnsi="Calibri"/>
                <w:color w:val="auto"/>
                <w:sz w:val="22"/>
              </w:rPr>
              <w:t xml:space="preserve">805,560</w:t>
            </w:r>
            <w:r/>
          </w:p>
        </w:tc>
        <w:tc>
          <w:tcPr>
            <w:tcW w:w="1446" w:type="dxa"/>
            <w:textDirection w:val="lrTb"/>
            <w:noWrap w:val="false"/>
          </w:tcPr>
          <w:p>
            <w:pPr>
              <w:pStyle w:val="706"/>
              <w:ind w:left="262" w:right="252"/>
              <w:spacing w:before="22"/>
              <w:rPr>
                <w:rFonts w:ascii="Calibri" w:hAnsi="Calibri"/>
                <w:color w:val="auto"/>
              </w:rPr>
            </w:pPr>
            <w:r>
              <w:rPr>
                <w:rFonts w:ascii="Calibri" w:hAnsi="Calibri"/>
                <w:color w:val="auto"/>
                <w:sz w:val="22"/>
              </w:rPr>
              <w:t xml:space="preserve">815,880</w:t>
            </w:r>
            <w:r/>
          </w:p>
        </w:tc>
        <w:tc>
          <w:tcPr>
            <w:tcW w:w="1445" w:type="dxa"/>
            <w:textDirection w:val="lrTb"/>
            <w:noWrap w:val="false"/>
          </w:tcPr>
          <w:p>
            <w:pPr>
              <w:pStyle w:val="706"/>
              <w:ind w:left="260" w:right="253"/>
              <w:spacing w:before="22"/>
              <w:rPr>
                <w:rFonts w:ascii="Calibri" w:hAnsi="Calibri"/>
                <w:color w:val="auto"/>
              </w:rPr>
            </w:pPr>
            <w:r>
              <w:rPr>
                <w:rFonts w:ascii="Calibri" w:hAnsi="Calibri"/>
                <w:color w:val="auto"/>
                <w:sz w:val="22"/>
              </w:rPr>
              <w:t xml:space="preserve">829,980</w:t>
            </w:r>
            <w:r/>
          </w:p>
        </w:tc>
        <w:tc>
          <w:tcPr>
            <w:tcW w:w="1446" w:type="dxa"/>
            <w:textDirection w:val="lrTb"/>
            <w:noWrap w:val="false"/>
          </w:tcPr>
          <w:p>
            <w:pPr>
              <w:pStyle w:val="706"/>
              <w:ind w:left="262" w:right="252"/>
              <w:spacing w:before="22"/>
              <w:rPr>
                <w:rFonts w:ascii="Calibri" w:hAnsi="Calibri"/>
                <w:color w:val="auto"/>
              </w:rPr>
            </w:pPr>
            <w:r>
              <w:rPr>
                <w:rFonts w:ascii="Calibri" w:hAnsi="Calibri"/>
                <w:color w:val="auto"/>
                <w:sz w:val="22"/>
              </w:rPr>
              <w:t xml:space="preserve">822,720</w:t>
            </w:r>
            <w:r/>
          </w:p>
        </w:tc>
      </w:tr>
      <w:tr>
        <w:trPr>
          <w:trHeight w:val="300"/>
        </w:trPr>
        <w:tc>
          <w:tcPr>
            <w:tcW w:w="924" w:type="dxa"/>
            <w:textDirection w:val="lrTb"/>
            <w:noWrap w:val="false"/>
          </w:tcPr>
          <w:p>
            <w:pPr>
              <w:pStyle w:val="706"/>
              <w:ind w:left="273"/>
              <w:spacing w:before="10" w:line="270" w:lineRule="exact"/>
              <w:rPr>
                <w:rFonts w:hAnsi="Calibri"/>
                <w:color w:val="auto"/>
              </w:rPr>
            </w:pPr>
            <w:r>
              <w:rPr>
                <w:rFonts w:ascii="Calibri" w:hAnsi="Calibri"/>
                <w:color w:val="auto"/>
                <w:sz w:val="22"/>
              </w:rPr>
              <w:t xml:space="preserve">7 </w:t>
            </w:r>
            <w:r>
              <w:rPr>
                <w:rFonts w:hint="eastAsia" w:hAnsi="Calibri"/>
                <w:color w:val="auto"/>
                <w:sz w:val="22"/>
              </w:rPr>
              <w:t xml:space="preserve">月</w:t>
            </w:r>
            <w:r/>
          </w:p>
        </w:tc>
        <w:tc>
          <w:tcPr>
            <w:tcW w:w="1592" w:type="dxa"/>
            <w:textDirection w:val="lrTb"/>
            <w:noWrap w:val="false"/>
          </w:tcPr>
          <w:p>
            <w:pPr>
              <w:pStyle w:val="706"/>
              <w:ind w:left="281" w:right="269"/>
              <w:spacing w:before="22"/>
              <w:rPr>
                <w:rFonts w:ascii="Calibri" w:hAnsi="Calibri"/>
                <w:color w:val="auto"/>
              </w:rPr>
            </w:pPr>
            <w:r>
              <w:rPr>
                <w:rFonts w:ascii="Calibri" w:hAnsi="Calibri"/>
                <w:color w:val="auto"/>
                <w:sz w:val="22"/>
              </w:rPr>
              <w:t xml:space="preserve">991,080</w:t>
            </w:r>
            <w:r/>
          </w:p>
        </w:tc>
        <w:tc>
          <w:tcPr>
            <w:tcW w:w="1444" w:type="dxa"/>
            <w:textDirection w:val="lrTb"/>
            <w:noWrap w:val="false"/>
          </w:tcPr>
          <w:p>
            <w:pPr>
              <w:pStyle w:val="706"/>
              <w:ind w:left="169" w:right="162"/>
              <w:spacing w:before="22"/>
              <w:rPr>
                <w:rFonts w:ascii="Calibri" w:hAnsi="Calibri"/>
                <w:color w:val="auto"/>
              </w:rPr>
            </w:pPr>
            <w:r>
              <w:rPr>
                <w:rFonts w:ascii="Calibri" w:hAnsi="Calibri"/>
                <w:color w:val="auto"/>
                <w:sz w:val="22"/>
              </w:rPr>
              <w:t xml:space="preserve">964,680</w:t>
            </w:r>
            <w:r/>
          </w:p>
        </w:tc>
        <w:tc>
          <w:tcPr>
            <w:tcW w:w="1446" w:type="dxa"/>
            <w:textDirection w:val="lrTb"/>
            <w:noWrap w:val="false"/>
          </w:tcPr>
          <w:p>
            <w:pPr>
              <w:pStyle w:val="706"/>
              <w:ind w:left="262" w:right="252"/>
              <w:spacing w:before="22"/>
              <w:rPr>
                <w:rFonts w:ascii="Calibri" w:hAnsi="Calibri"/>
                <w:color w:val="auto"/>
              </w:rPr>
            </w:pPr>
            <w:r>
              <w:rPr>
                <w:rFonts w:ascii="Calibri" w:hAnsi="Calibri"/>
                <w:color w:val="auto"/>
                <w:sz w:val="22"/>
              </w:rPr>
              <w:t xml:space="preserve">972,780</w:t>
            </w:r>
            <w:r/>
          </w:p>
        </w:tc>
        <w:tc>
          <w:tcPr>
            <w:tcW w:w="1445" w:type="dxa"/>
            <w:textDirection w:val="lrTb"/>
            <w:noWrap w:val="false"/>
          </w:tcPr>
          <w:p>
            <w:pPr>
              <w:pStyle w:val="706"/>
              <w:ind w:left="262" w:right="253"/>
              <w:spacing w:before="22"/>
              <w:rPr>
                <w:rFonts w:ascii="Calibri" w:hAnsi="Calibri"/>
                <w:color w:val="auto"/>
              </w:rPr>
            </w:pPr>
            <w:r>
              <w:rPr>
                <w:rFonts w:ascii="Calibri" w:hAnsi="Calibri"/>
                <w:color w:val="auto"/>
                <w:sz w:val="22"/>
              </w:rPr>
              <w:t xml:space="preserve">1,014,660</w:t>
            </w:r>
            <w:r/>
          </w:p>
        </w:tc>
        <w:tc>
          <w:tcPr>
            <w:tcW w:w="1446" w:type="dxa"/>
            <w:textDirection w:val="lrTb"/>
            <w:noWrap w:val="false"/>
          </w:tcPr>
          <w:p>
            <w:pPr>
              <w:pStyle w:val="706"/>
              <w:ind w:left="263" w:right="252"/>
              <w:spacing w:before="22"/>
              <w:rPr>
                <w:rFonts w:ascii="Calibri" w:hAnsi="Calibri"/>
                <w:color w:val="auto"/>
              </w:rPr>
            </w:pPr>
            <w:r>
              <w:rPr>
                <w:rFonts w:ascii="Calibri" w:hAnsi="Calibri"/>
                <w:color w:val="auto"/>
                <w:sz w:val="22"/>
              </w:rPr>
              <w:t xml:space="preserve">1,124,820</w:t>
            </w:r>
            <w:r/>
          </w:p>
        </w:tc>
      </w:tr>
      <w:tr>
        <w:trPr>
          <w:trHeight w:val="300"/>
        </w:trPr>
        <w:tc>
          <w:tcPr>
            <w:tcW w:w="924" w:type="dxa"/>
            <w:textDirection w:val="lrTb"/>
            <w:noWrap w:val="false"/>
          </w:tcPr>
          <w:p>
            <w:pPr>
              <w:pStyle w:val="706"/>
              <w:ind w:left="273"/>
              <w:spacing w:before="10" w:line="270" w:lineRule="exact"/>
              <w:rPr>
                <w:rFonts w:hAnsi="Calibri"/>
                <w:color w:val="auto"/>
              </w:rPr>
            </w:pPr>
            <w:r>
              <w:rPr>
                <w:rFonts w:ascii="Calibri" w:hAnsi="Calibri"/>
                <w:color w:val="auto"/>
                <w:sz w:val="22"/>
              </w:rPr>
              <w:t xml:space="preserve">8 </w:t>
            </w:r>
            <w:r>
              <w:rPr>
                <w:rFonts w:hint="eastAsia" w:hAnsi="Calibri"/>
                <w:color w:val="auto"/>
                <w:sz w:val="22"/>
              </w:rPr>
              <w:t xml:space="preserve">月</w:t>
            </w:r>
            <w:r/>
          </w:p>
        </w:tc>
        <w:tc>
          <w:tcPr>
            <w:tcW w:w="1592" w:type="dxa"/>
            <w:textDirection w:val="lrTb"/>
            <w:noWrap w:val="false"/>
          </w:tcPr>
          <w:p>
            <w:pPr>
              <w:pStyle w:val="706"/>
              <w:ind w:left="281" w:right="268"/>
              <w:spacing w:before="22"/>
              <w:rPr>
                <w:rFonts w:ascii="Calibri" w:hAnsi="Calibri"/>
                <w:color w:val="auto"/>
              </w:rPr>
            </w:pPr>
            <w:r>
              <w:rPr>
                <w:rFonts w:ascii="Calibri" w:hAnsi="Calibri"/>
                <w:color w:val="auto"/>
                <w:sz w:val="22"/>
              </w:rPr>
              <w:t xml:space="preserve">1,193,460</w:t>
            </w:r>
            <w:r/>
          </w:p>
        </w:tc>
        <w:tc>
          <w:tcPr>
            <w:tcW w:w="1444" w:type="dxa"/>
            <w:textDirection w:val="lrTb"/>
            <w:noWrap w:val="false"/>
          </w:tcPr>
          <w:p>
            <w:pPr>
              <w:pStyle w:val="706"/>
              <w:ind w:left="169" w:right="162"/>
              <w:spacing w:before="22"/>
              <w:rPr>
                <w:rFonts w:ascii="Calibri" w:hAnsi="Calibri"/>
                <w:color w:val="auto"/>
              </w:rPr>
            </w:pPr>
            <w:r>
              <w:rPr>
                <w:rFonts w:ascii="Calibri" w:hAnsi="Calibri"/>
                <w:color w:val="auto"/>
                <w:sz w:val="22"/>
              </w:rPr>
              <w:t xml:space="preserve">925,260</w:t>
            </w:r>
            <w:r/>
          </w:p>
        </w:tc>
        <w:tc>
          <w:tcPr>
            <w:tcW w:w="1446" w:type="dxa"/>
            <w:textDirection w:val="lrTb"/>
            <w:noWrap w:val="false"/>
          </w:tcPr>
          <w:p>
            <w:pPr>
              <w:pStyle w:val="706"/>
              <w:ind w:left="262" w:right="252"/>
              <w:spacing w:before="22"/>
              <w:rPr>
                <w:rFonts w:ascii="Calibri" w:hAnsi="Calibri"/>
                <w:color w:val="auto"/>
              </w:rPr>
            </w:pPr>
            <w:r>
              <w:rPr>
                <w:rFonts w:ascii="Calibri" w:hAnsi="Calibri"/>
                <w:color w:val="auto"/>
                <w:sz w:val="22"/>
              </w:rPr>
              <w:t xml:space="preserve">964,440</w:t>
            </w:r>
            <w:r/>
          </w:p>
        </w:tc>
        <w:tc>
          <w:tcPr>
            <w:tcW w:w="1445" w:type="dxa"/>
            <w:textDirection w:val="lrTb"/>
            <w:noWrap w:val="false"/>
          </w:tcPr>
          <w:p>
            <w:pPr>
              <w:pStyle w:val="706"/>
              <w:ind w:left="260" w:right="253"/>
              <w:spacing w:before="22"/>
              <w:rPr>
                <w:rFonts w:ascii="Calibri" w:hAnsi="Calibri"/>
                <w:color w:val="auto"/>
              </w:rPr>
            </w:pPr>
            <w:r>
              <w:rPr>
                <w:rFonts w:ascii="Calibri" w:hAnsi="Calibri"/>
                <w:color w:val="auto"/>
                <w:sz w:val="22"/>
              </w:rPr>
              <w:t xml:space="preserve">992,640</w:t>
            </w:r>
            <w:r/>
          </w:p>
        </w:tc>
        <w:tc>
          <w:tcPr>
            <w:tcW w:w="1446" w:type="dxa"/>
            <w:textDirection w:val="lrTb"/>
            <w:noWrap w:val="false"/>
          </w:tcPr>
          <w:p>
            <w:pPr>
              <w:pStyle w:val="706"/>
              <w:ind w:left="263" w:right="252"/>
              <w:spacing w:before="22"/>
              <w:rPr>
                <w:rFonts w:ascii="Calibri" w:hAnsi="Calibri"/>
                <w:color w:val="auto"/>
              </w:rPr>
            </w:pPr>
            <w:r>
              <w:rPr>
                <w:rFonts w:ascii="Calibri" w:hAnsi="Calibri"/>
                <w:color w:val="auto"/>
                <w:sz w:val="22"/>
              </w:rPr>
              <w:t xml:space="preserve">1,150,140</w:t>
            </w:r>
            <w:r/>
          </w:p>
        </w:tc>
      </w:tr>
      <w:tr>
        <w:trPr>
          <w:trHeight w:val="300"/>
        </w:trPr>
        <w:tc>
          <w:tcPr>
            <w:tcW w:w="924" w:type="dxa"/>
            <w:textDirection w:val="lrTb"/>
            <w:noWrap w:val="false"/>
          </w:tcPr>
          <w:p>
            <w:pPr>
              <w:pStyle w:val="706"/>
              <w:ind w:left="273"/>
              <w:spacing w:before="10" w:line="270" w:lineRule="exact"/>
              <w:rPr>
                <w:rFonts w:hAnsi="Calibri"/>
                <w:color w:val="auto"/>
              </w:rPr>
            </w:pPr>
            <w:r>
              <w:rPr>
                <w:rFonts w:ascii="Calibri" w:hAnsi="Calibri"/>
                <w:color w:val="auto"/>
                <w:sz w:val="22"/>
              </w:rPr>
              <w:t xml:space="preserve">9 </w:t>
            </w:r>
            <w:r>
              <w:rPr>
                <w:rFonts w:hint="eastAsia" w:hAnsi="Calibri"/>
                <w:color w:val="auto"/>
                <w:sz w:val="22"/>
              </w:rPr>
              <w:t xml:space="preserve">月</w:t>
            </w:r>
            <w:r/>
          </w:p>
        </w:tc>
        <w:tc>
          <w:tcPr>
            <w:tcW w:w="1592" w:type="dxa"/>
            <w:textDirection w:val="lrTb"/>
            <w:noWrap w:val="false"/>
          </w:tcPr>
          <w:p>
            <w:pPr>
              <w:pStyle w:val="706"/>
              <w:ind w:left="281" w:right="269"/>
              <w:spacing w:before="22"/>
              <w:rPr>
                <w:rFonts w:ascii="Calibri" w:hAnsi="Calibri"/>
                <w:color w:val="auto"/>
              </w:rPr>
            </w:pPr>
            <w:r>
              <w:rPr>
                <w:rFonts w:ascii="Calibri" w:hAnsi="Calibri"/>
                <w:color w:val="auto"/>
                <w:sz w:val="22"/>
              </w:rPr>
              <w:t xml:space="preserve">911,280</w:t>
            </w:r>
            <w:r/>
          </w:p>
        </w:tc>
        <w:tc>
          <w:tcPr>
            <w:tcW w:w="1444" w:type="dxa"/>
            <w:textDirection w:val="lrTb"/>
            <w:noWrap w:val="false"/>
          </w:tcPr>
          <w:p>
            <w:pPr>
              <w:pStyle w:val="706"/>
              <w:ind w:left="169" w:right="162"/>
              <w:spacing w:before="22"/>
              <w:rPr>
                <w:rFonts w:ascii="Calibri" w:hAnsi="Calibri"/>
                <w:color w:val="auto"/>
              </w:rPr>
            </w:pPr>
            <w:r>
              <w:rPr>
                <w:rFonts w:ascii="Calibri" w:hAnsi="Calibri"/>
                <w:color w:val="auto"/>
                <w:sz w:val="22"/>
              </w:rPr>
              <w:t xml:space="preserve">881,880</w:t>
            </w:r>
            <w:r/>
          </w:p>
        </w:tc>
        <w:tc>
          <w:tcPr>
            <w:tcW w:w="1446" w:type="dxa"/>
            <w:textDirection w:val="lrTb"/>
            <w:noWrap w:val="false"/>
          </w:tcPr>
          <w:p>
            <w:pPr>
              <w:pStyle w:val="706"/>
              <w:ind w:left="262" w:right="252"/>
              <w:spacing w:before="22"/>
              <w:rPr>
                <w:rFonts w:ascii="Calibri" w:hAnsi="Calibri"/>
                <w:color w:val="auto"/>
              </w:rPr>
            </w:pPr>
            <w:r>
              <w:rPr>
                <w:rFonts w:ascii="Calibri" w:hAnsi="Calibri"/>
                <w:color w:val="auto"/>
                <w:sz w:val="22"/>
              </w:rPr>
              <w:t xml:space="preserve">726,900</w:t>
            </w:r>
            <w:r/>
          </w:p>
        </w:tc>
        <w:tc>
          <w:tcPr>
            <w:tcW w:w="1445" w:type="dxa"/>
            <w:textDirection w:val="lrTb"/>
            <w:noWrap w:val="false"/>
          </w:tcPr>
          <w:p>
            <w:pPr>
              <w:pStyle w:val="706"/>
              <w:ind w:left="260" w:right="253"/>
              <w:spacing w:before="22"/>
              <w:rPr>
                <w:rFonts w:ascii="Calibri" w:hAnsi="Calibri"/>
                <w:color w:val="auto"/>
              </w:rPr>
            </w:pPr>
            <w:r>
              <w:rPr>
                <w:rFonts w:ascii="Calibri" w:hAnsi="Calibri"/>
                <w:color w:val="auto"/>
                <w:sz w:val="22"/>
              </w:rPr>
              <w:t xml:space="preserve">803,820</w:t>
            </w:r>
            <w:r/>
          </w:p>
        </w:tc>
        <w:tc>
          <w:tcPr>
            <w:tcW w:w="1446" w:type="dxa"/>
            <w:textDirection w:val="lrTb"/>
            <w:noWrap w:val="false"/>
          </w:tcPr>
          <w:p>
            <w:pPr>
              <w:pStyle w:val="706"/>
              <w:ind w:left="262" w:right="252"/>
              <w:spacing w:before="22"/>
              <w:rPr>
                <w:rFonts w:ascii="Calibri" w:hAnsi="Calibri"/>
                <w:color w:val="auto"/>
              </w:rPr>
            </w:pPr>
            <w:r>
              <w:rPr>
                <w:rFonts w:ascii="Calibri" w:hAnsi="Calibri"/>
                <w:color w:val="auto"/>
                <w:sz w:val="22"/>
              </w:rPr>
              <w:t xml:space="preserve">904,260</w:t>
            </w:r>
            <w:r/>
          </w:p>
        </w:tc>
      </w:tr>
      <w:tr>
        <w:trPr>
          <w:trHeight w:val="300"/>
        </w:trPr>
        <w:tc>
          <w:tcPr>
            <w:tcW w:w="924" w:type="dxa"/>
            <w:textDirection w:val="lrTb"/>
            <w:noWrap w:val="false"/>
          </w:tcPr>
          <w:p>
            <w:pPr>
              <w:pStyle w:val="706"/>
              <w:ind w:left="218"/>
              <w:spacing w:before="10" w:line="270" w:lineRule="exact"/>
              <w:rPr>
                <w:rFonts w:hAnsi="Calibri"/>
                <w:color w:val="auto"/>
              </w:rPr>
            </w:pPr>
            <w:r>
              <w:rPr>
                <w:rFonts w:ascii="Calibri" w:hAnsi="Calibri"/>
                <w:color w:val="auto"/>
                <w:sz w:val="22"/>
              </w:rPr>
              <w:t xml:space="preserve">10 </w:t>
            </w:r>
            <w:r>
              <w:rPr>
                <w:rFonts w:hint="eastAsia" w:hAnsi="Calibri"/>
                <w:color w:val="auto"/>
                <w:sz w:val="22"/>
              </w:rPr>
              <w:t xml:space="preserve">月</w:t>
            </w:r>
            <w:r/>
          </w:p>
        </w:tc>
        <w:tc>
          <w:tcPr>
            <w:tcW w:w="1592" w:type="dxa"/>
            <w:textDirection w:val="lrTb"/>
            <w:noWrap w:val="false"/>
          </w:tcPr>
          <w:p>
            <w:pPr>
              <w:pStyle w:val="706"/>
              <w:ind w:left="281" w:right="269"/>
              <w:spacing w:before="22"/>
              <w:rPr>
                <w:rFonts w:ascii="Calibri" w:hAnsi="Calibri"/>
                <w:color w:val="auto"/>
              </w:rPr>
            </w:pPr>
            <w:r>
              <w:rPr>
                <w:rFonts w:ascii="Calibri" w:hAnsi="Calibri"/>
                <w:color w:val="auto"/>
                <w:sz w:val="22"/>
              </w:rPr>
              <w:t xml:space="preserve">747,720</w:t>
            </w:r>
            <w:r/>
          </w:p>
        </w:tc>
        <w:tc>
          <w:tcPr>
            <w:tcW w:w="1444" w:type="dxa"/>
            <w:textDirection w:val="lrTb"/>
            <w:noWrap w:val="false"/>
          </w:tcPr>
          <w:p>
            <w:pPr>
              <w:pStyle w:val="706"/>
              <w:ind w:left="169" w:right="162"/>
              <w:spacing w:before="22"/>
              <w:rPr>
                <w:rFonts w:ascii="Calibri" w:hAnsi="Calibri"/>
                <w:color w:val="auto"/>
              </w:rPr>
            </w:pPr>
            <w:r>
              <w:rPr>
                <w:rFonts w:ascii="Calibri" w:hAnsi="Calibri"/>
                <w:color w:val="auto"/>
                <w:sz w:val="22"/>
              </w:rPr>
              <w:t xml:space="preserve">708,780</w:t>
            </w:r>
            <w:r/>
          </w:p>
        </w:tc>
        <w:tc>
          <w:tcPr>
            <w:tcW w:w="1446" w:type="dxa"/>
            <w:textDirection w:val="lrTb"/>
            <w:noWrap w:val="false"/>
          </w:tcPr>
          <w:p>
            <w:pPr>
              <w:pStyle w:val="706"/>
              <w:ind w:left="262" w:right="252"/>
              <w:spacing w:before="22"/>
              <w:rPr>
                <w:rFonts w:ascii="Calibri" w:hAnsi="Calibri"/>
                <w:color w:val="auto"/>
              </w:rPr>
            </w:pPr>
            <w:r>
              <w:rPr>
                <w:rFonts w:ascii="Calibri" w:hAnsi="Calibri"/>
                <w:color w:val="auto"/>
                <w:sz w:val="22"/>
              </w:rPr>
              <w:t xml:space="preserve">603,360</w:t>
            </w:r>
            <w:r/>
          </w:p>
        </w:tc>
        <w:tc>
          <w:tcPr>
            <w:tcW w:w="1445" w:type="dxa"/>
            <w:textDirection w:val="lrTb"/>
            <w:noWrap w:val="false"/>
          </w:tcPr>
          <w:p>
            <w:pPr>
              <w:pStyle w:val="706"/>
              <w:ind w:left="260" w:right="253"/>
              <w:spacing w:before="22"/>
              <w:rPr>
                <w:rFonts w:ascii="Calibri" w:hAnsi="Calibri"/>
                <w:color w:val="auto"/>
              </w:rPr>
            </w:pPr>
            <w:r>
              <w:rPr>
                <w:rFonts w:ascii="Calibri" w:hAnsi="Calibri"/>
                <w:color w:val="auto"/>
                <w:sz w:val="22"/>
              </w:rPr>
              <w:t xml:space="preserve">642,720</w:t>
            </w:r>
            <w:r/>
          </w:p>
        </w:tc>
        <w:tc>
          <w:tcPr>
            <w:tcW w:w="1446" w:type="dxa"/>
            <w:textDirection w:val="lrTb"/>
            <w:noWrap w:val="false"/>
          </w:tcPr>
          <w:p>
            <w:pPr>
              <w:pStyle w:val="706"/>
              <w:ind w:left="262" w:right="252"/>
              <w:spacing w:before="22"/>
              <w:rPr>
                <w:rFonts w:ascii="Calibri" w:hAnsi="Calibri"/>
                <w:color w:val="auto"/>
              </w:rPr>
            </w:pPr>
            <w:r>
              <w:rPr>
                <w:rFonts w:ascii="Calibri" w:hAnsi="Calibri"/>
                <w:color w:val="auto"/>
                <w:sz w:val="22"/>
              </w:rPr>
              <w:t xml:space="preserve">650,760</w:t>
            </w:r>
            <w:r/>
          </w:p>
        </w:tc>
      </w:tr>
      <w:tr>
        <w:trPr>
          <w:trHeight w:val="300"/>
        </w:trPr>
        <w:tc>
          <w:tcPr>
            <w:tcW w:w="924" w:type="dxa"/>
            <w:textDirection w:val="lrTb"/>
            <w:noWrap w:val="false"/>
          </w:tcPr>
          <w:p>
            <w:pPr>
              <w:pStyle w:val="706"/>
              <w:ind w:left="218"/>
              <w:spacing w:before="10" w:line="270" w:lineRule="exact"/>
              <w:rPr>
                <w:rFonts w:hAnsi="Calibri"/>
                <w:color w:val="auto"/>
              </w:rPr>
            </w:pPr>
            <w:r>
              <w:rPr>
                <w:rFonts w:ascii="Calibri" w:hAnsi="Calibri"/>
                <w:color w:val="auto"/>
                <w:sz w:val="22"/>
              </w:rPr>
              <w:t xml:space="preserve">11 </w:t>
            </w:r>
            <w:r>
              <w:rPr>
                <w:rFonts w:hint="eastAsia" w:hAnsi="Calibri"/>
                <w:color w:val="auto"/>
                <w:sz w:val="22"/>
              </w:rPr>
              <w:t xml:space="preserve">月</w:t>
            </w:r>
            <w:r/>
          </w:p>
        </w:tc>
        <w:tc>
          <w:tcPr>
            <w:tcW w:w="1592" w:type="dxa"/>
            <w:textDirection w:val="lrTb"/>
            <w:noWrap w:val="false"/>
          </w:tcPr>
          <w:p>
            <w:pPr>
              <w:pStyle w:val="706"/>
              <w:ind w:left="281" w:right="269"/>
              <w:spacing w:before="22"/>
              <w:rPr>
                <w:rFonts w:ascii="Calibri" w:hAnsi="Calibri"/>
                <w:color w:val="auto"/>
              </w:rPr>
            </w:pPr>
            <w:r>
              <w:rPr>
                <w:rFonts w:ascii="Calibri" w:hAnsi="Calibri"/>
                <w:color w:val="auto"/>
                <w:sz w:val="22"/>
              </w:rPr>
              <w:t xml:space="preserve">702,480</w:t>
            </w:r>
            <w:r/>
          </w:p>
        </w:tc>
        <w:tc>
          <w:tcPr>
            <w:tcW w:w="1444" w:type="dxa"/>
            <w:textDirection w:val="lrTb"/>
            <w:noWrap w:val="false"/>
          </w:tcPr>
          <w:p>
            <w:pPr>
              <w:pStyle w:val="706"/>
              <w:ind w:left="169" w:right="162"/>
              <w:spacing w:before="22"/>
              <w:rPr>
                <w:rFonts w:ascii="Calibri" w:hAnsi="Calibri"/>
                <w:color w:val="auto"/>
              </w:rPr>
            </w:pPr>
            <w:r>
              <w:rPr>
                <w:rFonts w:ascii="Calibri" w:hAnsi="Calibri"/>
                <w:color w:val="auto"/>
                <w:sz w:val="22"/>
              </w:rPr>
              <w:t xml:space="preserve">598,920</w:t>
            </w:r>
            <w:r/>
          </w:p>
        </w:tc>
        <w:tc>
          <w:tcPr>
            <w:tcW w:w="1446" w:type="dxa"/>
            <w:textDirection w:val="lrTb"/>
            <w:noWrap w:val="false"/>
          </w:tcPr>
          <w:p>
            <w:pPr>
              <w:pStyle w:val="706"/>
              <w:ind w:left="262" w:right="252"/>
              <w:spacing w:before="22"/>
              <w:rPr>
                <w:rFonts w:ascii="Calibri" w:hAnsi="Calibri"/>
                <w:color w:val="auto"/>
              </w:rPr>
            </w:pPr>
            <w:r>
              <w:rPr>
                <w:rFonts w:ascii="Calibri" w:hAnsi="Calibri"/>
                <w:color w:val="auto"/>
                <w:sz w:val="22"/>
              </w:rPr>
              <w:t xml:space="preserve">580,320</w:t>
            </w:r>
            <w:r/>
          </w:p>
        </w:tc>
        <w:tc>
          <w:tcPr>
            <w:tcW w:w="1445" w:type="dxa"/>
            <w:textDirection w:val="lrTb"/>
            <w:noWrap w:val="false"/>
          </w:tcPr>
          <w:p>
            <w:pPr>
              <w:pStyle w:val="706"/>
              <w:ind w:left="260" w:right="253"/>
              <w:spacing w:before="22"/>
              <w:rPr>
                <w:rFonts w:ascii="Calibri" w:hAnsi="Calibri"/>
                <w:color w:val="auto"/>
              </w:rPr>
            </w:pPr>
            <w:r>
              <w:rPr>
                <w:rFonts w:ascii="Calibri" w:hAnsi="Calibri"/>
                <w:color w:val="auto"/>
                <w:sz w:val="22"/>
              </w:rPr>
              <w:t xml:space="preserve">656,640</w:t>
            </w:r>
            <w:r/>
          </w:p>
        </w:tc>
        <w:tc>
          <w:tcPr>
            <w:tcW w:w="1446" w:type="dxa"/>
            <w:textDirection w:val="lrTb"/>
            <w:noWrap w:val="false"/>
          </w:tcPr>
          <w:p>
            <w:pPr>
              <w:pStyle w:val="706"/>
              <w:ind w:left="262" w:right="252"/>
              <w:spacing w:before="22"/>
              <w:rPr>
                <w:rFonts w:ascii="Calibri" w:hAnsi="Calibri"/>
                <w:color w:val="auto"/>
              </w:rPr>
            </w:pPr>
            <w:r>
              <w:rPr>
                <w:rFonts w:ascii="Calibri" w:hAnsi="Calibri"/>
                <w:color w:val="auto"/>
                <w:sz w:val="22"/>
              </w:rPr>
              <w:t xml:space="preserve">586,620</w:t>
            </w:r>
            <w:r/>
          </w:p>
        </w:tc>
      </w:tr>
      <w:tr>
        <w:trPr>
          <w:trHeight w:val="300"/>
        </w:trPr>
        <w:tc>
          <w:tcPr>
            <w:tcW w:w="924" w:type="dxa"/>
            <w:textDirection w:val="lrTb"/>
            <w:noWrap w:val="false"/>
          </w:tcPr>
          <w:p>
            <w:pPr>
              <w:pStyle w:val="706"/>
              <w:ind w:left="218"/>
              <w:spacing w:before="10" w:line="270" w:lineRule="exact"/>
              <w:rPr>
                <w:rFonts w:hAnsi="Calibri"/>
                <w:color w:val="auto"/>
              </w:rPr>
            </w:pPr>
            <w:r>
              <w:rPr>
                <w:rFonts w:ascii="Calibri" w:hAnsi="Calibri"/>
                <w:color w:val="auto"/>
                <w:sz w:val="22"/>
              </w:rPr>
              <w:t xml:space="preserve">12 </w:t>
            </w:r>
            <w:r>
              <w:rPr>
                <w:rFonts w:hint="eastAsia" w:hAnsi="Calibri"/>
                <w:color w:val="auto"/>
                <w:sz w:val="22"/>
              </w:rPr>
              <w:t xml:space="preserve">月</w:t>
            </w:r>
            <w:r/>
          </w:p>
        </w:tc>
        <w:tc>
          <w:tcPr>
            <w:tcW w:w="1592" w:type="dxa"/>
            <w:textDirection w:val="lrTb"/>
            <w:noWrap w:val="false"/>
          </w:tcPr>
          <w:p>
            <w:pPr>
              <w:pStyle w:val="706"/>
              <w:ind w:left="281" w:right="269"/>
              <w:spacing w:before="22"/>
              <w:rPr>
                <w:rFonts w:ascii="Calibri" w:hAnsi="Calibri"/>
                <w:color w:val="auto"/>
              </w:rPr>
            </w:pPr>
            <w:r>
              <w:rPr>
                <w:rFonts w:ascii="Calibri" w:hAnsi="Calibri"/>
                <w:color w:val="auto"/>
                <w:sz w:val="22"/>
              </w:rPr>
              <w:t xml:space="preserve">961,980</w:t>
            </w:r>
            <w:r/>
          </w:p>
        </w:tc>
        <w:tc>
          <w:tcPr>
            <w:tcW w:w="1444" w:type="dxa"/>
            <w:textDirection w:val="lrTb"/>
            <w:noWrap w:val="false"/>
          </w:tcPr>
          <w:p>
            <w:pPr>
              <w:pStyle w:val="706"/>
              <w:ind w:left="169" w:right="162"/>
              <w:spacing w:before="22"/>
              <w:rPr>
                <w:rFonts w:ascii="Calibri" w:hAnsi="Calibri"/>
                <w:color w:val="auto"/>
              </w:rPr>
            </w:pPr>
            <w:r>
              <w:rPr>
                <w:rFonts w:ascii="Calibri" w:hAnsi="Calibri"/>
                <w:color w:val="auto"/>
                <w:sz w:val="22"/>
              </w:rPr>
              <w:t xml:space="preserve">670,740</w:t>
            </w:r>
            <w:r/>
          </w:p>
        </w:tc>
        <w:tc>
          <w:tcPr>
            <w:tcW w:w="1446" w:type="dxa"/>
            <w:textDirection w:val="lrTb"/>
            <w:noWrap w:val="false"/>
          </w:tcPr>
          <w:p>
            <w:pPr>
              <w:pStyle w:val="706"/>
              <w:ind w:left="262" w:right="252"/>
              <w:spacing w:before="22"/>
              <w:rPr>
                <w:rFonts w:ascii="Calibri" w:hAnsi="Calibri"/>
                <w:color w:val="auto"/>
              </w:rPr>
            </w:pPr>
            <w:r>
              <w:rPr>
                <w:rFonts w:ascii="Calibri" w:hAnsi="Calibri"/>
                <w:color w:val="auto"/>
                <w:sz w:val="22"/>
              </w:rPr>
              <w:t xml:space="preserve">769,860</w:t>
            </w:r>
            <w:r/>
          </w:p>
        </w:tc>
        <w:tc>
          <w:tcPr>
            <w:tcW w:w="1445" w:type="dxa"/>
            <w:textDirection w:val="lrTb"/>
            <w:noWrap w:val="false"/>
          </w:tcPr>
          <w:p>
            <w:pPr>
              <w:pStyle w:val="706"/>
              <w:ind w:left="260" w:right="253"/>
              <w:spacing w:before="22"/>
              <w:rPr>
                <w:rFonts w:ascii="Calibri" w:hAnsi="Calibri"/>
                <w:color w:val="auto"/>
              </w:rPr>
            </w:pPr>
            <w:r>
              <w:rPr>
                <w:rFonts w:ascii="Calibri" w:hAnsi="Calibri"/>
                <w:color w:val="auto"/>
                <w:sz w:val="22"/>
              </w:rPr>
              <w:t xml:space="preserve">785,520</w:t>
            </w:r>
            <w:r/>
          </w:p>
        </w:tc>
        <w:tc>
          <w:tcPr>
            <w:tcW w:w="1446" w:type="dxa"/>
            <w:textDirection w:val="lrTb"/>
            <w:noWrap w:val="false"/>
          </w:tcPr>
          <w:p>
            <w:pPr>
              <w:pStyle w:val="706"/>
              <w:ind w:left="262" w:right="252"/>
              <w:spacing w:before="22"/>
              <w:rPr>
                <w:rFonts w:ascii="Calibri" w:hAnsi="Calibri"/>
                <w:color w:val="auto"/>
              </w:rPr>
            </w:pPr>
            <w:r>
              <w:rPr>
                <w:rFonts w:ascii="Calibri" w:hAnsi="Calibri"/>
                <w:color w:val="auto"/>
                <w:sz w:val="22"/>
              </w:rPr>
              <w:t xml:space="preserve">757,260</w:t>
            </w:r>
            <w:r/>
          </w:p>
        </w:tc>
      </w:tr>
      <w:tr>
        <w:trPr>
          <w:trHeight w:val="299"/>
        </w:trPr>
        <w:tc>
          <w:tcPr>
            <w:tcW w:w="924" w:type="dxa"/>
            <w:textDirection w:val="lrTb"/>
            <w:noWrap w:val="false"/>
          </w:tcPr>
          <w:p>
            <w:pPr>
              <w:pStyle w:val="706"/>
              <w:ind w:left="241"/>
              <w:spacing w:before="9" w:line="270" w:lineRule="exact"/>
              <w:rPr>
                <w:rFonts w:hAnsi="Calibri"/>
                <w:color w:val="auto"/>
              </w:rPr>
            </w:pPr>
            <w:r>
              <w:rPr>
                <w:rFonts w:hint="eastAsia" w:hAnsi="Calibri"/>
                <w:color w:val="auto"/>
                <w:sz w:val="22"/>
              </w:rPr>
              <w:t xml:space="preserve">合计</w:t>
            </w:r>
            <w:r/>
          </w:p>
        </w:tc>
        <w:tc>
          <w:tcPr>
            <w:tcW w:w="1592" w:type="dxa"/>
            <w:textDirection w:val="lrTb"/>
            <w:noWrap w:val="false"/>
          </w:tcPr>
          <w:p>
            <w:pPr>
              <w:pStyle w:val="706"/>
              <w:ind w:left="281" w:right="270"/>
              <w:spacing w:before="22"/>
              <w:rPr>
                <w:rFonts w:ascii="Calibri" w:hAnsi="Calibri"/>
                <w:color w:val="auto"/>
              </w:rPr>
            </w:pPr>
            <w:r>
              <w:rPr>
                <w:rFonts w:ascii="Calibri" w:hAnsi="Calibri"/>
                <w:color w:val="auto"/>
                <w:sz w:val="22"/>
              </w:rPr>
              <w:t xml:space="preserve">10,132,050</w:t>
            </w:r>
            <w:r/>
          </w:p>
        </w:tc>
        <w:tc>
          <w:tcPr>
            <w:tcW w:w="1444" w:type="dxa"/>
            <w:textDirection w:val="lrTb"/>
            <w:noWrap w:val="false"/>
          </w:tcPr>
          <w:p>
            <w:pPr>
              <w:pStyle w:val="706"/>
              <w:ind w:left="169" w:right="160"/>
              <w:spacing w:before="22"/>
              <w:rPr>
                <w:rFonts w:ascii="Calibri" w:hAnsi="Calibri"/>
                <w:color w:val="auto"/>
              </w:rPr>
            </w:pPr>
            <w:r>
              <w:rPr>
                <w:rFonts w:ascii="Calibri" w:hAnsi="Calibri"/>
                <w:color w:val="auto"/>
                <w:sz w:val="22"/>
              </w:rPr>
              <w:t xml:space="preserve">9,137,520</w:t>
            </w:r>
            <w:r/>
          </w:p>
        </w:tc>
        <w:tc>
          <w:tcPr>
            <w:tcW w:w="1446" w:type="dxa"/>
            <w:textDirection w:val="lrTb"/>
            <w:noWrap w:val="false"/>
          </w:tcPr>
          <w:p>
            <w:pPr>
              <w:pStyle w:val="706"/>
              <w:ind w:left="263" w:right="251"/>
              <w:spacing w:before="22"/>
              <w:rPr>
                <w:rFonts w:ascii="Calibri" w:hAnsi="Calibri"/>
                <w:color w:val="auto"/>
              </w:rPr>
            </w:pPr>
            <w:r>
              <w:rPr>
                <w:rFonts w:ascii="Calibri" w:hAnsi="Calibri"/>
                <w:color w:val="auto"/>
                <w:sz w:val="22"/>
              </w:rPr>
              <w:t xml:space="preserve">8,477,760</w:t>
            </w:r>
            <w:r/>
          </w:p>
        </w:tc>
        <w:tc>
          <w:tcPr>
            <w:tcW w:w="1445" w:type="dxa"/>
            <w:textDirection w:val="lrTb"/>
            <w:noWrap w:val="false"/>
          </w:tcPr>
          <w:p>
            <w:pPr>
              <w:pStyle w:val="706"/>
              <w:ind w:left="262" w:right="253"/>
              <w:spacing w:before="22"/>
              <w:rPr>
                <w:rFonts w:ascii="Calibri" w:hAnsi="Calibri"/>
                <w:color w:val="auto"/>
              </w:rPr>
            </w:pPr>
            <w:r>
              <w:rPr>
                <w:rFonts w:ascii="Calibri" w:hAnsi="Calibri"/>
                <w:color w:val="auto"/>
                <w:sz w:val="22"/>
              </w:rPr>
              <w:t xml:space="preserve">9,097,020</w:t>
            </w:r>
            <w:r/>
          </w:p>
        </w:tc>
        <w:tc>
          <w:tcPr>
            <w:tcW w:w="1446" w:type="dxa"/>
            <w:textDirection w:val="lrTb"/>
            <w:noWrap w:val="false"/>
          </w:tcPr>
          <w:p>
            <w:pPr>
              <w:pStyle w:val="706"/>
              <w:ind w:left="263" w:right="252"/>
              <w:spacing w:before="22"/>
              <w:rPr>
                <w:rFonts w:ascii="Calibri" w:hAnsi="Calibri"/>
                <w:color w:val="auto"/>
              </w:rPr>
            </w:pPr>
            <w:r>
              <w:rPr>
                <w:rFonts w:ascii="Calibri" w:hAnsi="Calibri"/>
                <w:color w:val="auto"/>
                <w:sz w:val="22"/>
              </w:rPr>
              <w:t xml:space="preserve">9,461,040</w:t>
            </w:r>
            <w:r/>
          </w:p>
        </w:tc>
      </w:tr>
    </w:tbl>
    <w:p>
      <w:pPr>
        <w:ind w:right="329" w:firstLine="1200"/>
        <w:spacing w:before="181"/>
        <w:rPr>
          <w:color w:val="auto"/>
        </w:rPr>
      </w:pPr>
      <w:r>
        <w:rPr>
          <w:color w:val="auto"/>
          <w:sz w:val="24"/>
          <w:szCs w:val="22"/>
        </w:rPr>
        <w:t xml:space="preserve">诊疗区</w:t>
      </w:r>
      <w:r>
        <w:rPr>
          <w:rFonts w:eastAsia="Times New Roman"/>
          <w:color w:val="auto"/>
          <w:sz w:val="24"/>
          <w:szCs w:val="22"/>
        </w:rPr>
        <w:t xml:space="preserve">2020 </w:t>
      </w:r>
      <w:r>
        <w:rPr>
          <w:color w:val="auto"/>
          <w:sz w:val="24"/>
          <w:szCs w:val="22"/>
        </w:rPr>
        <w:t xml:space="preserve">年</w:t>
      </w:r>
      <w:r>
        <w:rPr>
          <w:rFonts w:eastAsia="Times New Roman"/>
          <w:color w:val="auto"/>
          <w:sz w:val="24"/>
          <w:szCs w:val="22"/>
        </w:rPr>
        <w:t xml:space="preserve">1 </w:t>
      </w:r>
      <w:r>
        <w:rPr>
          <w:color w:val="auto"/>
          <w:sz w:val="24"/>
          <w:szCs w:val="22"/>
        </w:rPr>
        <w:t xml:space="preserve">月至</w:t>
      </w:r>
      <w:r>
        <w:rPr>
          <w:rFonts w:eastAsia="Times New Roman"/>
          <w:color w:val="auto"/>
          <w:sz w:val="24"/>
          <w:szCs w:val="22"/>
        </w:rPr>
        <w:t xml:space="preserve">2024 </w:t>
      </w:r>
      <w:r>
        <w:rPr>
          <w:color w:val="auto"/>
          <w:sz w:val="24"/>
          <w:szCs w:val="22"/>
        </w:rPr>
        <w:t xml:space="preserve">年</w:t>
      </w:r>
      <w:r>
        <w:rPr>
          <w:rFonts w:eastAsia="Times New Roman"/>
          <w:color w:val="auto"/>
          <w:sz w:val="24"/>
          <w:szCs w:val="22"/>
        </w:rPr>
        <w:t xml:space="preserve">12 </w:t>
      </w:r>
      <w:r>
        <w:rPr>
          <w:color w:val="auto"/>
          <w:sz w:val="24"/>
          <w:szCs w:val="22"/>
        </w:rPr>
        <w:t xml:space="preserve">月逐月用天然气量</w:t>
      </w:r>
      <w:r/>
    </w:p>
    <w:tbl>
      <w:tblPr>
        <w:tblStyle w:val="623"/>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24"/>
        <w:gridCol w:w="1592"/>
        <w:gridCol w:w="1444"/>
        <w:gridCol w:w="1446"/>
        <w:gridCol w:w="1445"/>
        <w:gridCol w:w="1446"/>
      </w:tblGrid>
      <w:tr>
        <w:trPr>
          <w:trHeight w:val="300"/>
        </w:trPr>
        <w:tc>
          <w:tcPr>
            <w:gridSpan w:val="6"/>
            <w:tcW w:w="8297" w:type="dxa"/>
            <w:textDirection w:val="lrTb"/>
            <w:noWrap w:val="false"/>
          </w:tcPr>
          <w:p>
            <w:pPr>
              <w:pStyle w:val="706"/>
              <w:ind w:left="3008" w:right="3001"/>
              <w:spacing w:before="8" w:line="272" w:lineRule="exact"/>
              <w:rPr>
                <w:b/>
                <w:color w:val="auto"/>
              </w:rPr>
            </w:pPr>
            <w:r>
              <w:rPr>
                <w:rFonts w:hint="eastAsia"/>
                <w:b/>
                <w:color w:val="auto"/>
                <w:sz w:val="22"/>
              </w:rPr>
              <w:t xml:space="preserve">诊疗区用天然气（</w:t>
            </w:r>
            <w:r>
              <w:rPr>
                <w:rFonts w:ascii="Calibri" w:hAnsi="Calibri"/>
                <w:b/>
                <w:color w:val="auto"/>
                <w:sz w:val="22"/>
              </w:rPr>
              <w:t xml:space="preserve">m³</w:t>
            </w:r>
            <w:r>
              <w:rPr>
                <w:rFonts w:hint="eastAsia"/>
                <w:b/>
                <w:color w:val="auto"/>
                <w:sz w:val="22"/>
              </w:rPr>
              <w:t xml:space="preserve">）</w:t>
            </w:r>
            <w:r/>
          </w:p>
        </w:tc>
      </w:tr>
      <w:tr>
        <w:trPr>
          <w:trHeight w:val="570"/>
        </w:trPr>
        <w:tc>
          <w:tcPr>
            <w:tcW w:w="924" w:type="dxa"/>
            <w:textDirection w:val="lrTb"/>
            <w:noWrap w:val="false"/>
          </w:tcPr>
          <w:p>
            <w:pPr>
              <w:pStyle w:val="706"/>
              <w:ind w:left="106" w:right="95" w:firstLine="265"/>
              <w:spacing w:before="2" w:line="280" w:lineRule="atLeast"/>
              <w:rPr>
                <w:rFonts w:hAnsi="Calibri"/>
                <w:b/>
                <w:color w:val="auto"/>
              </w:rPr>
            </w:pPr>
            <w:r>
              <w:rPr>
                <w:rFonts w:hint="eastAsia" w:hAnsi="Calibri"/>
                <w:b/>
                <w:color w:val="auto"/>
                <w:sz w:val="22"/>
              </w:rPr>
              <w:t xml:space="preserve">年份月份</w:t>
            </w:r>
            <w:r/>
          </w:p>
        </w:tc>
        <w:tc>
          <w:tcPr>
            <w:tcW w:w="1592" w:type="dxa"/>
            <w:textDirection w:val="lrTb"/>
            <w:noWrap w:val="false"/>
          </w:tcPr>
          <w:p>
            <w:pPr>
              <w:pStyle w:val="706"/>
              <w:ind w:left="280" w:right="270"/>
              <w:spacing w:before="144"/>
              <w:rPr>
                <w:rFonts w:hAnsi="Calibri"/>
                <w:b/>
                <w:color w:val="auto"/>
              </w:rPr>
            </w:pPr>
            <w:r>
              <w:rPr>
                <w:rFonts w:ascii="Calibri" w:hAnsi="Calibri"/>
                <w:b/>
                <w:color w:val="auto"/>
                <w:sz w:val="22"/>
              </w:rPr>
              <w:t xml:space="preserve">2020 </w:t>
            </w:r>
            <w:r>
              <w:rPr>
                <w:rFonts w:hint="eastAsia" w:hAnsi="Calibri"/>
                <w:b/>
                <w:color w:val="auto"/>
                <w:sz w:val="22"/>
              </w:rPr>
              <w:t xml:space="preserve">年</w:t>
            </w:r>
            <w:r/>
          </w:p>
        </w:tc>
        <w:tc>
          <w:tcPr>
            <w:tcW w:w="1444" w:type="dxa"/>
            <w:textDirection w:val="lrTb"/>
            <w:noWrap w:val="false"/>
          </w:tcPr>
          <w:p>
            <w:pPr>
              <w:pStyle w:val="706"/>
              <w:ind w:left="168" w:right="162"/>
              <w:spacing w:before="144"/>
              <w:rPr>
                <w:rFonts w:hAnsi="Calibri"/>
                <w:b/>
                <w:color w:val="auto"/>
              </w:rPr>
            </w:pPr>
            <w:r>
              <w:rPr>
                <w:rFonts w:ascii="Calibri" w:hAnsi="Calibri"/>
                <w:b/>
                <w:color w:val="auto"/>
                <w:sz w:val="22"/>
              </w:rPr>
              <w:t xml:space="preserve">2021 </w:t>
            </w:r>
            <w:r>
              <w:rPr>
                <w:rFonts w:hint="eastAsia" w:hAnsi="Calibri"/>
                <w:b/>
                <w:color w:val="auto"/>
                <w:sz w:val="22"/>
              </w:rPr>
              <w:t xml:space="preserve">年</w:t>
            </w:r>
            <w:r/>
          </w:p>
        </w:tc>
        <w:tc>
          <w:tcPr>
            <w:tcW w:w="1446" w:type="dxa"/>
            <w:textDirection w:val="lrTb"/>
            <w:noWrap w:val="false"/>
          </w:tcPr>
          <w:p>
            <w:pPr>
              <w:pStyle w:val="706"/>
              <w:ind w:left="369"/>
              <w:spacing w:before="144"/>
              <w:rPr>
                <w:rFonts w:hAnsi="Calibri"/>
                <w:b/>
                <w:color w:val="auto"/>
              </w:rPr>
            </w:pPr>
            <w:r>
              <w:rPr>
                <w:rFonts w:ascii="Calibri" w:hAnsi="Calibri"/>
                <w:b/>
                <w:color w:val="auto"/>
                <w:sz w:val="22"/>
              </w:rPr>
              <w:t xml:space="preserve">2022 </w:t>
            </w:r>
            <w:r>
              <w:rPr>
                <w:rFonts w:hint="eastAsia" w:hAnsi="Calibri"/>
                <w:b/>
                <w:color w:val="auto"/>
                <w:sz w:val="22"/>
              </w:rPr>
              <w:t xml:space="preserve">年</w:t>
            </w:r>
            <w:r/>
          </w:p>
        </w:tc>
        <w:tc>
          <w:tcPr>
            <w:tcW w:w="1445" w:type="dxa"/>
            <w:textDirection w:val="lrTb"/>
            <w:noWrap w:val="false"/>
          </w:tcPr>
          <w:p>
            <w:pPr>
              <w:pStyle w:val="706"/>
              <w:ind w:left="259" w:right="253"/>
              <w:spacing w:before="144"/>
              <w:rPr>
                <w:rFonts w:hAnsi="Calibri"/>
                <w:b/>
                <w:color w:val="auto"/>
              </w:rPr>
            </w:pPr>
            <w:r>
              <w:rPr>
                <w:rFonts w:ascii="Calibri" w:hAnsi="Calibri"/>
                <w:b/>
                <w:color w:val="auto"/>
                <w:sz w:val="22"/>
              </w:rPr>
              <w:t xml:space="preserve">2023 </w:t>
            </w:r>
            <w:r>
              <w:rPr>
                <w:rFonts w:hint="eastAsia" w:hAnsi="Calibri"/>
                <w:b/>
                <w:color w:val="auto"/>
                <w:sz w:val="22"/>
              </w:rPr>
              <w:t xml:space="preserve">年</w:t>
            </w:r>
            <w:r/>
          </w:p>
        </w:tc>
        <w:tc>
          <w:tcPr>
            <w:tcW w:w="1446" w:type="dxa"/>
            <w:textDirection w:val="lrTb"/>
            <w:noWrap w:val="false"/>
          </w:tcPr>
          <w:p>
            <w:pPr>
              <w:pStyle w:val="706"/>
              <w:ind w:left="260" w:right="252"/>
              <w:spacing w:before="144"/>
              <w:rPr>
                <w:rFonts w:hAnsi="Calibri"/>
                <w:b/>
                <w:color w:val="auto"/>
              </w:rPr>
            </w:pPr>
            <w:r>
              <w:rPr>
                <w:rFonts w:ascii="Calibri" w:hAnsi="Calibri"/>
                <w:b/>
                <w:color w:val="auto"/>
                <w:sz w:val="22"/>
              </w:rPr>
              <w:t xml:space="preserve">2024 </w:t>
            </w:r>
            <w:r>
              <w:rPr>
                <w:rFonts w:hint="eastAsia" w:hAnsi="Calibri"/>
                <w:b/>
                <w:color w:val="auto"/>
                <w:sz w:val="22"/>
              </w:rPr>
              <w:t xml:space="preserve">年</w:t>
            </w:r>
            <w:r/>
          </w:p>
        </w:tc>
      </w:tr>
      <w:tr>
        <w:trPr>
          <w:trHeight w:val="300"/>
        </w:trPr>
        <w:tc>
          <w:tcPr>
            <w:tcW w:w="924" w:type="dxa"/>
            <w:textDirection w:val="lrTb"/>
            <w:noWrap w:val="false"/>
          </w:tcPr>
          <w:p>
            <w:pPr>
              <w:pStyle w:val="706"/>
              <w:ind w:left="273"/>
              <w:spacing w:before="10" w:line="270" w:lineRule="exact"/>
              <w:rPr>
                <w:rFonts w:hAnsi="Calibri"/>
                <w:color w:val="auto"/>
              </w:rPr>
            </w:pPr>
            <w:r>
              <w:rPr>
                <w:rFonts w:ascii="Calibri" w:hAnsi="Calibri"/>
                <w:color w:val="auto"/>
                <w:sz w:val="22"/>
              </w:rPr>
              <w:t xml:space="preserve">1 </w:t>
            </w:r>
            <w:r>
              <w:rPr>
                <w:rFonts w:hint="eastAsia" w:hAnsi="Calibri"/>
                <w:color w:val="auto"/>
                <w:sz w:val="22"/>
              </w:rPr>
              <w:t xml:space="preserve">月</w:t>
            </w:r>
            <w:r/>
          </w:p>
        </w:tc>
        <w:tc>
          <w:tcPr>
            <w:tcW w:w="1592" w:type="dxa"/>
            <w:textDirection w:val="lrTb"/>
            <w:noWrap w:val="false"/>
          </w:tcPr>
          <w:p>
            <w:pPr>
              <w:pStyle w:val="706"/>
              <w:ind w:left="281" w:right="269"/>
              <w:spacing w:before="22"/>
              <w:rPr>
                <w:rFonts w:ascii="Calibri" w:hAnsi="Calibri"/>
                <w:color w:val="auto"/>
              </w:rPr>
            </w:pPr>
            <w:r>
              <w:rPr>
                <w:rFonts w:ascii="Calibri" w:hAnsi="Calibri"/>
                <w:color w:val="auto"/>
                <w:sz w:val="22"/>
              </w:rPr>
              <w:t xml:space="preserve">125,660</w:t>
            </w:r>
            <w:r/>
          </w:p>
        </w:tc>
        <w:tc>
          <w:tcPr>
            <w:tcW w:w="1444" w:type="dxa"/>
            <w:textDirection w:val="lrTb"/>
            <w:noWrap w:val="false"/>
          </w:tcPr>
          <w:p>
            <w:pPr>
              <w:pStyle w:val="706"/>
              <w:ind w:left="168" w:right="162"/>
              <w:spacing w:before="22"/>
              <w:rPr>
                <w:rFonts w:ascii="Calibri" w:hAnsi="Calibri"/>
                <w:color w:val="auto"/>
              </w:rPr>
            </w:pPr>
            <w:r>
              <w:rPr>
                <w:rFonts w:ascii="Calibri" w:hAnsi="Calibri"/>
                <w:color w:val="auto"/>
                <w:sz w:val="22"/>
              </w:rPr>
              <w:t xml:space="preserve">92,260</w:t>
            </w:r>
            <w:r/>
          </w:p>
        </w:tc>
        <w:tc>
          <w:tcPr>
            <w:tcW w:w="1446" w:type="dxa"/>
            <w:textDirection w:val="lrTb"/>
            <w:noWrap w:val="false"/>
          </w:tcPr>
          <w:p>
            <w:pPr>
              <w:pStyle w:val="706"/>
              <w:ind w:left="365"/>
              <w:spacing w:before="22"/>
              <w:rPr>
                <w:rFonts w:ascii="Calibri" w:hAnsi="Calibri"/>
                <w:color w:val="auto"/>
              </w:rPr>
            </w:pPr>
            <w:r>
              <w:rPr>
                <w:rFonts w:ascii="Calibri" w:hAnsi="Calibri"/>
                <w:color w:val="auto"/>
                <w:sz w:val="22"/>
              </w:rPr>
              <w:t xml:space="preserve">109,510</w:t>
            </w:r>
            <w:r/>
          </w:p>
        </w:tc>
        <w:tc>
          <w:tcPr>
            <w:tcW w:w="1445" w:type="dxa"/>
            <w:textDirection w:val="lrTb"/>
            <w:noWrap w:val="false"/>
          </w:tcPr>
          <w:p>
            <w:pPr>
              <w:pStyle w:val="706"/>
              <w:ind w:left="260" w:right="253"/>
              <w:spacing w:before="22"/>
              <w:rPr>
                <w:rFonts w:ascii="Calibri" w:hAnsi="Calibri"/>
                <w:color w:val="auto"/>
              </w:rPr>
            </w:pPr>
            <w:r>
              <w:rPr>
                <w:rFonts w:ascii="Calibri" w:hAnsi="Calibri"/>
                <w:color w:val="auto"/>
                <w:sz w:val="22"/>
              </w:rPr>
              <w:t xml:space="preserve">129,110</w:t>
            </w:r>
            <w:r/>
          </w:p>
        </w:tc>
        <w:tc>
          <w:tcPr>
            <w:tcW w:w="1446" w:type="dxa"/>
            <w:vMerge w:val="restart"/>
            <w:textDirection w:val="lrTb"/>
            <w:noWrap w:val="false"/>
          </w:tcPr>
          <w:p>
            <w:pPr>
              <w:pStyle w:val="706"/>
              <w:ind w:left="365"/>
              <w:spacing w:before="178"/>
              <w:rPr>
                <w:rFonts w:ascii="Calibri" w:hAnsi="Calibri"/>
                <w:color w:val="auto"/>
              </w:rPr>
            </w:pPr>
            <w:r>
              <w:rPr>
                <w:rFonts w:ascii="Calibri" w:hAnsi="Calibri"/>
                <w:color w:val="auto"/>
                <w:sz w:val="22"/>
              </w:rPr>
              <w:t xml:space="preserve">157,002</w:t>
            </w:r>
            <w:r/>
          </w:p>
        </w:tc>
      </w:tr>
      <w:tr>
        <w:trPr>
          <w:trHeight w:val="300"/>
        </w:trPr>
        <w:tc>
          <w:tcPr>
            <w:tcW w:w="924" w:type="dxa"/>
            <w:textDirection w:val="lrTb"/>
            <w:noWrap w:val="false"/>
          </w:tcPr>
          <w:p>
            <w:pPr>
              <w:pStyle w:val="706"/>
              <w:ind w:left="273"/>
              <w:spacing w:before="10" w:line="270" w:lineRule="exact"/>
              <w:rPr>
                <w:rFonts w:hAnsi="Calibri"/>
                <w:color w:val="auto"/>
              </w:rPr>
            </w:pPr>
            <w:r>
              <w:rPr>
                <w:rFonts w:ascii="Calibri" w:hAnsi="Calibri"/>
                <w:color w:val="auto"/>
                <w:sz w:val="22"/>
              </w:rPr>
              <w:t xml:space="preserve">2 </w:t>
            </w:r>
            <w:r>
              <w:rPr>
                <w:rFonts w:hint="eastAsia" w:hAnsi="Calibri"/>
                <w:color w:val="auto"/>
                <w:sz w:val="22"/>
              </w:rPr>
              <w:t xml:space="preserve">月</w:t>
            </w:r>
            <w:r/>
          </w:p>
        </w:tc>
        <w:tc>
          <w:tcPr>
            <w:tcW w:w="1592" w:type="dxa"/>
            <w:textDirection w:val="lrTb"/>
            <w:noWrap w:val="false"/>
          </w:tcPr>
          <w:p>
            <w:pPr>
              <w:pStyle w:val="706"/>
              <w:ind w:left="280" w:right="270"/>
              <w:spacing w:before="22"/>
              <w:rPr>
                <w:rFonts w:ascii="Calibri" w:hAnsi="Calibri"/>
                <w:color w:val="auto"/>
              </w:rPr>
            </w:pPr>
            <w:r>
              <w:rPr>
                <w:rFonts w:ascii="Calibri" w:hAnsi="Calibri"/>
                <w:color w:val="auto"/>
                <w:sz w:val="22"/>
              </w:rPr>
              <w:t xml:space="preserve">57,310</w:t>
            </w:r>
            <w:r/>
          </w:p>
        </w:tc>
        <w:tc>
          <w:tcPr>
            <w:tcW w:w="1444" w:type="dxa"/>
            <w:textDirection w:val="lrTb"/>
            <w:noWrap w:val="false"/>
          </w:tcPr>
          <w:p>
            <w:pPr>
              <w:pStyle w:val="706"/>
              <w:ind w:left="168" w:right="162"/>
              <w:spacing w:before="22"/>
              <w:rPr>
                <w:rFonts w:ascii="Calibri" w:hAnsi="Calibri"/>
                <w:color w:val="auto"/>
              </w:rPr>
            </w:pPr>
            <w:r>
              <w:rPr>
                <w:rFonts w:ascii="Calibri" w:hAnsi="Calibri"/>
                <w:color w:val="auto"/>
                <w:sz w:val="22"/>
              </w:rPr>
              <w:t xml:space="preserve">80,370</w:t>
            </w:r>
            <w:r/>
          </w:p>
        </w:tc>
        <w:tc>
          <w:tcPr>
            <w:tcW w:w="1446" w:type="dxa"/>
            <w:textDirection w:val="lrTb"/>
            <w:noWrap w:val="false"/>
          </w:tcPr>
          <w:p>
            <w:pPr>
              <w:pStyle w:val="706"/>
              <w:ind w:left="419"/>
              <w:spacing w:before="22"/>
              <w:rPr>
                <w:rFonts w:ascii="Calibri" w:hAnsi="Calibri"/>
                <w:color w:val="auto"/>
              </w:rPr>
            </w:pPr>
            <w:r>
              <w:rPr>
                <w:rFonts w:ascii="Calibri" w:hAnsi="Calibri"/>
                <w:color w:val="auto"/>
                <w:sz w:val="22"/>
              </w:rPr>
              <w:t xml:space="preserve">70,670</w:t>
            </w:r>
            <w:r/>
          </w:p>
        </w:tc>
        <w:tc>
          <w:tcPr>
            <w:tcW w:w="1445" w:type="dxa"/>
            <w:textDirection w:val="lrTb"/>
            <w:noWrap w:val="false"/>
          </w:tcPr>
          <w:p>
            <w:pPr>
              <w:pStyle w:val="706"/>
              <w:ind w:left="260" w:right="253"/>
              <w:spacing w:before="22"/>
              <w:rPr>
                <w:rFonts w:ascii="Calibri" w:hAnsi="Calibri"/>
                <w:color w:val="auto"/>
              </w:rPr>
            </w:pPr>
            <w:r>
              <w:rPr>
                <w:rFonts w:ascii="Calibri" w:hAnsi="Calibri"/>
                <w:color w:val="auto"/>
                <w:sz w:val="22"/>
              </w:rPr>
              <w:t xml:space="preserve">117,160</w:t>
            </w:r>
            <w:r/>
          </w:p>
        </w:tc>
        <w:tc>
          <w:tcPr>
            <w:tcBorders>
              <w:top w:val="none" w:color="000000" w:sz="4" w:space="0"/>
            </w:tcBorders>
            <w:tcW w:w="1446" w:type="dxa"/>
            <w:vMerge w:val="continue"/>
            <w:textDirection w:val="lrTb"/>
            <w:noWrap w:val="false"/>
          </w:tcPr>
          <w:p>
            <w:pPr>
              <w:rPr>
                <w:rFonts w:ascii="Calibri" w:hAnsi="Calibri"/>
                <w:color w:val="auto"/>
                <w:sz w:val="2"/>
                <w:szCs w:val="2"/>
              </w:rPr>
            </w:pPr>
            <w:r>
              <w:rPr>
                <w:rFonts w:ascii="Calibri" w:hAnsi="Calibri"/>
                <w:color w:val="auto"/>
                <w:sz w:val="2"/>
                <w:szCs w:val="2"/>
              </w:rPr>
            </w:r>
            <w:r/>
          </w:p>
        </w:tc>
      </w:tr>
      <w:tr>
        <w:trPr>
          <w:trHeight w:val="300"/>
        </w:trPr>
        <w:tc>
          <w:tcPr>
            <w:tcW w:w="924" w:type="dxa"/>
            <w:textDirection w:val="lrTb"/>
            <w:noWrap w:val="false"/>
          </w:tcPr>
          <w:p>
            <w:pPr>
              <w:pStyle w:val="706"/>
              <w:ind w:left="273"/>
              <w:spacing w:before="10" w:line="270" w:lineRule="exact"/>
              <w:rPr>
                <w:rFonts w:hAnsi="Calibri"/>
                <w:color w:val="auto"/>
              </w:rPr>
            </w:pPr>
            <w:r>
              <w:rPr>
                <w:rFonts w:ascii="Calibri" w:hAnsi="Calibri"/>
                <w:color w:val="auto"/>
                <w:sz w:val="22"/>
              </w:rPr>
              <w:t xml:space="preserve">3 </w:t>
            </w:r>
            <w:r>
              <w:rPr>
                <w:rFonts w:hint="eastAsia" w:hAnsi="Calibri"/>
                <w:color w:val="auto"/>
                <w:sz w:val="22"/>
              </w:rPr>
              <w:t xml:space="preserve">月</w:t>
            </w:r>
            <w:r/>
          </w:p>
        </w:tc>
        <w:tc>
          <w:tcPr>
            <w:tcW w:w="1592" w:type="dxa"/>
            <w:textDirection w:val="lrTb"/>
            <w:noWrap w:val="false"/>
          </w:tcPr>
          <w:p>
            <w:pPr>
              <w:pStyle w:val="706"/>
              <w:ind w:left="280" w:right="270"/>
              <w:spacing w:before="22"/>
              <w:rPr>
                <w:rFonts w:ascii="Calibri" w:hAnsi="Calibri"/>
                <w:color w:val="auto"/>
              </w:rPr>
            </w:pPr>
            <w:r>
              <w:rPr>
                <w:rFonts w:ascii="Calibri" w:hAnsi="Calibri"/>
                <w:color w:val="auto"/>
                <w:sz w:val="22"/>
              </w:rPr>
              <w:t xml:space="preserve">44,580</w:t>
            </w:r>
            <w:r/>
          </w:p>
        </w:tc>
        <w:tc>
          <w:tcPr>
            <w:tcW w:w="1444" w:type="dxa"/>
            <w:textDirection w:val="lrTb"/>
            <w:noWrap w:val="false"/>
          </w:tcPr>
          <w:p>
            <w:pPr>
              <w:pStyle w:val="706"/>
              <w:ind w:left="168" w:right="162"/>
              <w:spacing w:before="22"/>
              <w:rPr>
                <w:rFonts w:ascii="Calibri" w:hAnsi="Calibri"/>
                <w:color w:val="auto"/>
              </w:rPr>
            </w:pPr>
            <w:r>
              <w:rPr>
                <w:rFonts w:ascii="Calibri" w:hAnsi="Calibri"/>
                <w:color w:val="auto"/>
                <w:sz w:val="22"/>
              </w:rPr>
              <w:t xml:space="preserve">61,330</w:t>
            </w:r>
            <w:r/>
          </w:p>
        </w:tc>
        <w:tc>
          <w:tcPr>
            <w:tcW w:w="1446" w:type="dxa"/>
            <w:textDirection w:val="lrTb"/>
            <w:noWrap w:val="false"/>
          </w:tcPr>
          <w:p>
            <w:pPr>
              <w:pStyle w:val="706"/>
              <w:ind w:left="419"/>
              <w:spacing w:before="22"/>
              <w:rPr>
                <w:rFonts w:ascii="Calibri" w:hAnsi="Calibri"/>
                <w:color w:val="auto"/>
              </w:rPr>
            </w:pPr>
            <w:r>
              <w:rPr>
                <w:rFonts w:ascii="Calibri" w:hAnsi="Calibri"/>
                <w:color w:val="auto"/>
                <w:sz w:val="22"/>
              </w:rPr>
              <w:t xml:space="preserve">64,331</w:t>
            </w:r>
            <w:r/>
          </w:p>
        </w:tc>
        <w:tc>
          <w:tcPr>
            <w:tcW w:w="1445" w:type="dxa"/>
            <w:textDirection w:val="lrTb"/>
            <w:noWrap w:val="false"/>
          </w:tcPr>
          <w:p>
            <w:pPr>
              <w:pStyle w:val="706"/>
              <w:ind w:left="258" w:right="253"/>
              <w:spacing w:before="22"/>
              <w:rPr>
                <w:rFonts w:ascii="Calibri" w:hAnsi="Calibri"/>
                <w:color w:val="auto"/>
              </w:rPr>
            </w:pPr>
            <w:r>
              <w:rPr>
                <w:rFonts w:ascii="Calibri" w:hAnsi="Calibri"/>
                <w:color w:val="auto"/>
                <w:sz w:val="22"/>
              </w:rPr>
              <w:t xml:space="preserve">68,883</w:t>
            </w:r>
            <w:r/>
          </w:p>
        </w:tc>
        <w:tc>
          <w:tcPr>
            <w:tcW w:w="1446" w:type="dxa"/>
            <w:textDirection w:val="lrTb"/>
            <w:noWrap w:val="false"/>
          </w:tcPr>
          <w:p>
            <w:pPr>
              <w:pStyle w:val="706"/>
              <w:ind w:left="259" w:right="252"/>
              <w:spacing w:before="22"/>
              <w:rPr>
                <w:rFonts w:ascii="Calibri" w:hAnsi="Calibri"/>
                <w:color w:val="auto"/>
              </w:rPr>
            </w:pPr>
            <w:r>
              <w:rPr>
                <w:rFonts w:ascii="Calibri" w:hAnsi="Calibri"/>
                <w:color w:val="auto"/>
                <w:sz w:val="22"/>
              </w:rPr>
              <w:t xml:space="preserve">91,732</w:t>
            </w:r>
            <w:r/>
          </w:p>
        </w:tc>
      </w:tr>
      <w:tr>
        <w:trPr>
          <w:trHeight w:val="300"/>
        </w:trPr>
        <w:tc>
          <w:tcPr>
            <w:tcW w:w="924" w:type="dxa"/>
            <w:textDirection w:val="lrTb"/>
            <w:noWrap w:val="false"/>
          </w:tcPr>
          <w:p>
            <w:pPr>
              <w:pStyle w:val="706"/>
              <w:ind w:left="273"/>
              <w:spacing w:before="10" w:line="270" w:lineRule="exact"/>
              <w:rPr>
                <w:rFonts w:hAnsi="Calibri"/>
                <w:color w:val="auto"/>
              </w:rPr>
            </w:pPr>
            <w:r>
              <w:rPr>
                <w:rFonts w:ascii="Calibri" w:hAnsi="Calibri"/>
                <w:color w:val="auto"/>
                <w:sz w:val="22"/>
              </w:rPr>
              <w:t xml:space="preserve">4 </w:t>
            </w:r>
            <w:r>
              <w:rPr>
                <w:rFonts w:hint="eastAsia" w:hAnsi="Calibri"/>
                <w:color w:val="auto"/>
                <w:sz w:val="22"/>
              </w:rPr>
              <w:t xml:space="preserve">月</w:t>
            </w:r>
            <w:r/>
          </w:p>
        </w:tc>
        <w:tc>
          <w:tcPr>
            <w:tcW w:w="1592" w:type="dxa"/>
            <w:textDirection w:val="lrTb"/>
            <w:noWrap w:val="false"/>
          </w:tcPr>
          <w:p>
            <w:pPr>
              <w:pStyle w:val="706"/>
              <w:ind w:left="280" w:right="270"/>
              <w:spacing w:before="22"/>
              <w:rPr>
                <w:rFonts w:ascii="Calibri" w:hAnsi="Calibri"/>
                <w:color w:val="auto"/>
              </w:rPr>
            </w:pPr>
            <w:r>
              <w:rPr>
                <w:rFonts w:ascii="Calibri" w:hAnsi="Calibri"/>
                <w:color w:val="auto"/>
                <w:sz w:val="22"/>
              </w:rPr>
              <w:t xml:space="preserve">43,300</w:t>
            </w:r>
            <w:r/>
          </w:p>
        </w:tc>
        <w:tc>
          <w:tcPr>
            <w:tcW w:w="1444" w:type="dxa"/>
            <w:textDirection w:val="lrTb"/>
            <w:noWrap w:val="false"/>
          </w:tcPr>
          <w:p>
            <w:pPr>
              <w:pStyle w:val="706"/>
              <w:ind w:left="168" w:right="162"/>
              <w:spacing w:before="22"/>
              <w:rPr>
                <w:rFonts w:ascii="Calibri" w:hAnsi="Calibri"/>
                <w:color w:val="auto"/>
              </w:rPr>
            </w:pPr>
            <w:r>
              <w:rPr>
                <w:rFonts w:ascii="Calibri" w:hAnsi="Calibri"/>
                <w:color w:val="auto"/>
                <w:sz w:val="22"/>
              </w:rPr>
              <w:t xml:space="preserve">37,500</w:t>
            </w:r>
            <w:r/>
          </w:p>
        </w:tc>
        <w:tc>
          <w:tcPr>
            <w:tcW w:w="1446" w:type="dxa"/>
            <w:textDirection w:val="lrTb"/>
            <w:noWrap w:val="false"/>
          </w:tcPr>
          <w:p>
            <w:pPr>
              <w:pStyle w:val="706"/>
              <w:ind w:left="419"/>
              <w:spacing w:before="22"/>
              <w:rPr>
                <w:rFonts w:ascii="Calibri" w:hAnsi="Calibri"/>
                <w:color w:val="auto"/>
              </w:rPr>
            </w:pPr>
            <w:r>
              <w:rPr>
                <w:rFonts w:ascii="Calibri" w:hAnsi="Calibri"/>
                <w:color w:val="auto"/>
                <w:sz w:val="22"/>
              </w:rPr>
              <w:t xml:space="preserve">51,546</w:t>
            </w:r>
            <w:r/>
          </w:p>
        </w:tc>
        <w:tc>
          <w:tcPr>
            <w:tcW w:w="1445" w:type="dxa"/>
            <w:textDirection w:val="lrTb"/>
            <w:noWrap w:val="false"/>
          </w:tcPr>
          <w:p>
            <w:pPr>
              <w:pStyle w:val="706"/>
              <w:ind w:left="258" w:right="253"/>
              <w:spacing w:before="22"/>
              <w:rPr>
                <w:rFonts w:ascii="Calibri" w:hAnsi="Calibri"/>
                <w:color w:val="auto"/>
              </w:rPr>
            </w:pPr>
            <w:r>
              <w:rPr>
                <w:rFonts w:ascii="Calibri" w:hAnsi="Calibri"/>
                <w:color w:val="auto"/>
                <w:sz w:val="22"/>
              </w:rPr>
              <w:t xml:space="preserve">61,506</w:t>
            </w:r>
            <w:r/>
          </w:p>
        </w:tc>
        <w:tc>
          <w:tcPr>
            <w:tcW w:w="1446" w:type="dxa"/>
            <w:textDirection w:val="lrTb"/>
            <w:noWrap w:val="false"/>
          </w:tcPr>
          <w:p>
            <w:pPr>
              <w:pStyle w:val="706"/>
              <w:ind w:left="259" w:right="252"/>
              <w:spacing w:before="22"/>
              <w:rPr>
                <w:rFonts w:ascii="Calibri" w:hAnsi="Calibri"/>
                <w:color w:val="auto"/>
              </w:rPr>
            </w:pPr>
            <w:r>
              <w:rPr>
                <w:rFonts w:ascii="Calibri" w:hAnsi="Calibri"/>
                <w:color w:val="auto"/>
                <w:sz w:val="22"/>
              </w:rPr>
              <w:t xml:space="preserve">36,312</w:t>
            </w:r>
            <w:r/>
          </w:p>
        </w:tc>
      </w:tr>
      <w:tr>
        <w:trPr>
          <w:trHeight w:val="300"/>
        </w:trPr>
        <w:tc>
          <w:tcPr>
            <w:tcW w:w="924" w:type="dxa"/>
            <w:textDirection w:val="lrTb"/>
            <w:noWrap w:val="false"/>
          </w:tcPr>
          <w:p>
            <w:pPr>
              <w:pStyle w:val="706"/>
              <w:ind w:left="273"/>
              <w:spacing w:before="10" w:line="270" w:lineRule="exact"/>
              <w:rPr>
                <w:rFonts w:hAnsi="Calibri"/>
                <w:color w:val="auto"/>
              </w:rPr>
            </w:pPr>
            <w:r>
              <w:rPr>
                <w:rFonts w:ascii="Calibri" w:hAnsi="Calibri"/>
                <w:color w:val="auto"/>
                <w:sz w:val="22"/>
              </w:rPr>
              <w:t xml:space="preserve">5 </w:t>
            </w:r>
            <w:r>
              <w:rPr>
                <w:rFonts w:hint="eastAsia" w:hAnsi="Calibri"/>
                <w:color w:val="auto"/>
                <w:sz w:val="22"/>
              </w:rPr>
              <w:t xml:space="preserve">月</w:t>
            </w:r>
            <w:r/>
          </w:p>
        </w:tc>
        <w:tc>
          <w:tcPr>
            <w:tcW w:w="1592" w:type="dxa"/>
            <w:textDirection w:val="lrTb"/>
            <w:noWrap w:val="false"/>
          </w:tcPr>
          <w:p>
            <w:pPr>
              <w:pStyle w:val="706"/>
              <w:ind w:left="280" w:right="270"/>
              <w:spacing w:before="22"/>
              <w:rPr>
                <w:rFonts w:ascii="Calibri" w:hAnsi="Calibri"/>
                <w:color w:val="auto"/>
              </w:rPr>
            </w:pPr>
            <w:r>
              <w:rPr>
                <w:rFonts w:ascii="Calibri" w:hAnsi="Calibri"/>
                <w:color w:val="auto"/>
                <w:sz w:val="22"/>
              </w:rPr>
              <w:t xml:space="preserve">51,450</w:t>
            </w:r>
            <w:r/>
          </w:p>
        </w:tc>
        <w:tc>
          <w:tcPr>
            <w:tcW w:w="1444" w:type="dxa"/>
            <w:textDirection w:val="lrTb"/>
            <w:noWrap w:val="false"/>
          </w:tcPr>
          <w:p>
            <w:pPr>
              <w:pStyle w:val="706"/>
              <w:ind w:left="168" w:right="162"/>
              <w:spacing w:before="22"/>
              <w:rPr>
                <w:rFonts w:ascii="Calibri" w:hAnsi="Calibri"/>
                <w:color w:val="auto"/>
              </w:rPr>
            </w:pPr>
            <w:r>
              <w:rPr>
                <w:rFonts w:ascii="Calibri" w:hAnsi="Calibri"/>
                <w:color w:val="auto"/>
                <w:sz w:val="22"/>
              </w:rPr>
              <w:t xml:space="preserve">59,770</w:t>
            </w:r>
            <w:r/>
          </w:p>
        </w:tc>
        <w:tc>
          <w:tcPr>
            <w:tcW w:w="1446" w:type="dxa"/>
            <w:textDirection w:val="lrTb"/>
            <w:noWrap w:val="false"/>
          </w:tcPr>
          <w:p>
            <w:pPr>
              <w:pStyle w:val="706"/>
              <w:ind w:left="419"/>
              <w:spacing w:before="22"/>
              <w:rPr>
                <w:rFonts w:ascii="Calibri" w:hAnsi="Calibri"/>
                <w:color w:val="auto"/>
              </w:rPr>
            </w:pPr>
            <w:r>
              <w:rPr>
                <w:rFonts w:ascii="Calibri" w:hAnsi="Calibri"/>
                <w:color w:val="auto"/>
                <w:sz w:val="22"/>
              </w:rPr>
              <w:t xml:space="preserve">31,173</w:t>
            </w:r>
            <w:r/>
          </w:p>
        </w:tc>
        <w:tc>
          <w:tcPr>
            <w:tcW w:w="1445" w:type="dxa"/>
            <w:textDirection w:val="lrTb"/>
            <w:noWrap w:val="false"/>
          </w:tcPr>
          <w:p>
            <w:pPr>
              <w:pStyle w:val="706"/>
              <w:ind w:left="258" w:right="253"/>
              <w:spacing w:before="22"/>
              <w:rPr>
                <w:rFonts w:ascii="Calibri" w:hAnsi="Calibri"/>
                <w:color w:val="auto"/>
              </w:rPr>
            </w:pPr>
            <w:r>
              <w:rPr>
                <w:rFonts w:ascii="Calibri" w:hAnsi="Calibri"/>
                <w:color w:val="auto"/>
                <w:sz w:val="22"/>
              </w:rPr>
              <w:t xml:space="preserve">44,509</w:t>
            </w:r>
            <w:r/>
          </w:p>
        </w:tc>
        <w:tc>
          <w:tcPr>
            <w:tcW w:w="1446" w:type="dxa"/>
            <w:textDirection w:val="lrTb"/>
            <w:noWrap w:val="false"/>
          </w:tcPr>
          <w:p>
            <w:pPr>
              <w:pStyle w:val="706"/>
              <w:ind w:left="259" w:right="252"/>
              <w:spacing w:before="22"/>
              <w:rPr>
                <w:rFonts w:ascii="Calibri" w:hAnsi="Calibri"/>
                <w:color w:val="auto"/>
              </w:rPr>
            </w:pPr>
            <w:r>
              <w:rPr>
                <w:rFonts w:ascii="Calibri" w:hAnsi="Calibri"/>
                <w:color w:val="auto"/>
                <w:sz w:val="22"/>
              </w:rPr>
              <w:t xml:space="preserve">20,379</w:t>
            </w:r>
            <w:r/>
          </w:p>
        </w:tc>
      </w:tr>
      <w:tr>
        <w:trPr>
          <w:trHeight w:val="300"/>
        </w:trPr>
        <w:tc>
          <w:tcPr>
            <w:tcW w:w="924" w:type="dxa"/>
            <w:textDirection w:val="lrTb"/>
            <w:noWrap w:val="false"/>
          </w:tcPr>
          <w:p>
            <w:pPr>
              <w:pStyle w:val="706"/>
              <w:ind w:left="273"/>
              <w:spacing w:before="10" w:line="270" w:lineRule="exact"/>
              <w:rPr>
                <w:rFonts w:hAnsi="Calibri"/>
                <w:color w:val="auto"/>
              </w:rPr>
            </w:pPr>
            <w:r>
              <w:rPr>
                <w:rFonts w:ascii="Calibri" w:hAnsi="Calibri"/>
                <w:color w:val="auto"/>
                <w:sz w:val="22"/>
              </w:rPr>
              <w:t xml:space="preserve">6 </w:t>
            </w:r>
            <w:r>
              <w:rPr>
                <w:rFonts w:hint="eastAsia" w:hAnsi="Calibri"/>
                <w:color w:val="auto"/>
                <w:sz w:val="22"/>
              </w:rPr>
              <w:t xml:space="preserve">月</w:t>
            </w:r>
            <w:r/>
          </w:p>
        </w:tc>
        <w:tc>
          <w:tcPr>
            <w:tcW w:w="1592" w:type="dxa"/>
            <w:textDirection w:val="lrTb"/>
            <w:noWrap w:val="false"/>
          </w:tcPr>
          <w:p>
            <w:pPr>
              <w:pStyle w:val="706"/>
              <w:ind w:left="281" w:right="269"/>
              <w:spacing w:before="22"/>
              <w:rPr>
                <w:rFonts w:ascii="Calibri" w:hAnsi="Calibri"/>
                <w:color w:val="auto"/>
              </w:rPr>
            </w:pPr>
            <w:r>
              <w:rPr>
                <w:rFonts w:ascii="Calibri" w:hAnsi="Calibri"/>
                <w:color w:val="auto"/>
                <w:sz w:val="22"/>
              </w:rPr>
              <w:t xml:space="preserve">108,690</w:t>
            </w:r>
            <w:r/>
          </w:p>
        </w:tc>
        <w:tc>
          <w:tcPr>
            <w:tcW w:w="1444" w:type="dxa"/>
            <w:textDirection w:val="lrTb"/>
            <w:noWrap w:val="false"/>
          </w:tcPr>
          <w:p>
            <w:pPr>
              <w:pStyle w:val="706"/>
              <w:ind w:left="168" w:right="162"/>
              <w:spacing w:before="22"/>
              <w:rPr>
                <w:rFonts w:ascii="Calibri" w:hAnsi="Calibri"/>
                <w:color w:val="auto"/>
              </w:rPr>
            </w:pPr>
            <w:r>
              <w:rPr>
                <w:rFonts w:ascii="Calibri" w:hAnsi="Calibri"/>
                <w:color w:val="auto"/>
                <w:sz w:val="22"/>
              </w:rPr>
              <w:t xml:space="preserve">97,320</w:t>
            </w:r>
            <w:r/>
          </w:p>
        </w:tc>
        <w:tc>
          <w:tcPr>
            <w:tcW w:w="1446" w:type="dxa"/>
            <w:textDirection w:val="lrTb"/>
            <w:noWrap w:val="false"/>
          </w:tcPr>
          <w:p>
            <w:pPr>
              <w:pStyle w:val="706"/>
              <w:ind w:left="365"/>
              <w:spacing w:before="22"/>
              <w:rPr>
                <w:rFonts w:ascii="Calibri" w:hAnsi="Calibri"/>
                <w:color w:val="auto"/>
              </w:rPr>
            </w:pPr>
            <w:r>
              <w:rPr>
                <w:rFonts w:ascii="Calibri" w:hAnsi="Calibri"/>
                <w:color w:val="auto"/>
                <w:sz w:val="22"/>
              </w:rPr>
              <w:t xml:space="preserve">128,343</w:t>
            </w:r>
            <w:r/>
          </w:p>
        </w:tc>
        <w:tc>
          <w:tcPr>
            <w:tcW w:w="1445" w:type="dxa"/>
            <w:textDirection w:val="lrTb"/>
            <w:noWrap w:val="false"/>
          </w:tcPr>
          <w:p>
            <w:pPr>
              <w:pStyle w:val="706"/>
              <w:ind w:left="260" w:right="253"/>
              <w:spacing w:before="22"/>
              <w:rPr>
                <w:rFonts w:ascii="Calibri" w:hAnsi="Calibri"/>
                <w:color w:val="auto"/>
              </w:rPr>
            </w:pPr>
            <w:r>
              <w:rPr>
                <w:rFonts w:ascii="Calibri" w:hAnsi="Calibri"/>
                <w:color w:val="auto"/>
                <w:sz w:val="22"/>
              </w:rPr>
              <w:t xml:space="preserve">114,451</w:t>
            </w:r>
            <w:r/>
          </w:p>
        </w:tc>
        <w:tc>
          <w:tcPr>
            <w:tcW w:w="1446" w:type="dxa"/>
            <w:textDirection w:val="lrTb"/>
            <w:noWrap w:val="false"/>
          </w:tcPr>
          <w:p>
            <w:pPr>
              <w:pStyle w:val="706"/>
              <w:ind w:left="259" w:right="252"/>
              <w:spacing w:before="22"/>
              <w:rPr>
                <w:rFonts w:ascii="Calibri" w:hAnsi="Calibri"/>
                <w:color w:val="auto"/>
              </w:rPr>
            </w:pPr>
            <w:r>
              <w:rPr>
                <w:rFonts w:ascii="Calibri" w:hAnsi="Calibri"/>
                <w:color w:val="auto"/>
                <w:sz w:val="22"/>
              </w:rPr>
              <w:t xml:space="preserve">41,633</w:t>
            </w:r>
            <w:r/>
          </w:p>
        </w:tc>
      </w:tr>
      <w:tr>
        <w:trPr>
          <w:trHeight w:val="300"/>
        </w:trPr>
        <w:tc>
          <w:tcPr>
            <w:tcW w:w="924" w:type="dxa"/>
            <w:textDirection w:val="lrTb"/>
            <w:noWrap w:val="false"/>
          </w:tcPr>
          <w:p>
            <w:pPr>
              <w:pStyle w:val="706"/>
              <w:ind w:left="273"/>
              <w:spacing w:before="10" w:line="270" w:lineRule="exact"/>
              <w:rPr>
                <w:rFonts w:hAnsi="Calibri"/>
                <w:color w:val="auto"/>
              </w:rPr>
            </w:pPr>
            <w:r>
              <w:rPr>
                <w:rFonts w:ascii="Calibri" w:hAnsi="Calibri"/>
                <w:color w:val="auto"/>
                <w:sz w:val="22"/>
              </w:rPr>
              <w:t xml:space="preserve">7 </w:t>
            </w:r>
            <w:r>
              <w:rPr>
                <w:rFonts w:hint="eastAsia" w:hAnsi="Calibri"/>
                <w:color w:val="auto"/>
                <w:sz w:val="22"/>
              </w:rPr>
              <w:t xml:space="preserve">月</w:t>
            </w:r>
            <w:r/>
          </w:p>
        </w:tc>
        <w:tc>
          <w:tcPr>
            <w:tcW w:w="1592" w:type="dxa"/>
            <w:textDirection w:val="lrTb"/>
            <w:noWrap w:val="false"/>
          </w:tcPr>
          <w:p>
            <w:pPr>
              <w:pStyle w:val="706"/>
              <w:ind w:left="281" w:right="269"/>
              <w:spacing w:before="22"/>
              <w:rPr>
                <w:rFonts w:ascii="Calibri" w:hAnsi="Calibri"/>
                <w:color w:val="auto"/>
              </w:rPr>
            </w:pPr>
            <w:r>
              <w:rPr>
                <w:rFonts w:ascii="Calibri" w:hAnsi="Calibri"/>
                <w:color w:val="auto"/>
                <w:sz w:val="22"/>
              </w:rPr>
              <w:t xml:space="preserve">142,210</w:t>
            </w:r>
            <w:r/>
          </w:p>
        </w:tc>
        <w:tc>
          <w:tcPr>
            <w:tcW w:w="1444" w:type="dxa"/>
            <w:textDirection w:val="lrTb"/>
            <w:noWrap w:val="false"/>
          </w:tcPr>
          <w:p>
            <w:pPr>
              <w:pStyle w:val="706"/>
              <w:ind w:left="169" w:right="162"/>
              <w:spacing w:before="22"/>
              <w:rPr>
                <w:rFonts w:ascii="Calibri" w:hAnsi="Calibri"/>
                <w:color w:val="auto"/>
              </w:rPr>
            </w:pPr>
            <w:r>
              <w:rPr>
                <w:rFonts w:ascii="Calibri" w:hAnsi="Calibri"/>
                <w:color w:val="auto"/>
                <w:sz w:val="22"/>
              </w:rPr>
              <w:t xml:space="preserve">133,480</w:t>
            </w:r>
            <w:r/>
          </w:p>
        </w:tc>
        <w:tc>
          <w:tcPr>
            <w:tcW w:w="1446" w:type="dxa"/>
            <w:textDirection w:val="lrTb"/>
            <w:noWrap w:val="false"/>
          </w:tcPr>
          <w:p>
            <w:pPr>
              <w:pStyle w:val="706"/>
              <w:ind w:left="365"/>
              <w:spacing w:before="22"/>
              <w:rPr>
                <w:rFonts w:ascii="Calibri" w:hAnsi="Calibri"/>
                <w:color w:val="auto"/>
              </w:rPr>
            </w:pPr>
            <w:r>
              <w:rPr>
                <w:rFonts w:ascii="Calibri" w:hAnsi="Calibri"/>
                <w:color w:val="auto"/>
                <w:sz w:val="22"/>
              </w:rPr>
              <w:t xml:space="preserve">114,600</w:t>
            </w:r>
            <w:r/>
          </w:p>
        </w:tc>
        <w:tc>
          <w:tcPr>
            <w:tcW w:w="1445" w:type="dxa"/>
            <w:textDirection w:val="lrTb"/>
            <w:noWrap w:val="false"/>
          </w:tcPr>
          <w:p>
            <w:pPr>
              <w:pStyle w:val="706"/>
              <w:ind w:left="260" w:right="253"/>
              <w:spacing w:before="22"/>
              <w:rPr>
                <w:rFonts w:ascii="Calibri" w:hAnsi="Calibri"/>
                <w:color w:val="auto"/>
              </w:rPr>
            </w:pPr>
            <w:r>
              <w:rPr>
                <w:rFonts w:ascii="Calibri" w:hAnsi="Calibri"/>
                <w:color w:val="auto"/>
                <w:sz w:val="22"/>
              </w:rPr>
              <w:t xml:space="preserve">140,014</w:t>
            </w:r>
            <w:r/>
          </w:p>
        </w:tc>
        <w:tc>
          <w:tcPr>
            <w:tcW w:w="1446" w:type="dxa"/>
            <w:textDirection w:val="lrTb"/>
            <w:noWrap w:val="false"/>
          </w:tcPr>
          <w:p>
            <w:pPr>
              <w:pStyle w:val="706"/>
              <w:ind w:left="262" w:right="252"/>
              <w:spacing w:before="22"/>
              <w:rPr>
                <w:rFonts w:ascii="Calibri" w:hAnsi="Calibri"/>
                <w:color w:val="auto"/>
              </w:rPr>
            </w:pPr>
            <w:r>
              <w:rPr>
                <w:rFonts w:ascii="Calibri" w:hAnsi="Calibri"/>
                <w:color w:val="auto"/>
                <w:sz w:val="22"/>
              </w:rPr>
              <w:t xml:space="preserve">109,224</w:t>
            </w:r>
            <w:r/>
          </w:p>
        </w:tc>
      </w:tr>
      <w:tr>
        <w:trPr>
          <w:trHeight w:val="300"/>
        </w:trPr>
        <w:tc>
          <w:tcPr>
            <w:tcW w:w="924" w:type="dxa"/>
            <w:textDirection w:val="lrTb"/>
            <w:noWrap w:val="false"/>
          </w:tcPr>
          <w:p>
            <w:pPr>
              <w:pStyle w:val="706"/>
              <w:ind w:left="273"/>
              <w:spacing w:before="10" w:line="270" w:lineRule="exact"/>
              <w:rPr>
                <w:rFonts w:hAnsi="Calibri"/>
                <w:color w:val="auto"/>
              </w:rPr>
            </w:pPr>
            <w:r>
              <w:rPr>
                <w:rFonts w:ascii="Calibri" w:hAnsi="Calibri"/>
                <w:color w:val="auto"/>
                <w:sz w:val="22"/>
              </w:rPr>
              <w:t xml:space="preserve">8 </w:t>
            </w:r>
            <w:r>
              <w:rPr>
                <w:rFonts w:hint="eastAsia" w:hAnsi="Calibri"/>
                <w:color w:val="auto"/>
                <w:sz w:val="22"/>
              </w:rPr>
              <w:t xml:space="preserve">月</w:t>
            </w:r>
            <w:r/>
          </w:p>
        </w:tc>
        <w:tc>
          <w:tcPr>
            <w:tcW w:w="1592" w:type="dxa"/>
            <w:textDirection w:val="lrTb"/>
            <w:noWrap w:val="false"/>
          </w:tcPr>
          <w:p>
            <w:pPr>
              <w:pStyle w:val="706"/>
              <w:ind w:left="281" w:right="269"/>
              <w:spacing w:before="22"/>
              <w:rPr>
                <w:rFonts w:ascii="Calibri" w:hAnsi="Calibri"/>
                <w:color w:val="auto"/>
              </w:rPr>
            </w:pPr>
            <w:r>
              <w:rPr>
                <w:rFonts w:ascii="Calibri" w:hAnsi="Calibri"/>
                <w:color w:val="auto"/>
                <w:sz w:val="22"/>
              </w:rPr>
              <w:t xml:space="preserve">170,860</w:t>
            </w:r>
            <w:r/>
          </w:p>
        </w:tc>
        <w:tc>
          <w:tcPr>
            <w:tcW w:w="1444" w:type="dxa"/>
            <w:textDirection w:val="lrTb"/>
            <w:noWrap w:val="false"/>
          </w:tcPr>
          <w:p>
            <w:pPr>
              <w:pStyle w:val="706"/>
              <w:ind w:left="169" w:right="162"/>
              <w:spacing w:before="22"/>
              <w:rPr>
                <w:rFonts w:ascii="Calibri" w:hAnsi="Calibri"/>
                <w:color w:val="auto"/>
              </w:rPr>
            </w:pPr>
            <w:r>
              <w:rPr>
                <w:rFonts w:ascii="Calibri" w:hAnsi="Calibri"/>
                <w:color w:val="auto"/>
                <w:sz w:val="22"/>
              </w:rPr>
              <w:t xml:space="preserve">130,000</w:t>
            </w:r>
            <w:r/>
          </w:p>
        </w:tc>
        <w:tc>
          <w:tcPr>
            <w:tcW w:w="1446" w:type="dxa"/>
            <w:textDirection w:val="lrTb"/>
            <w:noWrap w:val="false"/>
          </w:tcPr>
          <w:p>
            <w:pPr>
              <w:pStyle w:val="706"/>
              <w:ind w:left="365"/>
              <w:spacing w:before="22"/>
              <w:rPr>
                <w:rFonts w:ascii="Calibri" w:hAnsi="Calibri"/>
                <w:color w:val="auto"/>
              </w:rPr>
            </w:pPr>
            <w:r>
              <w:rPr>
                <w:rFonts w:ascii="Calibri" w:hAnsi="Calibri"/>
                <w:color w:val="auto"/>
                <w:sz w:val="22"/>
              </w:rPr>
              <w:t xml:space="preserve">168,190</w:t>
            </w:r>
            <w:r/>
          </w:p>
        </w:tc>
        <w:tc>
          <w:tcPr>
            <w:tcW w:w="1445" w:type="dxa"/>
            <w:textDirection w:val="lrTb"/>
            <w:noWrap w:val="false"/>
          </w:tcPr>
          <w:p>
            <w:pPr>
              <w:pStyle w:val="706"/>
              <w:ind w:left="260" w:right="253"/>
              <w:spacing w:before="22"/>
              <w:rPr>
                <w:rFonts w:ascii="Calibri" w:hAnsi="Calibri"/>
                <w:color w:val="auto"/>
              </w:rPr>
            </w:pPr>
            <w:r>
              <w:rPr>
                <w:rFonts w:ascii="Calibri" w:hAnsi="Calibri"/>
                <w:color w:val="auto"/>
                <w:sz w:val="22"/>
              </w:rPr>
              <w:t xml:space="preserve">130,280</w:t>
            </w:r>
            <w:r/>
          </w:p>
        </w:tc>
        <w:tc>
          <w:tcPr>
            <w:tcW w:w="1446" w:type="dxa"/>
            <w:textDirection w:val="lrTb"/>
            <w:noWrap w:val="false"/>
          </w:tcPr>
          <w:p>
            <w:pPr>
              <w:pStyle w:val="706"/>
              <w:ind w:left="262" w:right="252"/>
              <w:spacing w:before="22"/>
              <w:rPr>
                <w:rFonts w:ascii="Calibri" w:hAnsi="Calibri"/>
                <w:color w:val="auto"/>
              </w:rPr>
            </w:pPr>
            <w:r>
              <w:rPr>
                <w:rFonts w:ascii="Calibri" w:hAnsi="Calibri"/>
                <w:color w:val="auto"/>
                <w:sz w:val="22"/>
              </w:rPr>
              <w:t xml:space="preserve">129,277</w:t>
            </w:r>
            <w:r/>
          </w:p>
        </w:tc>
      </w:tr>
      <w:tr>
        <w:trPr>
          <w:trHeight w:val="300"/>
        </w:trPr>
        <w:tc>
          <w:tcPr>
            <w:tcW w:w="924" w:type="dxa"/>
            <w:textDirection w:val="lrTb"/>
            <w:noWrap w:val="false"/>
          </w:tcPr>
          <w:p>
            <w:pPr>
              <w:pStyle w:val="706"/>
              <w:ind w:left="273"/>
              <w:spacing w:before="10" w:line="270" w:lineRule="exact"/>
              <w:rPr>
                <w:rFonts w:hAnsi="Calibri"/>
                <w:color w:val="auto"/>
              </w:rPr>
            </w:pPr>
            <w:r>
              <w:rPr>
                <w:rFonts w:ascii="Calibri" w:hAnsi="Calibri"/>
                <w:color w:val="auto"/>
                <w:sz w:val="22"/>
              </w:rPr>
              <w:t xml:space="preserve">9 </w:t>
            </w:r>
            <w:r>
              <w:rPr>
                <w:rFonts w:hint="eastAsia" w:hAnsi="Calibri"/>
                <w:color w:val="auto"/>
                <w:sz w:val="22"/>
              </w:rPr>
              <w:t xml:space="preserve">月</w:t>
            </w:r>
            <w:r/>
          </w:p>
        </w:tc>
        <w:tc>
          <w:tcPr>
            <w:tcW w:w="1592" w:type="dxa"/>
            <w:textDirection w:val="lrTb"/>
            <w:noWrap w:val="false"/>
          </w:tcPr>
          <w:p>
            <w:pPr>
              <w:pStyle w:val="706"/>
              <w:ind w:left="281" w:right="269"/>
              <w:spacing w:before="22"/>
              <w:rPr>
                <w:rFonts w:ascii="Calibri" w:hAnsi="Calibri"/>
                <w:color w:val="auto"/>
              </w:rPr>
            </w:pPr>
            <w:r>
              <w:rPr>
                <w:rFonts w:ascii="Calibri" w:hAnsi="Calibri"/>
                <w:color w:val="auto"/>
                <w:sz w:val="22"/>
              </w:rPr>
              <w:t xml:space="preserve">101,290</w:t>
            </w:r>
            <w:r/>
          </w:p>
        </w:tc>
        <w:tc>
          <w:tcPr>
            <w:tcW w:w="1444" w:type="dxa"/>
            <w:textDirection w:val="lrTb"/>
            <w:noWrap w:val="false"/>
          </w:tcPr>
          <w:p>
            <w:pPr>
              <w:pStyle w:val="706"/>
              <w:ind w:left="169" w:right="162"/>
              <w:spacing w:before="22"/>
              <w:rPr>
                <w:rFonts w:ascii="Calibri" w:hAnsi="Calibri"/>
                <w:color w:val="auto"/>
              </w:rPr>
            </w:pPr>
            <w:r>
              <w:rPr>
                <w:rFonts w:ascii="Calibri" w:hAnsi="Calibri"/>
                <w:color w:val="auto"/>
                <w:sz w:val="22"/>
              </w:rPr>
              <w:t xml:space="preserve">104,440</w:t>
            </w:r>
            <w:r/>
          </w:p>
        </w:tc>
        <w:tc>
          <w:tcPr>
            <w:tcW w:w="1446" w:type="dxa"/>
            <w:textDirection w:val="lrTb"/>
            <w:noWrap w:val="false"/>
          </w:tcPr>
          <w:p>
            <w:pPr>
              <w:pStyle w:val="706"/>
              <w:ind w:left="419"/>
              <w:spacing w:before="22"/>
              <w:rPr>
                <w:rFonts w:ascii="Calibri" w:hAnsi="Calibri"/>
                <w:color w:val="auto"/>
              </w:rPr>
            </w:pPr>
            <w:r>
              <w:rPr>
                <w:rFonts w:ascii="Calibri" w:hAnsi="Calibri"/>
                <w:color w:val="auto"/>
                <w:sz w:val="22"/>
              </w:rPr>
              <w:t xml:space="preserve">81,070</w:t>
            </w:r>
            <w:r/>
          </w:p>
        </w:tc>
        <w:tc>
          <w:tcPr>
            <w:tcW w:w="1445" w:type="dxa"/>
            <w:textDirection w:val="lrTb"/>
            <w:noWrap w:val="false"/>
          </w:tcPr>
          <w:p>
            <w:pPr>
              <w:pStyle w:val="706"/>
              <w:ind w:left="258" w:right="253"/>
              <w:spacing w:before="22"/>
              <w:rPr>
                <w:rFonts w:ascii="Calibri" w:hAnsi="Calibri"/>
                <w:color w:val="auto"/>
              </w:rPr>
            </w:pPr>
            <w:r>
              <w:rPr>
                <w:rFonts w:ascii="Calibri" w:hAnsi="Calibri"/>
                <w:color w:val="auto"/>
                <w:sz w:val="22"/>
              </w:rPr>
              <w:t xml:space="preserve">60,027</w:t>
            </w:r>
            <w:r/>
          </w:p>
        </w:tc>
        <w:tc>
          <w:tcPr>
            <w:tcW w:w="1446" w:type="dxa"/>
            <w:textDirection w:val="lrTb"/>
            <w:noWrap w:val="false"/>
          </w:tcPr>
          <w:p>
            <w:pPr>
              <w:pStyle w:val="706"/>
              <w:ind w:left="262" w:right="252"/>
              <w:spacing w:before="22"/>
              <w:rPr>
                <w:rFonts w:ascii="Calibri" w:hAnsi="Calibri"/>
                <w:color w:val="auto"/>
              </w:rPr>
            </w:pPr>
            <w:r>
              <w:rPr>
                <w:rFonts w:ascii="Calibri" w:hAnsi="Calibri"/>
                <w:color w:val="auto"/>
                <w:sz w:val="22"/>
              </w:rPr>
              <w:t xml:space="preserve">114,956</w:t>
            </w:r>
            <w:r/>
          </w:p>
        </w:tc>
      </w:tr>
      <w:tr>
        <w:trPr>
          <w:trHeight w:val="300"/>
        </w:trPr>
        <w:tc>
          <w:tcPr>
            <w:tcW w:w="924" w:type="dxa"/>
            <w:textDirection w:val="lrTb"/>
            <w:noWrap w:val="false"/>
          </w:tcPr>
          <w:p>
            <w:pPr>
              <w:pStyle w:val="706"/>
              <w:ind w:left="218"/>
              <w:spacing w:before="10" w:line="270" w:lineRule="exact"/>
              <w:rPr>
                <w:rFonts w:hAnsi="Calibri"/>
                <w:color w:val="auto"/>
              </w:rPr>
            </w:pPr>
            <w:r>
              <w:rPr>
                <w:rFonts w:ascii="Calibri" w:hAnsi="Calibri"/>
                <w:color w:val="auto"/>
                <w:sz w:val="22"/>
              </w:rPr>
              <w:t xml:space="preserve">10 </w:t>
            </w:r>
            <w:r>
              <w:rPr>
                <w:rFonts w:hint="eastAsia" w:hAnsi="Calibri"/>
                <w:color w:val="auto"/>
                <w:sz w:val="22"/>
              </w:rPr>
              <w:t xml:space="preserve">月</w:t>
            </w:r>
            <w:r/>
          </w:p>
        </w:tc>
        <w:tc>
          <w:tcPr>
            <w:tcW w:w="1592" w:type="dxa"/>
            <w:textDirection w:val="lrTb"/>
            <w:noWrap w:val="false"/>
          </w:tcPr>
          <w:p>
            <w:pPr>
              <w:pStyle w:val="706"/>
              <w:ind w:left="280" w:right="270"/>
              <w:spacing w:before="22"/>
              <w:rPr>
                <w:rFonts w:ascii="Calibri" w:hAnsi="Calibri"/>
                <w:color w:val="auto"/>
              </w:rPr>
            </w:pPr>
            <w:r>
              <w:rPr>
                <w:rFonts w:ascii="Calibri" w:hAnsi="Calibri"/>
                <w:color w:val="auto"/>
                <w:sz w:val="22"/>
              </w:rPr>
              <w:t xml:space="preserve">23,610</w:t>
            </w:r>
            <w:r/>
          </w:p>
        </w:tc>
        <w:tc>
          <w:tcPr>
            <w:tcW w:w="1444" w:type="dxa"/>
            <w:textDirection w:val="lrTb"/>
            <w:noWrap w:val="false"/>
          </w:tcPr>
          <w:p>
            <w:pPr>
              <w:pStyle w:val="706"/>
              <w:ind w:left="168" w:right="162"/>
              <w:spacing w:before="22"/>
              <w:rPr>
                <w:rFonts w:ascii="Calibri" w:hAnsi="Calibri"/>
                <w:color w:val="auto"/>
              </w:rPr>
            </w:pPr>
            <w:r>
              <w:rPr>
                <w:rFonts w:ascii="Calibri" w:hAnsi="Calibri"/>
                <w:color w:val="auto"/>
                <w:sz w:val="22"/>
              </w:rPr>
              <w:t xml:space="preserve">48,160</w:t>
            </w:r>
            <w:r/>
          </w:p>
        </w:tc>
        <w:tc>
          <w:tcPr>
            <w:tcW w:w="1446" w:type="dxa"/>
            <w:textDirection w:val="lrTb"/>
            <w:noWrap w:val="false"/>
          </w:tcPr>
          <w:p>
            <w:pPr>
              <w:pStyle w:val="706"/>
              <w:ind w:left="419"/>
              <w:spacing w:before="22"/>
              <w:rPr>
                <w:rFonts w:ascii="Calibri" w:hAnsi="Calibri"/>
                <w:color w:val="auto"/>
              </w:rPr>
            </w:pPr>
            <w:r>
              <w:rPr>
                <w:rFonts w:ascii="Calibri" w:hAnsi="Calibri"/>
                <w:color w:val="auto"/>
                <w:sz w:val="22"/>
              </w:rPr>
              <w:t xml:space="preserve">20,699</w:t>
            </w:r>
            <w:r/>
          </w:p>
        </w:tc>
        <w:tc>
          <w:tcPr>
            <w:tcW w:w="1445" w:type="dxa"/>
            <w:textDirection w:val="lrTb"/>
            <w:noWrap w:val="false"/>
          </w:tcPr>
          <w:p>
            <w:pPr>
              <w:pStyle w:val="706"/>
              <w:ind w:left="258" w:right="253"/>
              <w:spacing w:before="22"/>
              <w:rPr>
                <w:rFonts w:ascii="Calibri" w:hAnsi="Calibri"/>
                <w:color w:val="auto"/>
              </w:rPr>
            </w:pPr>
            <w:r>
              <w:rPr>
                <w:rFonts w:ascii="Calibri" w:hAnsi="Calibri"/>
                <w:color w:val="auto"/>
                <w:sz w:val="22"/>
              </w:rPr>
              <w:t xml:space="preserve">52,595</w:t>
            </w:r>
            <w:r/>
          </w:p>
        </w:tc>
        <w:tc>
          <w:tcPr>
            <w:tcW w:w="1446" w:type="dxa"/>
            <w:textDirection w:val="lrTb"/>
            <w:noWrap w:val="false"/>
          </w:tcPr>
          <w:p>
            <w:pPr>
              <w:pStyle w:val="706"/>
              <w:ind w:left="259" w:right="252"/>
              <w:spacing w:before="22"/>
              <w:rPr>
                <w:rFonts w:ascii="Calibri" w:hAnsi="Calibri"/>
                <w:color w:val="auto"/>
              </w:rPr>
            </w:pPr>
            <w:r>
              <w:rPr>
                <w:rFonts w:ascii="Calibri" w:hAnsi="Calibri"/>
                <w:color w:val="auto"/>
                <w:sz w:val="22"/>
              </w:rPr>
              <w:t xml:space="preserve">45,615</w:t>
            </w:r>
            <w:r/>
          </w:p>
        </w:tc>
      </w:tr>
      <w:tr>
        <w:trPr>
          <w:trHeight w:val="299"/>
        </w:trPr>
        <w:tc>
          <w:tcPr>
            <w:tcW w:w="924" w:type="dxa"/>
            <w:textDirection w:val="lrTb"/>
            <w:noWrap w:val="false"/>
          </w:tcPr>
          <w:p>
            <w:pPr>
              <w:pStyle w:val="706"/>
              <w:ind w:left="218"/>
              <w:spacing w:before="10" w:line="270" w:lineRule="exact"/>
              <w:rPr>
                <w:rFonts w:hAnsi="Calibri"/>
                <w:color w:val="auto"/>
              </w:rPr>
            </w:pPr>
            <w:r>
              <w:rPr>
                <w:rFonts w:ascii="Calibri" w:hAnsi="Calibri"/>
                <w:color w:val="auto"/>
                <w:sz w:val="22"/>
              </w:rPr>
              <w:t xml:space="preserve">11 </w:t>
            </w:r>
            <w:r>
              <w:rPr>
                <w:rFonts w:hint="eastAsia" w:hAnsi="Calibri"/>
                <w:color w:val="auto"/>
                <w:sz w:val="22"/>
              </w:rPr>
              <w:t xml:space="preserve">月</w:t>
            </w:r>
            <w:r/>
          </w:p>
        </w:tc>
        <w:tc>
          <w:tcPr>
            <w:tcW w:w="1592" w:type="dxa"/>
            <w:textDirection w:val="lrTb"/>
            <w:noWrap w:val="false"/>
          </w:tcPr>
          <w:p>
            <w:pPr>
              <w:pStyle w:val="706"/>
              <w:ind w:left="280" w:right="270"/>
              <w:spacing w:before="22"/>
              <w:rPr>
                <w:rFonts w:ascii="Calibri" w:hAnsi="Calibri"/>
                <w:color w:val="auto"/>
              </w:rPr>
            </w:pPr>
            <w:r>
              <w:rPr>
                <w:rFonts w:ascii="Calibri" w:hAnsi="Calibri"/>
                <w:color w:val="auto"/>
                <w:sz w:val="22"/>
              </w:rPr>
              <w:t xml:space="preserve">39,350</w:t>
            </w:r>
            <w:r/>
          </w:p>
        </w:tc>
        <w:tc>
          <w:tcPr>
            <w:tcW w:w="1444" w:type="dxa"/>
            <w:textDirection w:val="lrTb"/>
            <w:noWrap w:val="false"/>
          </w:tcPr>
          <w:p>
            <w:pPr>
              <w:pStyle w:val="706"/>
              <w:ind w:left="168" w:right="162"/>
              <w:spacing w:before="22"/>
              <w:rPr>
                <w:rFonts w:ascii="Calibri" w:hAnsi="Calibri"/>
                <w:color w:val="auto"/>
              </w:rPr>
            </w:pPr>
            <w:r>
              <w:rPr>
                <w:rFonts w:ascii="Calibri" w:hAnsi="Calibri"/>
                <w:color w:val="auto"/>
                <w:sz w:val="22"/>
              </w:rPr>
              <w:t xml:space="preserve">56,050</w:t>
            </w:r>
            <w:r/>
          </w:p>
        </w:tc>
        <w:tc>
          <w:tcPr>
            <w:tcW w:w="1446" w:type="dxa"/>
            <w:textDirection w:val="lrTb"/>
            <w:noWrap w:val="false"/>
          </w:tcPr>
          <w:p>
            <w:pPr>
              <w:pStyle w:val="706"/>
              <w:ind w:left="419"/>
              <w:spacing w:before="22"/>
              <w:rPr>
                <w:rFonts w:ascii="Calibri" w:hAnsi="Calibri"/>
                <w:color w:val="auto"/>
              </w:rPr>
            </w:pPr>
            <w:r>
              <w:rPr>
                <w:rFonts w:ascii="Calibri" w:hAnsi="Calibri"/>
                <w:color w:val="auto"/>
                <w:sz w:val="22"/>
              </w:rPr>
              <w:t xml:space="preserve">45,881</w:t>
            </w:r>
            <w:r/>
          </w:p>
        </w:tc>
        <w:tc>
          <w:tcPr>
            <w:tcW w:w="1445" w:type="dxa"/>
            <w:textDirection w:val="lrTb"/>
            <w:noWrap w:val="false"/>
          </w:tcPr>
          <w:p>
            <w:pPr>
              <w:pStyle w:val="706"/>
              <w:ind w:left="258" w:right="253"/>
              <w:spacing w:before="22"/>
              <w:rPr>
                <w:rFonts w:ascii="Calibri" w:hAnsi="Calibri"/>
                <w:color w:val="auto"/>
              </w:rPr>
            </w:pPr>
            <w:r>
              <w:rPr>
                <w:rFonts w:ascii="Calibri" w:hAnsi="Calibri"/>
                <w:color w:val="auto"/>
                <w:sz w:val="22"/>
              </w:rPr>
              <w:t xml:space="preserve">70,628</w:t>
            </w:r>
            <w:r/>
          </w:p>
        </w:tc>
        <w:tc>
          <w:tcPr>
            <w:tcW w:w="1446" w:type="dxa"/>
            <w:textDirection w:val="lrTb"/>
            <w:noWrap w:val="false"/>
          </w:tcPr>
          <w:p>
            <w:pPr>
              <w:pStyle w:val="706"/>
              <w:ind w:left="259" w:right="252"/>
              <w:spacing w:before="22"/>
              <w:rPr>
                <w:rFonts w:ascii="Calibri" w:hAnsi="Calibri"/>
                <w:color w:val="auto"/>
              </w:rPr>
            </w:pPr>
            <w:r>
              <w:rPr>
                <w:rFonts w:ascii="Calibri" w:hAnsi="Calibri"/>
                <w:color w:val="auto"/>
                <w:sz w:val="22"/>
              </w:rPr>
              <w:t xml:space="preserve">16,128</w:t>
            </w:r>
            <w:r/>
          </w:p>
        </w:tc>
      </w:tr>
      <w:tr>
        <w:trPr>
          <w:trHeight w:val="300"/>
        </w:trPr>
        <w:tc>
          <w:tcPr>
            <w:tcW w:w="924" w:type="dxa"/>
            <w:textDirection w:val="lrTb"/>
            <w:noWrap w:val="false"/>
          </w:tcPr>
          <w:p>
            <w:pPr>
              <w:pStyle w:val="706"/>
              <w:ind w:left="218"/>
              <w:spacing w:before="10" w:line="270" w:lineRule="exact"/>
              <w:rPr>
                <w:rFonts w:hAnsi="Calibri"/>
                <w:color w:val="auto"/>
              </w:rPr>
            </w:pPr>
            <w:r>
              <w:rPr>
                <w:rFonts w:ascii="Calibri" w:hAnsi="Calibri"/>
                <w:color w:val="auto"/>
                <w:sz w:val="22"/>
              </w:rPr>
              <w:t xml:space="preserve">12 </w:t>
            </w:r>
            <w:r>
              <w:rPr>
                <w:rFonts w:hint="eastAsia" w:hAnsi="Calibri"/>
                <w:color w:val="auto"/>
                <w:sz w:val="22"/>
              </w:rPr>
              <w:t xml:space="preserve">月</w:t>
            </w:r>
            <w:r/>
          </w:p>
        </w:tc>
        <w:tc>
          <w:tcPr>
            <w:tcW w:w="1592" w:type="dxa"/>
            <w:textDirection w:val="lrTb"/>
            <w:noWrap w:val="false"/>
          </w:tcPr>
          <w:p>
            <w:pPr>
              <w:pStyle w:val="706"/>
              <w:ind w:left="280" w:right="270"/>
              <w:spacing w:before="23"/>
              <w:rPr>
                <w:rFonts w:ascii="Calibri" w:hAnsi="Calibri"/>
                <w:color w:val="auto"/>
              </w:rPr>
            </w:pPr>
            <w:r>
              <w:rPr>
                <w:rFonts w:ascii="Calibri" w:hAnsi="Calibri"/>
                <w:color w:val="auto"/>
                <w:sz w:val="22"/>
              </w:rPr>
              <w:t xml:space="preserve">97,950</w:t>
            </w:r>
            <w:r/>
          </w:p>
        </w:tc>
        <w:tc>
          <w:tcPr>
            <w:tcW w:w="1444" w:type="dxa"/>
            <w:textDirection w:val="lrTb"/>
            <w:noWrap w:val="false"/>
          </w:tcPr>
          <w:p>
            <w:pPr>
              <w:pStyle w:val="706"/>
              <w:ind w:left="168" w:right="162"/>
              <w:spacing w:before="23"/>
              <w:rPr>
                <w:rFonts w:ascii="Calibri" w:hAnsi="Calibri"/>
                <w:color w:val="auto"/>
              </w:rPr>
            </w:pPr>
            <w:r>
              <w:rPr>
                <w:rFonts w:ascii="Calibri" w:hAnsi="Calibri"/>
                <w:color w:val="auto"/>
                <w:sz w:val="22"/>
              </w:rPr>
              <w:t xml:space="preserve">89,830</w:t>
            </w:r>
            <w:r/>
          </w:p>
        </w:tc>
        <w:tc>
          <w:tcPr>
            <w:tcW w:w="1446" w:type="dxa"/>
            <w:textDirection w:val="lrTb"/>
            <w:noWrap w:val="false"/>
          </w:tcPr>
          <w:p>
            <w:pPr>
              <w:pStyle w:val="706"/>
              <w:ind w:left="369"/>
              <w:spacing w:before="23"/>
              <w:rPr>
                <w:rFonts w:ascii="Calibri" w:hAnsi="Calibri"/>
                <w:color w:val="auto"/>
              </w:rPr>
            </w:pPr>
            <w:r>
              <w:rPr>
                <w:rFonts w:ascii="Calibri" w:hAnsi="Calibri"/>
                <w:color w:val="auto"/>
                <w:sz w:val="22"/>
              </w:rPr>
              <w:t xml:space="preserve">104,112</w:t>
            </w:r>
            <w:r/>
          </w:p>
        </w:tc>
        <w:tc>
          <w:tcPr>
            <w:tcW w:w="1445" w:type="dxa"/>
            <w:textDirection w:val="lrTb"/>
            <w:noWrap w:val="false"/>
          </w:tcPr>
          <w:p>
            <w:pPr>
              <w:pStyle w:val="706"/>
              <w:ind w:left="258" w:right="253"/>
              <w:spacing w:before="23"/>
              <w:rPr>
                <w:rFonts w:ascii="Calibri" w:hAnsi="Calibri"/>
                <w:color w:val="auto"/>
              </w:rPr>
            </w:pPr>
            <w:r>
              <w:rPr>
                <w:rFonts w:ascii="Calibri" w:hAnsi="Calibri"/>
                <w:color w:val="auto"/>
                <w:sz w:val="22"/>
              </w:rPr>
              <w:t xml:space="preserve">62,040</w:t>
            </w:r>
            <w:r/>
          </w:p>
        </w:tc>
        <w:tc>
          <w:tcPr>
            <w:tcW w:w="1446" w:type="dxa"/>
            <w:textDirection w:val="lrTb"/>
            <w:noWrap w:val="false"/>
          </w:tcPr>
          <w:p>
            <w:pPr>
              <w:pStyle w:val="706"/>
              <w:ind w:left="259" w:right="252"/>
              <w:spacing w:before="23"/>
              <w:rPr>
                <w:rFonts w:ascii="Calibri" w:hAnsi="Calibri"/>
                <w:color w:val="auto"/>
              </w:rPr>
            </w:pPr>
            <w:r>
              <w:rPr>
                <w:rFonts w:ascii="Calibri" w:hAnsi="Calibri"/>
                <w:color w:val="auto"/>
                <w:sz w:val="22"/>
              </w:rPr>
              <w:t xml:space="preserve">74,272</w:t>
            </w:r>
            <w:r/>
          </w:p>
        </w:tc>
      </w:tr>
      <w:tr>
        <w:trPr>
          <w:trHeight w:val="300"/>
        </w:trPr>
        <w:tc>
          <w:tcPr>
            <w:tcW w:w="924" w:type="dxa"/>
            <w:textDirection w:val="lrTb"/>
            <w:noWrap w:val="false"/>
          </w:tcPr>
          <w:p>
            <w:pPr>
              <w:pStyle w:val="706"/>
              <w:ind w:left="241"/>
              <w:spacing w:before="10" w:line="270" w:lineRule="exact"/>
              <w:rPr>
                <w:rFonts w:hAnsi="Calibri"/>
                <w:color w:val="auto"/>
              </w:rPr>
            </w:pPr>
            <w:r>
              <w:rPr>
                <w:rFonts w:hint="eastAsia" w:hAnsi="Calibri"/>
                <w:color w:val="auto"/>
                <w:sz w:val="22"/>
              </w:rPr>
              <w:t xml:space="preserve">合计</w:t>
            </w:r>
            <w:r/>
          </w:p>
        </w:tc>
        <w:tc>
          <w:tcPr>
            <w:tcW w:w="1592" w:type="dxa"/>
            <w:textDirection w:val="lrTb"/>
            <w:noWrap w:val="false"/>
          </w:tcPr>
          <w:p>
            <w:pPr>
              <w:pStyle w:val="706"/>
              <w:ind w:left="281" w:right="268"/>
              <w:spacing w:before="23"/>
              <w:rPr>
                <w:rFonts w:ascii="Calibri" w:hAnsi="Calibri"/>
                <w:color w:val="auto"/>
              </w:rPr>
            </w:pPr>
            <w:r>
              <w:rPr>
                <w:rFonts w:ascii="Calibri" w:hAnsi="Calibri"/>
                <w:color w:val="auto"/>
                <w:sz w:val="22"/>
              </w:rPr>
              <w:t xml:space="preserve">1,006,260</w:t>
            </w:r>
            <w:r/>
          </w:p>
        </w:tc>
        <w:tc>
          <w:tcPr>
            <w:tcW w:w="1444" w:type="dxa"/>
            <w:textDirection w:val="lrTb"/>
            <w:noWrap w:val="false"/>
          </w:tcPr>
          <w:p>
            <w:pPr>
              <w:pStyle w:val="706"/>
              <w:ind w:left="169" w:right="162"/>
              <w:spacing w:before="23"/>
              <w:rPr>
                <w:rFonts w:ascii="Calibri" w:hAnsi="Calibri"/>
                <w:color w:val="auto"/>
              </w:rPr>
            </w:pPr>
            <w:r>
              <w:rPr>
                <w:rFonts w:ascii="Calibri" w:hAnsi="Calibri"/>
                <w:color w:val="auto"/>
                <w:sz w:val="22"/>
              </w:rPr>
              <w:t xml:space="preserve">990,510</w:t>
            </w:r>
            <w:r/>
          </w:p>
        </w:tc>
        <w:tc>
          <w:tcPr>
            <w:tcW w:w="1446" w:type="dxa"/>
            <w:textDirection w:val="lrTb"/>
            <w:noWrap w:val="false"/>
          </w:tcPr>
          <w:p>
            <w:pPr>
              <w:pStyle w:val="706"/>
              <w:ind w:left="365"/>
              <w:spacing w:before="23"/>
              <w:rPr>
                <w:rFonts w:ascii="Calibri" w:hAnsi="Calibri"/>
                <w:color w:val="auto"/>
              </w:rPr>
            </w:pPr>
            <w:r>
              <w:rPr>
                <w:rFonts w:ascii="Calibri" w:hAnsi="Calibri"/>
                <w:color w:val="auto"/>
                <w:sz w:val="22"/>
              </w:rPr>
              <w:t xml:space="preserve">990,125</w:t>
            </w:r>
            <w:r/>
          </w:p>
        </w:tc>
        <w:tc>
          <w:tcPr>
            <w:tcW w:w="1445" w:type="dxa"/>
            <w:textDirection w:val="lrTb"/>
            <w:noWrap w:val="false"/>
          </w:tcPr>
          <w:p>
            <w:pPr>
              <w:pStyle w:val="706"/>
              <w:ind w:left="262" w:right="253"/>
              <w:spacing w:before="23"/>
              <w:rPr>
                <w:rFonts w:ascii="Calibri" w:hAnsi="Calibri"/>
                <w:color w:val="auto"/>
              </w:rPr>
            </w:pPr>
            <w:r>
              <w:rPr>
                <w:rFonts w:ascii="Calibri" w:hAnsi="Calibri"/>
                <w:color w:val="auto"/>
                <w:sz w:val="22"/>
              </w:rPr>
              <w:t xml:space="preserve">1,051,203</w:t>
            </w:r>
            <w:r/>
          </w:p>
        </w:tc>
        <w:tc>
          <w:tcPr>
            <w:tcW w:w="1446" w:type="dxa"/>
            <w:textDirection w:val="lrTb"/>
            <w:noWrap w:val="false"/>
          </w:tcPr>
          <w:p>
            <w:pPr>
              <w:pStyle w:val="706"/>
              <w:ind w:left="262" w:right="252"/>
              <w:spacing w:before="23"/>
              <w:rPr>
                <w:rFonts w:ascii="Calibri" w:hAnsi="Calibri"/>
                <w:color w:val="auto"/>
              </w:rPr>
            </w:pPr>
            <w:r>
              <w:rPr>
                <w:rFonts w:ascii="Calibri" w:hAnsi="Calibri"/>
                <w:color w:val="auto"/>
                <w:sz w:val="22"/>
              </w:rPr>
              <w:t xml:space="preserve">836,530</w:t>
            </w:r>
            <w:r/>
          </w:p>
        </w:tc>
      </w:tr>
    </w:tbl>
    <w:p>
      <w:pPr>
        <w:ind w:right="-159" w:firstLine="480"/>
        <w:spacing w:line="400" w:lineRule="exact"/>
        <w:rPr>
          <w:rFonts w:ascii="宋体" w:hAnsi="宋体"/>
          <w:bCs/>
          <w:color w:val="auto"/>
          <w:sz w:val="24"/>
          <w:szCs w:val="24"/>
        </w:rPr>
      </w:pPr>
      <w:r>
        <w:rPr>
          <w:rFonts w:hint="eastAsia" w:ascii="宋体" w:hAnsi="宋体"/>
          <w:bCs/>
          <w:color w:val="auto"/>
          <w:sz w:val="24"/>
          <w:szCs w:val="24"/>
        </w:rPr>
        <w:t xml:space="preserve">本项目能源托管服务费基准包含电费、天然气费及维保费用,托管基准以中标价为准。</w:t>
      </w:r>
      <w:r/>
    </w:p>
    <w:p>
      <w:pPr>
        <w:ind w:right="-159" w:firstLine="480"/>
        <w:spacing w:line="400" w:lineRule="exact"/>
        <w:rPr>
          <w:rFonts w:ascii="宋体" w:hAnsi="宋体"/>
          <w:b/>
          <w:color w:val="auto"/>
          <w:sz w:val="24"/>
          <w:szCs w:val="24"/>
        </w:rPr>
      </w:pPr>
      <w:r>
        <w:rPr>
          <w:rFonts w:hint="eastAsia" w:ascii="宋体" w:hAnsi="宋体"/>
          <w:bCs/>
          <w:color w:val="auto"/>
          <w:sz w:val="24"/>
          <w:szCs w:val="24"/>
        </w:rPr>
        <w:t xml:space="preserve">投标人电费、天然气费及维保费用以及投标总价都不能超过下表各部分的最高投标限价：</w:t>
      </w:r>
      <w:r/>
    </w:p>
    <w:tbl>
      <w:tblPr>
        <w:tblStyle w:val="623"/>
        <w:tblW w:w="895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96" w:type="dxa"/>
          <w:top w:w="56" w:type="dxa"/>
          <w:right w:w="96" w:type="dxa"/>
          <w:bottom w:w="56" w:type="dxa"/>
        </w:tblCellMar>
        <w:tblLook w:val="04A0" w:firstRow="1" w:lastRow="0" w:firstColumn="1" w:lastColumn="0" w:noHBand="0" w:noVBand="1"/>
      </w:tblPr>
      <w:tblGrid>
        <w:gridCol w:w="792"/>
        <w:gridCol w:w="1274"/>
        <w:gridCol w:w="2238"/>
        <w:gridCol w:w="1274"/>
        <w:gridCol w:w="3379"/>
      </w:tblGrid>
      <w:tr>
        <w:trPr>
          <w:jc w:val="center"/>
          <w:tblHeader/>
        </w:trPr>
        <w:tc>
          <w:tcPr>
            <w:tcW w:w="792" w:type="dxa"/>
            <w:vAlign w:val="center"/>
            <w:textDirection w:val="lrTb"/>
            <w:noWrap w:val="false"/>
          </w:tcPr>
          <w:p>
            <w:pPr>
              <w:jc w:val="center"/>
              <w:rPr>
                <w:b/>
                <w:bCs/>
                <w:color w:val="auto"/>
                <w:sz w:val="24"/>
                <w:szCs w:val="24"/>
              </w:rPr>
            </w:pPr>
            <w:r>
              <w:rPr>
                <w:rFonts w:hint="eastAsia"/>
                <w:b/>
                <w:bCs/>
                <w:color w:val="auto"/>
                <w:sz w:val="24"/>
                <w:szCs w:val="24"/>
              </w:rPr>
              <w:t xml:space="preserve">序号</w:t>
            </w:r>
            <w:r/>
          </w:p>
        </w:tc>
        <w:tc>
          <w:tcPr>
            <w:tcW w:w="1274" w:type="dxa"/>
            <w:vAlign w:val="center"/>
            <w:textDirection w:val="lrTb"/>
            <w:noWrap w:val="false"/>
          </w:tcPr>
          <w:p>
            <w:pPr>
              <w:jc w:val="center"/>
              <w:rPr>
                <w:b/>
                <w:bCs/>
                <w:color w:val="auto"/>
                <w:sz w:val="24"/>
                <w:szCs w:val="24"/>
              </w:rPr>
            </w:pPr>
            <w:r>
              <w:rPr>
                <w:rFonts w:hint="eastAsia"/>
                <w:b/>
                <w:bCs/>
                <w:color w:val="auto"/>
                <w:sz w:val="24"/>
                <w:szCs w:val="24"/>
              </w:rPr>
              <w:t xml:space="preserve">服务内容</w:t>
            </w:r>
            <w:r/>
          </w:p>
        </w:tc>
        <w:tc>
          <w:tcPr>
            <w:tcW w:w="2238" w:type="dxa"/>
            <w:vAlign w:val="center"/>
            <w:textDirection w:val="lrTb"/>
            <w:noWrap w:val="false"/>
          </w:tcPr>
          <w:p>
            <w:pPr>
              <w:jc w:val="center"/>
              <w:rPr>
                <w:b/>
                <w:bCs/>
                <w:color w:val="auto"/>
                <w:sz w:val="24"/>
                <w:szCs w:val="24"/>
              </w:rPr>
            </w:pPr>
            <w:r>
              <w:rPr>
                <w:rFonts w:hint="eastAsia"/>
                <w:b/>
                <w:bCs/>
                <w:color w:val="auto"/>
                <w:sz w:val="24"/>
                <w:szCs w:val="24"/>
              </w:rPr>
              <w:t xml:space="preserve">年托管基准量限额</w:t>
            </w:r>
            <w:r/>
          </w:p>
        </w:tc>
        <w:tc>
          <w:tcPr>
            <w:tcW w:w="1274" w:type="dxa"/>
            <w:vAlign w:val="center"/>
            <w:textDirection w:val="lrTb"/>
            <w:noWrap w:val="false"/>
          </w:tcPr>
          <w:p>
            <w:pPr>
              <w:jc w:val="center"/>
              <w:rPr>
                <w:b/>
                <w:bCs/>
                <w:color w:val="auto"/>
                <w:sz w:val="24"/>
                <w:szCs w:val="24"/>
              </w:rPr>
            </w:pPr>
            <w:r>
              <w:rPr>
                <w:rFonts w:hint="eastAsia"/>
                <w:b/>
                <w:bCs/>
                <w:color w:val="auto"/>
                <w:sz w:val="24"/>
                <w:szCs w:val="24"/>
              </w:rPr>
              <w:t xml:space="preserve">托管周期</w:t>
            </w:r>
            <w:r/>
          </w:p>
        </w:tc>
        <w:tc>
          <w:tcPr>
            <w:tcW w:w="3379" w:type="dxa"/>
            <w:vAlign w:val="center"/>
            <w:textDirection w:val="lrTb"/>
            <w:noWrap w:val="false"/>
          </w:tcPr>
          <w:p>
            <w:pPr>
              <w:jc w:val="center"/>
              <w:rPr>
                <w:b/>
                <w:bCs/>
                <w:color w:val="auto"/>
                <w:sz w:val="24"/>
                <w:szCs w:val="24"/>
              </w:rPr>
            </w:pPr>
            <w:r>
              <w:rPr>
                <w:rFonts w:hint="eastAsia"/>
                <w:b/>
                <w:bCs/>
                <w:color w:val="auto"/>
                <w:sz w:val="24"/>
                <w:szCs w:val="24"/>
              </w:rPr>
              <w:t xml:space="preserve">托管基准总费用限价（万元）</w:t>
            </w:r>
            <w:r/>
          </w:p>
        </w:tc>
      </w:tr>
      <w:tr>
        <w:trPr>
          <w:jc w:val="center"/>
        </w:trPr>
        <w:tc>
          <w:tcPr>
            <w:tcW w:w="792" w:type="dxa"/>
            <w:vAlign w:val="center"/>
            <w:textDirection w:val="lrTb"/>
            <w:noWrap w:val="false"/>
          </w:tcPr>
          <w:p>
            <w:pPr>
              <w:jc w:val="center"/>
              <w:rPr>
                <w:bCs/>
                <w:color w:val="auto"/>
                <w:sz w:val="24"/>
                <w:szCs w:val="24"/>
              </w:rPr>
            </w:pPr>
            <w:r>
              <w:rPr>
                <w:bCs/>
                <w:color w:val="auto"/>
                <w:sz w:val="24"/>
                <w:szCs w:val="24"/>
              </w:rPr>
              <w:t xml:space="preserve">1</w:t>
            </w:r>
            <w:r/>
          </w:p>
        </w:tc>
        <w:tc>
          <w:tcPr>
            <w:tcW w:w="1274" w:type="dxa"/>
            <w:vAlign w:val="center"/>
            <w:textDirection w:val="lrTb"/>
            <w:noWrap w:val="false"/>
          </w:tcPr>
          <w:p>
            <w:pPr>
              <w:jc w:val="center"/>
              <w:rPr>
                <w:bCs/>
                <w:color w:val="auto"/>
                <w:sz w:val="24"/>
                <w:szCs w:val="24"/>
              </w:rPr>
            </w:pPr>
            <w:r>
              <w:rPr>
                <w:bCs/>
                <w:color w:val="auto"/>
                <w:sz w:val="24"/>
                <w:szCs w:val="24"/>
              </w:rPr>
              <w:t xml:space="preserve">电</w:t>
            </w:r>
            <w:r/>
          </w:p>
        </w:tc>
        <w:tc>
          <w:tcPr>
            <w:tcW w:w="2238" w:type="dxa"/>
            <w:vAlign w:val="center"/>
            <w:textDirection w:val="lrTb"/>
            <w:noWrap w:val="false"/>
          </w:tcPr>
          <w:p>
            <w:pPr>
              <w:ind w:right="210"/>
              <w:jc w:val="center"/>
              <w:rPr>
                <w:bCs/>
                <w:color w:val="auto"/>
                <w:sz w:val="24"/>
                <w:szCs w:val="24"/>
              </w:rPr>
            </w:pPr>
            <w:r>
              <w:rPr>
                <w:rFonts w:hint="eastAsia"/>
                <w:bCs/>
                <w:color w:val="auto"/>
                <w:sz w:val="24"/>
                <w:szCs w:val="24"/>
              </w:rPr>
              <w:t xml:space="preserve">8880000  kwh</w:t>
            </w:r>
            <w:r/>
          </w:p>
        </w:tc>
        <w:tc>
          <w:tcPr>
            <w:tcW w:w="1274" w:type="dxa"/>
            <w:vAlign w:val="center"/>
            <w:textDirection w:val="lrTb"/>
            <w:noWrap w:val="false"/>
          </w:tcPr>
          <w:p>
            <w:pPr>
              <w:jc w:val="center"/>
              <w:rPr>
                <w:bCs/>
                <w:color w:val="auto"/>
                <w:sz w:val="24"/>
                <w:szCs w:val="24"/>
              </w:rPr>
            </w:pPr>
            <w:r>
              <w:rPr>
                <w:bCs/>
                <w:color w:val="auto"/>
                <w:sz w:val="24"/>
                <w:szCs w:val="24"/>
              </w:rPr>
              <w:t xml:space="preserve">10年</w:t>
            </w:r>
            <w:r/>
          </w:p>
        </w:tc>
        <w:tc>
          <w:tcPr>
            <w:tcW w:w="3379" w:type="dxa"/>
            <w:vAlign w:val="center"/>
            <w:textDirection w:val="lrTb"/>
            <w:noWrap w:val="false"/>
          </w:tcPr>
          <w:p>
            <w:pPr>
              <w:jc w:val="center"/>
              <w:rPr>
                <w:bCs/>
                <w:color w:val="auto"/>
                <w:sz w:val="24"/>
                <w:szCs w:val="24"/>
              </w:rPr>
            </w:pPr>
            <w:r>
              <w:rPr>
                <w:rFonts w:hint="eastAsia"/>
                <w:bCs/>
                <w:color w:val="auto"/>
                <w:sz w:val="24"/>
                <w:szCs w:val="24"/>
              </w:rPr>
              <w:t xml:space="preserve">6571.2</w:t>
            </w:r>
            <w:r/>
          </w:p>
        </w:tc>
      </w:tr>
      <w:tr>
        <w:trPr>
          <w:jc w:val="center"/>
        </w:trPr>
        <w:tc>
          <w:tcPr>
            <w:tcW w:w="792" w:type="dxa"/>
            <w:vAlign w:val="center"/>
            <w:textDirection w:val="lrTb"/>
            <w:noWrap w:val="false"/>
          </w:tcPr>
          <w:p>
            <w:pPr>
              <w:jc w:val="center"/>
              <w:rPr>
                <w:bCs/>
                <w:color w:val="auto"/>
                <w:sz w:val="24"/>
                <w:szCs w:val="24"/>
              </w:rPr>
            </w:pPr>
            <w:r>
              <w:rPr>
                <w:bCs/>
                <w:color w:val="auto"/>
                <w:sz w:val="24"/>
                <w:szCs w:val="24"/>
              </w:rPr>
              <w:t xml:space="preserve">2</w:t>
            </w:r>
            <w:r/>
          </w:p>
        </w:tc>
        <w:tc>
          <w:tcPr>
            <w:tcW w:w="1274" w:type="dxa"/>
            <w:vAlign w:val="center"/>
            <w:textDirection w:val="lrTb"/>
            <w:noWrap w:val="false"/>
          </w:tcPr>
          <w:p>
            <w:pPr>
              <w:jc w:val="center"/>
              <w:rPr>
                <w:bCs/>
                <w:color w:val="auto"/>
                <w:sz w:val="24"/>
                <w:szCs w:val="24"/>
              </w:rPr>
            </w:pPr>
            <w:r>
              <w:rPr>
                <w:rFonts w:hint="eastAsia"/>
                <w:bCs/>
                <w:color w:val="auto"/>
                <w:sz w:val="24"/>
                <w:szCs w:val="24"/>
              </w:rPr>
              <w:t xml:space="preserve">天然气</w:t>
            </w:r>
            <w:r/>
          </w:p>
        </w:tc>
        <w:tc>
          <w:tcPr>
            <w:tcW w:w="2238" w:type="dxa"/>
            <w:vAlign w:val="center"/>
            <w:textDirection w:val="lrTb"/>
            <w:noWrap w:val="false"/>
          </w:tcPr>
          <w:p>
            <w:pPr>
              <w:ind w:right="420"/>
              <w:jc w:val="center"/>
              <w:rPr>
                <w:bCs/>
                <w:color w:val="auto"/>
                <w:sz w:val="24"/>
                <w:szCs w:val="24"/>
              </w:rPr>
            </w:pPr>
            <w:r>
              <w:rPr>
                <w:rFonts w:hint="eastAsia"/>
                <w:bCs/>
                <w:color w:val="auto"/>
                <w:sz w:val="24"/>
                <w:szCs w:val="24"/>
              </w:rPr>
              <w:t xml:space="preserve">834200  m³</w:t>
            </w:r>
            <w:r/>
          </w:p>
        </w:tc>
        <w:tc>
          <w:tcPr>
            <w:tcW w:w="1274" w:type="dxa"/>
            <w:vAlign w:val="center"/>
            <w:textDirection w:val="lrTb"/>
            <w:noWrap w:val="false"/>
          </w:tcPr>
          <w:p>
            <w:pPr>
              <w:jc w:val="center"/>
              <w:rPr>
                <w:bCs/>
                <w:color w:val="auto"/>
                <w:sz w:val="24"/>
                <w:szCs w:val="24"/>
              </w:rPr>
            </w:pPr>
            <w:r>
              <w:rPr>
                <w:bCs/>
                <w:color w:val="auto"/>
                <w:sz w:val="24"/>
                <w:szCs w:val="24"/>
              </w:rPr>
              <w:t xml:space="preserve">10年</w:t>
            </w:r>
            <w:r/>
          </w:p>
        </w:tc>
        <w:tc>
          <w:tcPr>
            <w:tcW w:w="3379" w:type="dxa"/>
            <w:vAlign w:val="center"/>
            <w:textDirection w:val="lrTb"/>
            <w:noWrap w:val="false"/>
          </w:tcPr>
          <w:p>
            <w:pPr>
              <w:jc w:val="center"/>
              <w:rPr>
                <w:bCs/>
                <w:color w:val="auto"/>
                <w:sz w:val="24"/>
                <w:szCs w:val="24"/>
              </w:rPr>
            </w:pPr>
            <w:r>
              <w:rPr>
                <w:rFonts w:hint="eastAsia"/>
                <w:bCs/>
                <w:color w:val="auto"/>
                <w:sz w:val="24"/>
                <w:szCs w:val="24"/>
              </w:rPr>
              <w:t xml:space="preserve">3378.5</w:t>
            </w:r>
            <w:r/>
          </w:p>
        </w:tc>
      </w:tr>
      <w:tr>
        <w:trPr>
          <w:jc w:val="center"/>
        </w:trPr>
        <w:tc>
          <w:tcPr>
            <w:tcW w:w="792" w:type="dxa"/>
            <w:vAlign w:val="center"/>
            <w:textDirection w:val="lrTb"/>
            <w:noWrap w:val="false"/>
          </w:tcPr>
          <w:p>
            <w:pPr>
              <w:jc w:val="center"/>
              <w:rPr>
                <w:bCs/>
                <w:color w:val="auto"/>
                <w:sz w:val="24"/>
                <w:szCs w:val="24"/>
              </w:rPr>
            </w:pPr>
            <w:r>
              <w:rPr>
                <w:rFonts w:hint="eastAsia"/>
                <w:bCs/>
                <w:color w:val="auto"/>
                <w:sz w:val="24"/>
                <w:szCs w:val="24"/>
              </w:rPr>
              <w:t xml:space="preserve">3</w:t>
            </w:r>
            <w:r/>
          </w:p>
        </w:tc>
        <w:tc>
          <w:tcPr>
            <w:tcW w:w="1274" w:type="dxa"/>
            <w:vAlign w:val="center"/>
            <w:textDirection w:val="lrTb"/>
            <w:noWrap w:val="false"/>
          </w:tcPr>
          <w:p>
            <w:pPr>
              <w:jc w:val="center"/>
              <w:rPr>
                <w:bCs/>
                <w:color w:val="auto"/>
                <w:sz w:val="24"/>
                <w:szCs w:val="24"/>
              </w:rPr>
            </w:pPr>
            <w:r>
              <w:rPr>
                <w:rFonts w:hint="eastAsia"/>
                <w:bCs/>
                <w:color w:val="auto"/>
                <w:sz w:val="24"/>
                <w:szCs w:val="24"/>
              </w:rPr>
              <w:t xml:space="preserve">维保</w:t>
            </w:r>
            <w:r/>
          </w:p>
        </w:tc>
        <w:tc>
          <w:tcPr>
            <w:tcW w:w="2238" w:type="dxa"/>
            <w:vAlign w:val="center"/>
            <w:textDirection w:val="lrTb"/>
            <w:noWrap w:val="false"/>
          </w:tcPr>
          <w:p>
            <w:pPr>
              <w:jc w:val="center"/>
              <w:rPr>
                <w:bCs/>
                <w:color w:val="auto"/>
                <w:sz w:val="24"/>
                <w:szCs w:val="24"/>
              </w:rPr>
            </w:pPr>
            <w:r>
              <w:rPr>
                <w:rFonts w:hint="eastAsia"/>
                <w:bCs/>
                <w:color w:val="auto"/>
                <w:sz w:val="24"/>
                <w:szCs w:val="24"/>
              </w:rPr>
              <w:t xml:space="preserve">15.5万元/年</w:t>
            </w:r>
            <w:r/>
          </w:p>
        </w:tc>
        <w:tc>
          <w:tcPr>
            <w:tcW w:w="1274" w:type="dxa"/>
            <w:vAlign w:val="center"/>
            <w:textDirection w:val="lrTb"/>
            <w:noWrap w:val="false"/>
          </w:tcPr>
          <w:p>
            <w:pPr>
              <w:jc w:val="center"/>
              <w:rPr>
                <w:bCs/>
                <w:color w:val="auto"/>
                <w:sz w:val="24"/>
                <w:szCs w:val="24"/>
              </w:rPr>
            </w:pPr>
            <w:r>
              <w:rPr>
                <w:rFonts w:hint="eastAsia"/>
                <w:bCs/>
                <w:color w:val="auto"/>
                <w:sz w:val="24"/>
                <w:szCs w:val="24"/>
              </w:rPr>
              <w:t xml:space="preserve">10年</w:t>
            </w:r>
            <w:r/>
          </w:p>
        </w:tc>
        <w:tc>
          <w:tcPr>
            <w:tcW w:w="3379" w:type="dxa"/>
            <w:vAlign w:val="center"/>
            <w:textDirection w:val="lrTb"/>
            <w:noWrap w:val="false"/>
          </w:tcPr>
          <w:p>
            <w:pPr>
              <w:jc w:val="center"/>
              <w:rPr>
                <w:bCs/>
                <w:color w:val="auto"/>
                <w:sz w:val="24"/>
                <w:szCs w:val="24"/>
              </w:rPr>
            </w:pPr>
            <w:r>
              <w:rPr>
                <w:rFonts w:hint="eastAsia"/>
                <w:bCs/>
                <w:color w:val="auto"/>
                <w:sz w:val="24"/>
                <w:szCs w:val="24"/>
              </w:rPr>
              <w:t xml:space="preserve">155</w:t>
            </w:r>
            <w:r/>
          </w:p>
        </w:tc>
      </w:tr>
      <w:tr>
        <w:trPr>
          <w:jc w:val="center"/>
        </w:trPr>
        <w:tc>
          <w:tcPr>
            <w:gridSpan w:val="4"/>
            <w:tcW w:w="1274" w:type="dxa"/>
            <w:vAlign w:val="center"/>
            <w:textDirection w:val="lrTb"/>
            <w:noWrap w:val="false"/>
          </w:tcPr>
          <w:p>
            <w:pPr>
              <w:jc w:val="center"/>
              <w:rPr>
                <w:b/>
                <w:bCs/>
                <w:color w:val="auto"/>
                <w:sz w:val="24"/>
                <w:szCs w:val="24"/>
              </w:rPr>
            </w:pPr>
            <w:r>
              <w:rPr>
                <w:rFonts w:hint="eastAsia"/>
                <w:b/>
                <w:bCs/>
                <w:color w:val="auto"/>
                <w:sz w:val="24"/>
                <w:szCs w:val="24"/>
              </w:rPr>
              <w:t xml:space="preserve">合计限价</w:t>
            </w:r>
            <w:r/>
          </w:p>
        </w:tc>
        <w:tc>
          <w:tcPr>
            <w:tcW w:w="3379" w:type="dxa"/>
            <w:vAlign w:val="center"/>
            <w:textDirection w:val="lrTb"/>
            <w:noWrap w:val="false"/>
          </w:tcPr>
          <w:p>
            <w:pPr>
              <w:jc w:val="center"/>
              <w:rPr>
                <w:b/>
                <w:bCs/>
                <w:color w:val="auto"/>
                <w:sz w:val="24"/>
                <w:szCs w:val="24"/>
              </w:rPr>
            </w:pPr>
            <w:r>
              <w:rPr>
                <w:rFonts w:hint="eastAsia"/>
                <w:b/>
                <w:bCs/>
                <w:color w:val="auto"/>
                <w:sz w:val="24"/>
                <w:szCs w:val="24"/>
              </w:rPr>
              <w:t xml:space="preserve">10104.7</w:t>
            </w:r>
            <w:r/>
          </w:p>
        </w:tc>
      </w:tr>
    </w:tbl>
    <w:p>
      <w:pPr>
        <w:ind w:left="1580" w:right="2696"/>
        <w:jc w:val="center"/>
        <w:spacing w:before="162"/>
        <w:rPr>
          <w:color w:val="auto"/>
        </w:rPr>
      </w:pPr>
      <w:r>
        <w:rPr>
          <w:color w:val="auto"/>
          <w:sz w:val="24"/>
          <w:szCs w:val="22"/>
        </w:rPr>
        <w:t xml:space="preserve">基准期内能源价格</w:t>
      </w:r>
      <w:r/>
    </w:p>
    <w:tbl>
      <w:tblPr>
        <w:tblStyle w:val="623"/>
        <w:tblW w:w="836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111"/>
        <w:gridCol w:w="4253"/>
      </w:tblGrid>
      <w:tr>
        <w:trPr>
          <w:jc w:val="center"/>
          <w:trHeight w:val="454"/>
        </w:trPr>
        <w:tc>
          <w:tcPr>
            <w:tcW w:w="4111" w:type="dxa"/>
            <w:vAlign w:val="center"/>
            <w:textDirection w:val="lrTb"/>
            <w:noWrap w:val="false"/>
          </w:tcPr>
          <w:p>
            <w:pPr>
              <w:pStyle w:val="706"/>
              <w:ind w:left="906" w:right="898"/>
              <w:jc w:val="center"/>
              <w:spacing w:before="8" w:line="256" w:lineRule="exact"/>
              <w:rPr>
                <w:rFonts w:hAnsi="Calibri"/>
                <w:b/>
                <w:color w:val="auto"/>
                <w:sz w:val="24"/>
                <w:szCs w:val="32"/>
              </w:rPr>
            </w:pPr>
            <w:r>
              <w:rPr>
                <w:rFonts w:hint="eastAsia" w:hAnsi="Calibri"/>
                <w:b/>
                <w:color w:val="auto"/>
                <w:sz w:val="24"/>
                <w:szCs w:val="32"/>
              </w:rPr>
              <w:t xml:space="preserve">电（元</w:t>
            </w:r>
            <w:r>
              <w:rPr>
                <w:rFonts w:ascii="Calibri" w:hAnsi="Calibri"/>
                <w:b/>
                <w:color w:val="auto"/>
                <w:sz w:val="24"/>
                <w:szCs w:val="32"/>
              </w:rPr>
              <w:t xml:space="preserve">/kWh</w:t>
            </w:r>
            <w:r>
              <w:rPr>
                <w:rFonts w:hint="eastAsia" w:hAnsi="Calibri"/>
                <w:b/>
                <w:color w:val="auto"/>
                <w:sz w:val="24"/>
                <w:szCs w:val="32"/>
              </w:rPr>
              <w:t xml:space="preserve">）</w:t>
            </w:r>
            <w:r/>
          </w:p>
        </w:tc>
        <w:tc>
          <w:tcPr>
            <w:tcW w:w="4253" w:type="dxa"/>
            <w:vAlign w:val="center"/>
            <w:textDirection w:val="lrTb"/>
            <w:noWrap w:val="false"/>
          </w:tcPr>
          <w:p>
            <w:pPr>
              <w:pStyle w:val="706"/>
              <w:ind w:left="949" w:right="936"/>
              <w:jc w:val="center"/>
              <w:spacing w:before="8" w:line="256" w:lineRule="exact"/>
              <w:rPr>
                <w:b/>
                <w:color w:val="auto"/>
                <w:sz w:val="24"/>
                <w:szCs w:val="32"/>
              </w:rPr>
            </w:pPr>
            <w:r>
              <w:rPr>
                <w:rFonts w:hint="eastAsia"/>
                <w:b/>
                <w:color w:val="auto"/>
                <w:sz w:val="24"/>
                <w:szCs w:val="32"/>
              </w:rPr>
              <w:t xml:space="preserve">天然气（</w:t>
            </w:r>
            <w:r>
              <w:rPr>
                <w:rFonts w:ascii="Calibri" w:hAnsi="Calibri"/>
                <w:b/>
                <w:color w:val="auto"/>
                <w:sz w:val="24"/>
                <w:szCs w:val="32"/>
              </w:rPr>
              <w:t xml:space="preserve">m³</w:t>
            </w:r>
            <w:r>
              <w:rPr>
                <w:rFonts w:hint="eastAsia"/>
                <w:b/>
                <w:color w:val="auto"/>
                <w:sz w:val="24"/>
                <w:szCs w:val="32"/>
              </w:rPr>
              <w:t xml:space="preserve">）</w:t>
            </w:r>
            <w:r/>
          </w:p>
        </w:tc>
      </w:tr>
      <w:tr>
        <w:trPr>
          <w:jc w:val="center"/>
          <w:trHeight w:val="559"/>
        </w:trPr>
        <w:tc>
          <w:tcPr>
            <w:tcW w:w="4111" w:type="dxa"/>
            <w:vAlign w:val="center"/>
            <w:textDirection w:val="lrTb"/>
            <w:noWrap w:val="false"/>
          </w:tcPr>
          <w:p>
            <w:pPr>
              <w:pStyle w:val="706"/>
              <w:ind w:left="906" w:right="898"/>
              <w:jc w:val="center"/>
              <w:spacing w:before="22"/>
              <w:rPr>
                <w:rFonts w:ascii="Calibri" w:hAnsi="Calibri"/>
                <w:color w:val="auto"/>
                <w:sz w:val="24"/>
                <w:szCs w:val="32"/>
              </w:rPr>
            </w:pPr>
            <w:r>
              <w:rPr>
                <w:rFonts w:ascii="Calibri" w:hAnsi="Calibri"/>
                <w:color w:val="auto"/>
                <w:sz w:val="24"/>
                <w:szCs w:val="32"/>
              </w:rPr>
              <w:t xml:space="preserve">0.74</w:t>
            </w:r>
            <w:r/>
          </w:p>
        </w:tc>
        <w:tc>
          <w:tcPr>
            <w:tcW w:w="4253" w:type="dxa"/>
            <w:vAlign w:val="center"/>
            <w:textDirection w:val="lrTb"/>
            <w:noWrap w:val="false"/>
          </w:tcPr>
          <w:p>
            <w:pPr>
              <w:pStyle w:val="706"/>
              <w:ind w:left="949" w:right="936"/>
              <w:jc w:val="center"/>
              <w:spacing w:before="22"/>
              <w:rPr>
                <w:rFonts w:ascii="Calibri" w:hAnsi="Calibri"/>
                <w:color w:val="auto"/>
                <w:sz w:val="24"/>
                <w:szCs w:val="32"/>
              </w:rPr>
            </w:pPr>
            <w:r>
              <w:rPr>
                <w:rFonts w:ascii="Calibri" w:hAnsi="Calibri"/>
                <w:color w:val="auto"/>
                <w:sz w:val="24"/>
                <w:szCs w:val="32"/>
              </w:rPr>
              <w:t xml:space="preserve">4.05</w:t>
            </w:r>
            <w:r/>
          </w:p>
        </w:tc>
      </w:tr>
    </w:tbl>
    <w:p>
      <w:pPr>
        <w:ind w:right="-159" w:firstLine="482"/>
        <w:spacing w:line="400" w:lineRule="exact"/>
        <w:rPr>
          <w:rFonts w:ascii="宋体" w:hAnsi="宋体"/>
          <w:b/>
          <w:color w:val="auto"/>
          <w:sz w:val="24"/>
          <w:szCs w:val="24"/>
        </w:rPr>
      </w:pPr>
      <w:r>
        <w:rPr>
          <w:rFonts w:hint="eastAsia" w:ascii="宋体" w:hAnsi="宋体"/>
          <w:b/>
          <w:color w:val="auto"/>
          <w:sz w:val="24"/>
          <w:szCs w:val="24"/>
        </w:rPr>
        <w:t xml:space="preserve">备注：</w:t>
      </w:r>
      <w:r>
        <w:rPr>
          <w:rFonts w:hint="eastAsia" w:ascii="宋体" w:hAnsi="宋体" w:cs="宋体"/>
          <w:color w:val="auto"/>
          <w:sz w:val="24"/>
          <w:szCs w:val="24"/>
        </w:rPr>
        <w:t xml:space="preserve">若托管期内能源资源单价发生变化，双方应按能源资源费用价格调整比例同步调整能源托管费用。调整的时间为价格调整后的同步时间。</w:t>
      </w:r>
      <w:r/>
    </w:p>
    <w:p>
      <w:pPr>
        <w:ind w:right="-159" w:firstLine="482"/>
        <w:spacing w:line="400" w:lineRule="exact"/>
        <w:rPr>
          <w:rFonts w:ascii="宋体" w:hAnsi="宋体"/>
          <w:b/>
          <w:color w:val="auto"/>
          <w:sz w:val="24"/>
          <w:szCs w:val="24"/>
        </w:rPr>
      </w:pPr>
      <w:r>
        <w:rPr>
          <w:rFonts w:hint="eastAsia" w:ascii="宋体" w:hAnsi="宋体"/>
          <w:b/>
          <w:color w:val="auto"/>
          <w:sz w:val="24"/>
          <w:szCs w:val="24"/>
        </w:rPr>
        <w:t xml:space="preserve">1）托管电基准费=对应托管周期用电量×基准电单价（0.74元/ kWh）。</w:t>
      </w:r>
      <w:r/>
    </w:p>
    <w:p>
      <w:pPr>
        <w:ind w:right="-159" w:firstLine="482"/>
        <w:spacing w:line="400" w:lineRule="exact"/>
        <w:rPr>
          <w:rFonts w:ascii="宋体" w:hAnsi="宋体"/>
          <w:b/>
          <w:color w:val="auto"/>
          <w:sz w:val="24"/>
          <w:szCs w:val="24"/>
        </w:rPr>
      </w:pPr>
      <w:r>
        <w:rPr>
          <w:rFonts w:hint="eastAsia" w:ascii="宋体" w:hAnsi="宋体"/>
          <w:b/>
          <w:color w:val="auto"/>
          <w:sz w:val="24"/>
          <w:szCs w:val="24"/>
        </w:rPr>
        <w:t xml:space="preserve">2）托管天然气基准费=对应托管周期天然气量×基准天然气单价（4.05元/</w:t>
      </w:r>
      <w:r>
        <w:rPr>
          <w:rFonts w:ascii="Calibri" w:hAnsi="Calibri"/>
          <w:b/>
          <w:color w:val="auto"/>
          <w:sz w:val="24"/>
          <w:szCs w:val="32"/>
        </w:rPr>
        <w:t xml:space="preserve">m³</w:t>
      </w:r>
      <w:r>
        <w:rPr>
          <w:rFonts w:hint="eastAsia" w:ascii="宋体" w:hAnsi="宋体"/>
          <w:b/>
          <w:color w:val="auto"/>
          <w:sz w:val="24"/>
          <w:szCs w:val="24"/>
        </w:rPr>
        <w:t xml:space="preserve">）。</w:t>
      </w:r>
      <w:r/>
    </w:p>
    <w:p>
      <w:pPr>
        <w:ind w:right="-159" w:firstLine="482"/>
        <w:spacing w:line="400" w:lineRule="exact"/>
        <w:rPr>
          <w:rFonts w:ascii="宋体" w:hAnsi="宋体"/>
          <w:b/>
          <w:color w:val="auto"/>
          <w:sz w:val="24"/>
          <w:szCs w:val="24"/>
        </w:rPr>
      </w:pPr>
      <w:r>
        <w:rPr>
          <w:rFonts w:hint="eastAsia" w:ascii="宋体" w:hAnsi="宋体"/>
          <w:b/>
          <w:color w:val="auto"/>
          <w:sz w:val="24"/>
          <w:szCs w:val="24"/>
        </w:rPr>
        <w:t xml:space="preserve">3）</w:t>
      </w:r>
      <w:r>
        <w:rPr>
          <w:rFonts w:hint="eastAsia" w:ascii="宋体" w:hAnsi="宋体" w:cs="宋体"/>
          <w:bCs/>
          <w:color w:val="auto"/>
          <w:sz w:val="24"/>
          <w:szCs w:val="24"/>
        </w:rPr>
        <w:t xml:space="preserve">目前项目涉及维护维保范围如下：</w:t>
      </w:r>
      <w:r/>
    </w:p>
    <w:tbl>
      <w:tblPr>
        <w:tblStyle w:val="623"/>
        <w:tblW w:w="7806" w:type="dxa"/>
        <w:tblInd w:w="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560"/>
        <w:gridCol w:w="5246"/>
      </w:tblGrid>
      <w:tr>
        <w:trPr>
          <w:trHeight w:val="499"/>
        </w:trPr>
        <w:tc>
          <w:tcPr>
            <w:tcBorders>
              <w:top w:val="single" w:color="auto" w:sz="4" w:space="0"/>
              <w:left w:val="single" w:color="auto" w:sz="4" w:space="0"/>
              <w:bottom w:val="single" w:color="auto" w:sz="4" w:space="0"/>
              <w:right w:val="single" w:color="auto" w:sz="4" w:space="0"/>
            </w:tcBorders>
            <w:tcW w:w="2560" w:type="dxa"/>
            <w:vAlign w:val="center"/>
            <w:textDirection w:val="lrTb"/>
            <w:noWrap w:val="false"/>
          </w:tcPr>
          <w:p>
            <w:pPr>
              <w:jc w:val="center"/>
              <w:rPr>
                <w:rFonts w:ascii="宋体" w:hAnsi="宋体" w:cs="宋体"/>
                <w:color w:val="auto"/>
                <w:sz w:val="24"/>
                <w:szCs w:val="24"/>
              </w:rPr>
            </w:pPr>
            <w:r>
              <w:rPr>
                <w:rFonts w:hint="eastAsia" w:ascii="宋体" w:hAnsi="宋体" w:cs="宋体"/>
                <w:color w:val="auto"/>
                <w:sz w:val="24"/>
                <w:szCs w:val="24"/>
              </w:rPr>
              <w:t xml:space="preserve">序号</w:t>
            </w:r>
            <w:r/>
          </w:p>
        </w:tc>
        <w:tc>
          <w:tcPr>
            <w:tcBorders>
              <w:top w:val="single" w:color="auto" w:sz="4" w:space="0"/>
              <w:left w:val="single" w:color="auto" w:sz="4" w:space="0"/>
              <w:bottom w:val="single" w:color="auto" w:sz="4" w:space="0"/>
              <w:right w:val="single" w:color="auto" w:sz="4" w:space="0"/>
            </w:tcBorders>
            <w:tcW w:w="5246" w:type="dxa"/>
            <w:vAlign w:val="center"/>
            <w:textDirection w:val="lrTb"/>
            <w:noWrap w:val="false"/>
          </w:tcPr>
          <w:p>
            <w:pPr>
              <w:jc w:val="center"/>
              <w:rPr>
                <w:rFonts w:ascii="宋体" w:hAnsi="宋体" w:cs="宋体"/>
                <w:color w:val="auto"/>
                <w:sz w:val="24"/>
                <w:szCs w:val="24"/>
              </w:rPr>
            </w:pPr>
            <w:r>
              <w:rPr>
                <w:rFonts w:hint="eastAsia" w:ascii="宋体" w:hAnsi="宋体" w:cs="宋体"/>
                <w:color w:val="auto"/>
                <w:sz w:val="24"/>
                <w:szCs w:val="24"/>
              </w:rPr>
              <w:t xml:space="preserve">项目</w:t>
            </w:r>
            <w:r/>
          </w:p>
        </w:tc>
      </w:tr>
      <w:tr>
        <w:trPr>
          <w:trHeight w:val="384"/>
        </w:trPr>
        <w:tc>
          <w:tcPr>
            <w:tcBorders>
              <w:top w:val="single" w:color="auto" w:sz="4" w:space="0"/>
              <w:left w:val="single" w:color="auto" w:sz="4" w:space="0"/>
              <w:bottom w:val="single" w:color="auto" w:sz="4" w:space="0"/>
              <w:right w:val="single" w:color="auto" w:sz="4" w:space="0"/>
            </w:tcBorders>
            <w:tcW w:w="2560" w:type="dxa"/>
            <w:vAlign w:val="center"/>
            <w:textDirection w:val="lrTb"/>
            <w:noWrap w:val="false"/>
          </w:tcPr>
          <w:p>
            <w:pPr>
              <w:jc w:val="center"/>
              <w:rPr>
                <w:rFonts w:ascii="宋体" w:hAnsi="宋体" w:cs="宋体"/>
                <w:color w:val="auto"/>
                <w:sz w:val="24"/>
                <w:szCs w:val="24"/>
              </w:rPr>
            </w:pPr>
            <w:r>
              <w:rPr>
                <w:rFonts w:hint="eastAsia" w:ascii="宋体" w:hAnsi="宋体" w:cs="宋体"/>
                <w:color w:val="auto"/>
                <w:sz w:val="24"/>
                <w:szCs w:val="24"/>
              </w:rPr>
              <w:t xml:space="preserve">1</w:t>
            </w:r>
            <w:r/>
          </w:p>
        </w:tc>
        <w:tc>
          <w:tcPr>
            <w:tcBorders>
              <w:top w:val="single" w:color="auto" w:sz="4" w:space="0"/>
              <w:left w:val="single" w:color="auto" w:sz="4" w:space="0"/>
              <w:bottom w:val="single" w:color="auto" w:sz="4" w:space="0"/>
              <w:right w:val="single" w:color="auto" w:sz="4" w:space="0"/>
            </w:tcBorders>
            <w:tcW w:w="5246" w:type="dxa"/>
            <w:vAlign w:val="center"/>
            <w:textDirection w:val="lrTb"/>
            <w:noWrap w:val="false"/>
          </w:tcPr>
          <w:p>
            <w:pPr>
              <w:jc w:val="center"/>
              <w:rPr>
                <w:rFonts w:ascii="宋体" w:hAnsi="宋体" w:cs="宋体"/>
                <w:color w:val="auto"/>
                <w:sz w:val="24"/>
                <w:szCs w:val="24"/>
              </w:rPr>
            </w:pPr>
            <w:r>
              <w:rPr>
                <w:rFonts w:hint="eastAsia" w:ascii="宋体" w:hAnsi="宋体" w:cs="宋体"/>
                <w:color w:val="auto"/>
                <w:sz w:val="24"/>
                <w:szCs w:val="24"/>
              </w:rPr>
              <w:t xml:space="preserve">中央空调末端日常维护、维保（1人）</w:t>
            </w:r>
            <w:r/>
          </w:p>
        </w:tc>
      </w:tr>
      <w:tr>
        <w:trPr>
          <w:trHeight w:val="402"/>
        </w:trPr>
        <w:tc>
          <w:tcPr>
            <w:tcBorders>
              <w:top w:val="single" w:color="auto" w:sz="4" w:space="0"/>
              <w:left w:val="single" w:color="auto" w:sz="4" w:space="0"/>
              <w:bottom w:val="single" w:color="auto" w:sz="4" w:space="0"/>
              <w:right w:val="single" w:color="auto" w:sz="4" w:space="0"/>
            </w:tcBorders>
            <w:tcW w:w="2560" w:type="dxa"/>
            <w:vAlign w:val="center"/>
            <w:textDirection w:val="lrTb"/>
            <w:noWrap w:val="false"/>
          </w:tcPr>
          <w:p>
            <w:pPr>
              <w:jc w:val="center"/>
              <w:rPr>
                <w:rFonts w:ascii="宋体" w:hAnsi="宋体" w:cs="宋体"/>
                <w:color w:val="auto"/>
                <w:sz w:val="24"/>
                <w:szCs w:val="24"/>
              </w:rPr>
            </w:pPr>
            <w:r>
              <w:rPr>
                <w:rFonts w:hint="eastAsia" w:ascii="宋体" w:hAnsi="宋体" w:cs="宋体"/>
                <w:color w:val="auto"/>
                <w:sz w:val="24"/>
                <w:szCs w:val="24"/>
              </w:rPr>
              <w:t xml:space="preserve">2</w:t>
            </w:r>
            <w:r/>
          </w:p>
        </w:tc>
        <w:tc>
          <w:tcPr>
            <w:tcBorders>
              <w:top w:val="single" w:color="auto" w:sz="4" w:space="0"/>
              <w:left w:val="single" w:color="auto" w:sz="4" w:space="0"/>
              <w:bottom w:val="single" w:color="auto" w:sz="4" w:space="0"/>
              <w:right w:val="single" w:color="auto" w:sz="4" w:space="0"/>
            </w:tcBorders>
            <w:tcW w:w="5246" w:type="dxa"/>
            <w:vAlign w:val="center"/>
            <w:textDirection w:val="lrTb"/>
            <w:noWrap w:val="false"/>
          </w:tcPr>
          <w:p>
            <w:pPr>
              <w:jc w:val="center"/>
              <w:rPr>
                <w:rFonts w:ascii="宋体" w:hAnsi="宋体" w:cs="宋体"/>
                <w:color w:val="auto"/>
                <w:sz w:val="24"/>
                <w:szCs w:val="24"/>
              </w:rPr>
            </w:pPr>
            <w:r>
              <w:rPr>
                <w:rFonts w:hint="eastAsia" w:ascii="宋体" w:hAnsi="宋体" w:cs="宋体"/>
                <w:color w:val="auto"/>
                <w:sz w:val="24"/>
                <w:szCs w:val="24"/>
              </w:rPr>
              <w:t xml:space="preserve">锅炉常规维保</w:t>
            </w:r>
            <w:r/>
          </w:p>
        </w:tc>
      </w:tr>
      <w:tr>
        <w:trPr>
          <w:trHeight w:val="402"/>
        </w:trPr>
        <w:tc>
          <w:tcPr>
            <w:tcBorders>
              <w:top w:val="single" w:color="auto" w:sz="4" w:space="0"/>
              <w:left w:val="single" w:color="auto" w:sz="4" w:space="0"/>
              <w:bottom w:val="single" w:color="auto" w:sz="4" w:space="0"/>
              <w:right w:val="single" w:color="auto" w:sz="4" w:space="0"/>
            </w:tcBorders>
            <w:tcW w:w="2560" w:type="dxa"/>
            <w:vAlign w:val="center"/>
            <w:textDirection w:val="lrTb"/>
            <w:noWrap w:val="false"/>
          </w:tcPr>
          <w:p>
            <w:pPr>
              <w:jc w:val="center"/>
              <w:rPr>
                <w:rFonts w:ascii="宋体" w:hAnsi="宋体" w:cs="宋体"/>
                <w:color w:val="auto"/>
                <w:sz w:val="24"/>
                <w:szCs w:val="24"/>
              </w:rPr>
            </w:pPr>
            <w:r>
              <w:rPr>
                <w:rFonts w:hint="eastAsia" w:ascii="宋体" w:hAnsi="宋体" w:cs="宋体"/>
                <w:color w:val="auto"/>
                <w:sz w:val="24"/>
                <w:szCs w:val="24"/>
              </w:rPr>
              <w:t xml:space="preserve">3</w:t>
            </w:r>
            <w:r/>
          </w:p>
        </w:tc>
        <w:tc>
          <w:tcPr>
            <w:tcBorders>
              <w:top w:val="single" w:color="auto" w:sz="4" w:space="0"/>
              <w:left w:val="single" w:color="auto" w:sz="4" w:space="0"/>
              <w:bottom w:val="single" w:color="auto" w:sz="4" w:space="0"/>
              <w:right w:val="single" w:color="auto" w:sz="4" w:space="0"/>
            </w:tcBorders>
            <w:tcW w:w="5246" w:type="dxa"/>
            <w:vAlign w:val="center"/>
            <w:textDirection w:val="lrTb"/>
            <w:noWrap w:val="false"/>
          </w:tcPr>
          <w:p>
            <w:pPr>
              <w:jc w:val="center"/>
              <w:rPr>
                <w:rFonts w:ascii="宋体" w:hAnsi="宋体" w:cs="宋体"/>
                <w:color w:val="auto"/>
                <w:sz w:val="24"/>
                <w:szCs w:val="24"/>
              </w:rPr>
            </w:pPr>
            <w:r>
              <w:rPr>
                <w:rFonts w:hint="eastAsia" w:ascii="宋体" w:hAnsi="宋体" w:cs="宋体"/>
                <w:color w:val="auto"/>
                <w:sz w:val="24"/>
                <w:szCs w:val="24"/>
              </w:rPr>
              <w:t xml:space="preserve">锅炉清膛剂</w:t>
            </w:r>
            <w:r/>
          </w:p>
        </w:tc>
      </w:tr>
    </w:tbl>
    <w:p>
      <w:pPr>
        <w:ind w:right="-159" w:firstLine="482"/>
        <w:spacing w:line="400" w:lineRule="exact"/>
        <w:rPr>
          <w:rFonts w:ascii="宋体" w:hAnsi="宋体"/>
          <w:b/>
          <w:color w:val="auto"/>
          <w:sz w:val="24"/>
          <w:szCs w:val="24"/>
        </w:rPr>
      </w:pPr>
      <w:r>
        <w:rPr>
          <w:rFonts w:hint="eastAsia" w:ascii="宋体" w:hAnsi="宋体"/>
          <w:b/>
          <w:color w:val="auto"/>
          <w:sz w:val="24"/>
          <w:szCs w:val="24"/>
        </w:rPr>
        <w:t xml:space="preserve">备注：1、维保范围包含诊疗区中央空调末端日常维护、维保；锅炉常规维保；锅炉用清膛剂。以上维保维护范围不包含设备维修（如需维修更换配件产生的费用，由采购人负责），如</w:t>
      </w:r>
      <w:r>
        <w:rPr>
          <w:rFonts w:hint="eastAsia" w:ascii="宋体" w:hAnsi="宋体"/>
          <w:b/>
          <w:color w:val="auto"/>
          <w:sz w:val="24"/>
          <w:szCs w:val="24"/>
          <w:lang w:eastAsia="zh-CN"/>
        </w:rPr>
        <w:t xml:space="preserve">中标人</w:t>
      </w:r>
      <w:r>
        <w:rPr>
          <w:rFonts w:hint="eastAsia" w:ascii="宋体" w:hAnsi="宋体"/>
          <w:b/>
          <w:color w:val="auto"/>
          <w:sz w:val="24"/>
          <w:szCs w:val="24"/>
        </w:rPr>
        <w:t xml:space="preserve">不具备进行相关维保工作的能力，允许其分包给具备相应资质的单位进行维保服务。上述费用合计15.5万元/年。由医院支付给</w:t>
      </w:r>
      <w:r>
        <w:rPr>
          <w:rFonts w:hint="eastAsia" w:ascii="宋体" w:hAnsi="宋体"/>
          <w:b/>
          <w:color w:val="auto"/>
          <w:sz w:val="24"/>
          <w:szCs w:val="24"/>
          <w:lang w:eastAsia="zh-CN"/>
        </w:rPr>
        <w:t xml:space="preserve">中标人</w:t>
      </w:r>
      <w:r>
        <w:rPr>
          <w:rFonts w:hint="eastAsia" w:ascii="宋体" w:hAnsi="宋体"/>
          <w:b/>
          <w:color w:val="auto"/>
          <w:sz w:val="24"/>
          <w:szCs w:val="24"/>
        </w:rPr>
        <w:t xml:space="preserve">，后期由</w:t>
      </w:r>
      <w:r>
        <w:rPr>
          <w:rFonts w:hint="eastAsia" w:ascii="宋体" w:hAnsi="宋体"/>
          <w:b/>
          <w:color w:val="auto"/>
          <w:sz w:val="24"/>
          <w:szCs w:val="24"/>
          <w:lang w:eastAsia="zh-CN"/>
        </w:rPr>
        <w:t xml:space="preserve">中标人</w:t>
      </w:r>
      <w:r>
        <w:rPr>
          <w:rFonts w:hint="eastAsia" w:ascii="宋体" w:hAnsi="宋体"/>
          <w:b/>
          <w:color w:val="auto"/>
          <w:sz w:val="24"/>
          <w:szCs w:val="24"/>
        </w:rPr>
        <w:t xml:space="preserve">负责上述内容的维保及运维。</w:t>
      </w:r>
      <w:r/>
    </w:p>
    <w:p>
      <w:pPr>
        <w:ind w:right="-159" w:firstLine="482"/>
        <w:spacing w:line="400" w:lineRule="exact"/>
        <w:rPr>
          <w:rFonts w:ascii="宋体" w:hAnsi="宋体"/>
          <w:b/>
          <w:color w:val="auto"/>
          <w:sz w:val="24"/>
          <w:szCs w:val="24"/>
        </w:rPr>
      </w:pPr>
      <w:r>
        <w:rPr>
          <w:rFonts w:hint="eastAsia" w:ascii="宋体" w:hAnsi="宋体"/>
          <w:b/>
          <w:color w:val="auto"/>
          <w:sz w:val="24"/>
          <w:szCs w:val="24"/>
        </w:rPr>
        <w:t xml:space="preserve">2、本项目中由</w:t>
      </w:r>
      <w:r>
        <w:rPr>
          <w:rFonts w:hint="eastAsia" w:ascii="宋体" w:hAnsi="宋体"/>
          <w:b/>
          <w:color w:val="auto"/>
          <w:sz w:val="24"/>
          <w:szCs w:val="24"/>
          <w:lang w:eastAsia="zh-CN"/>
        </w:rPr>
        <w:t xml:space="preserve">中标人</w:t>
      </w:r>
      <w:r>
        <w:rPr>
          <w:rFonts w:hint="eastAsia" w:ascii="宋体" w:hAnsi="宋体"/>
          <w:b/>
          <w:color w:val="auto"/>
          <w:sz w:val="24"/>
          <w:szCs w:val="24"/>
        </w:rPr>
        <w:t xml:space="preserve">新投入设备的维护保养在托管期内均由</w:t>
      </w:r>
      <w:r>
        <w:rPr>
          <w:rFonts w:hint="eastAsia" w:ascii="宋体" w:hAnsi="宋体"/>
          <w:b/>
          <w:color w:val="auto"/>
          <w:sz w:val="24"/>
          <w:szCs w:val="24"/>
          <w:lang w:eastAsia="zh-CN"/>
        </w:rPr>
        <w:t xml:space="preserve">中标人</w:t>
      </w:r>
      <w:r>
        <w:rPr>
          <w:rFonts w:hint="eastAsia" w:ascii="宋体" w:hAnsi="宋体"/>
          <w:b/>
          <w:color w:val="auto"/>
          <w:sz w:val="24"/>
          <w:szCs w:val="24"/>
        </w:rPr>
        <w:t xml:space="preserve">负责。</w:t>
      </w:r>
      <w:r/>
    </w:p>
    <w:p>
      <w:pPr>
        <w:ind w:right="-159" w:firstLine="480"/>
        <w:spacing w:line="40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r>
      <w:r/>
    </w:p>
    <w:p>
      <w:pPr>
        <w:ind w:right="-159" w:firstLine="480"/>
        <w:spacing w:line="40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四、服务的范围及要求：</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1. 服务范围</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本项目综合能源托管服务范围：常熟市第二人民医院诊疗区共14栋楼（6、7、8、9、10、11、12、15、16、18、19、20、21号楼、能源站）共计78618.56㎡，服务年限10年。由中标人提供能源设备节能改造及相关设备维保维修，智慧管理运营平台搭建及运维服务，能源站24小时运维。具体服务内容如下：用电、天然气、空调冷/热、蒸汽、热水等的供应；涉及节能技改更换的设备设施维修保养，以上费用由中标人自行承担。</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人员组织要求：</w:t>
      </w:r>
      <w:r/>
    </w:p>
    <w:p>
      <w:pPr>
        <w:ind w:right="-159" w:firstLine="480"/>
        <w:spacing w:line="400" w:lineRule="exact"/>
        <w:rPr>
          <w:rFonts w:ascii="宋体" w:hAnsi="宋体"/>
          <w:color w:val="auto"/>
          <w:sz w:val="24"/>
          <w:szCs w:val="24"/>
        </w:rPr>
      </w:pPr>
      <w:r>
        <w:rPr>
          <w:rFonts w:ascii="宋体" w:hAnsi="宋体"/>
          <w:color w:val="auto"/>
          <w:sz w:val="24"/>
          <w:szCs w:val="24"/>
        </w:rPr>
        <w:t xml:space="preserve">中标人应为本项目配备经验丰富的技术负责人协助采购人进行运行管理，技术负责人除了具有能源系统管理、公共建筑节能改造、空调系统运维等相关经验外，还具备相关职称。</w:t>
      </w:r>
      <w:r/>
    </w:p>
    <w:p>
      <w:pPr>
        <w:ind w:right="-159" w:firstLine="480"/>
        <w:spacing w:line="400" w:lineRule="exact"/>
        <w:rPr>
          <w:rFonts w:ascii="宋体" w:hAnsi="宋体"/>
          <w:color w:val="auto"/>
          <w:sz w:val="24"/>
          <w:szCs w:val="24"/>
        </w:rPr>
      </w:pPr>
      <w:r>
        <w:rPr>
          <w:rFonts w:ascii="宋体" w:hAnsi="宋体"/>
          <w:color w:val="auto"/>
          <w:sz w:val="24"/>
          <w:szCs w:val="24"/>
        </w:rPr>
        <w:t xml:space="preserve">中标人应保证项目管理人员的稳定性，在未经过采购人同意的情况下，中标人不得随意更换人员。采购人或中标人认为需要更换项目管理人员时，均应提早两周向对方申明原因，中标人应同时提出新的符合合同要求的项目管理成员人选，经采购人同意并办理交接手续后方可更换。</w:t>
      </w:r>
      <w:r/>
    </w:p>
    <w:p>
      <w:pPr>
        <w:ind w:right="-159" w:firstLine="480"/>
        <w:spacing w:line="400" w:lineRule="exact"/>
        <w:rPr>
          <w:rFonts w:ascii="宋体" w:hAnsi="宋体"/>
          <w:strike/>
          <w:color w:val="auto"/>
          <w:sz w:val="24"/>
          <w:szCs w:val="24"/>
        </w:rPr>
      </w:pPr>
      <w:r>
        <w:rPr>
          <w:rFonts w:ascii="宋体" w:hAnsi="宋体"/>
          <w:color w:val="auto"/>
          <w:sz w:val="24"/>
          <w:szCs w:val="24"/>
        </w:rPr>
        <w:t xml:space="preserve">中标人应配备专业技术团队为本项目提供专业技术支持服务，专业技术人员应来自不同的专业领域，如暖通设备专家、电力系统专家以及其它专业业务专家等。</w:t>
      </w:r>
      <w:r/>
    </w:p>
    <w:p>
      <w:pPr>
        <w:ind w:right="-159" w:firstLine="480"/>
        <w:spacing w:line="400" w:lineRule="exact"/>
        <w:rPr>
          <w:rFonts w:ascii="宋体" w:hAnsi="宋体"/>
          <w:color w:val="auto"/>
          <w:sz w:val="24"/>
          <w:szCs w:val="24"/>
        </w:rPr>
      </w:pPr>
      <w:r>
        <w:rPr>
          <w:rFonts w:ascii="宋体" w:hAnsi="宋体"/>
          <w:color w:val="auto"/>
          <w:sz w:val="24"/>
          <w:szCs w:val="24"/>
        </w:rPr>
        <w:t xml:space="preserve">中标人应当确保其工作人员或者其聘请的第三方在项目实施、运行的整个过程中遵守采购人的相关规章制度。</w:t>
      </w:r>
      <w:r/>
    </w:p>
    <w:p>
      <w:pPr>
        <w:ind w:right="-159" w:firstLine="480"/>
        <w:spacing w:line="400" w:lineRule="exact"/>
        <w:rPr>
          <w:rFonts w:ascii="宋体" w:hAnsi="宋体"/>
          <w:b/>
          <w:bCs/>
          <w:color w:val="auto"/>
          <w:sz w:val="24"/>
          <w:szCs w:val="24"/>
        </w:rPr>
      </w:pPr>
      <w:r>
        <w:rPr>
          <w:rFonts w:hint="eastAsia" w:ascii="宋体" w:hAnsi="宋体"/>
          <w:color w:val="auto"/>
          <w:sz w:val="24"/>
          <w:szCs w:val="24"/>
        </w:rPr>
        <w:t xml:space="preserve">中标人应确保在项目实施中的能源站24小时运维（运维人员所有费用由中标人负责），运维人员需持有工业锅炉司炉证 G1，其中至少一人持有特种设备安全管理A证。</w:t>
      </w:r>
      <w:r>
        <w:rPr>
          <w:rFonts w:hint="eastAsia" w:ascii="宋体" w:hAnsi="宋体"/>
          <w:b/>
          <w:bCs/>
          <w:color w:val="auto"/>
          <w:sz w:val="24"/>
          <w:szCs w:val="24"/>
        </w:rPr>
        <w:t xml:space="preserve">（投标文件中需提供相关人员的作业证书或承诺中标后提供相关作业证书的承诺函，未提供的为无效标）</w:t>
      </w:r>
      <w:r/>
    </w:p>
    <w:p>
      <w:pPr>
        <w:ind w:right="-159" w:firstLine="480"/>
        <w:spacing w:line="400" w:lineRule="exact"/>
        <w:rPr>
          <w:rFonts w:ascii="宋体" w:hAnsi="宋体"/>
          <w:color w:val="auto"/>
          <w:sz w:val="24"/>
          <w:szCs w:val="24"/>
        </w:rPr>
      </w:pPr>
      <w:r>
        <w:rPr>
          <w:rFonts w:ascii="宋体" w:hAnsi="宋体"/>
          <w:color w:val="auto"/>
          <w:sz w:val="24"/>
          <w:szCs w:val="24"/>
        </w:rPr>
        <w:t xml:space="preserve">中标人在服务期内应指派专业人员提供综合能源服务，服务期限为整个托管期，服务内容包括且不限于每月代缴医院电力、市政蒸汽（含税收）等能源费用，定期对前期投入的后勤智慧管理运营平台、节能技改设备进行巡视，保证平台的有效使用，同时对医院潜在节能点进行深入挖掘，配合医院做好日常节能宣传工作，协助医院梳理后勤业务服务流程，为实现医院能源费用的降低和后勤运营管理工作的高效做出支撑。</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投标人需提供的服务改造内容清单见下表：</w:t>
      </w:r>
      <w:r/>
    </w:p>
    <w:p>
      <w:pPr>
        <w:ind w:right="-159" w:firstLine="482"/>
        <w:spacing w:line="400" w:lineRule="exact"/>
        <w:rPr>
          <w:rFonts w:ascii="宋体" w:hAnsi="宋体"/>
          <w:color w:val="auto"/>
          <w:sz w:val="24"/>
          <w:szCs w:val="24"/>
        </w:rPr>
      </w:pPr>
      <w:r>
        <w:rPr>
          <w:rFonts w:hint="eastAsia" w:ascii="宋体" w:hAnsi="宋体"/>
          <w:b/>
          <w:bCs/>
          <w:color w:val="auto"/>
          <w:sz w:val="24"/>
          <w:szCs w:val="24"/>
        </w:rPr>
        <w:t xml:space="preserve">下列表格需要在投标文件中提供是否响应的承诺，必选项必须承诺响应，否则为无效投标。</w:t>
      </w:r>
      <w:r/>
    </w:p>
    <w:tbl>
      <w:tblPr>
        <w:tblStyle w:val="623"/>
        <w:tblW w:w="5484"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535"/>
        <w:gridCol w:w="1114"/>
        <w:gridCol w:w="5577"/>
        <w:gridCol w:w="823"/>
        <w:gridCol w:w="846"/>
      </w:tblGrid>
      <w:tr>
        <w:trPr>
          <w:jc w:val="center"/>
          <w:trHeight w:val="510"/>
        </w:trPr>
        <w:tc>
          <w:tcPr>
            <w:gridSpan w:val="5"/>
            <w:tcW w:w="9216" w:type="dxa"/>
            <w:vAlign w:val="center"/>
            <w:textDirection w:val="lrTb"/>
            <w:noWrap w:val="false"/>
          </w:tcPr>
          <w:p>
            <w:pPr>
              <w:pStyle w:val="758"/>
              <w:ind w:left="105"/>
              <w:jc w:val="center"/>
              <w:spacing w:line="360" w:lineRule="auto"/>
              <w:rPr>
                <w:color w:val="auto"/>
                <w:spacing w:val="-3"/>
                <w:lang w:eastAsia="zh-CN"/>
              </w:rPr>
            </w:pPr>
            <w:r>
              <w:rPr>
                <w:color w:val="auto"/>
                <w:spacing w:val="-3"/>
                <w:lang w:eastAsia="zh-CN"/>
              </w:rPr>
              <w:t xml:space="preserve">服务改造内容响应清单</w:t>
            </w:r>
            <w:r/>
          </w:p>
        </w:tc>
      </w:tr>
      <w:tr>
        <w:trPr>
          <w:jc w:val="center"/>
          <w:trHeight w:val="510"/>
        </w:trPr>
        <w:tc>
          <w:tcPr>
            <w:tcW w:w="546" w:type="dxa"/>
            <w:vAlign w:val="center"/>
            <w:textDirection w:val="lrTb"/>
            <w:noWrap w:val="false"/>
          </w:tcPr>
          <w:p>
            <w:pPr>
              <w:pStyle w:val="758"/>
              <w:ind w:left="105"/>
              <w:jc w:val="center"/>
              <w:spacing w:line="360" w:lineRule="auto"/>
              <w:rPr>
                <w:color w:val="auto"/>
                <w:spacing w:val="-2"/>
              </w:rPr>
            </w:pPr>
            <w:r>
              <w:rPr>
                <w:color w:val="auto"/>
                <w:spacing w:val="-2"/>
              </w:rPr>
              <w:t xml:space="preserve">序号</w:t>
            </w:r>
            <w:r/>
          </w:p>
        </w:tc>
        <w:tc>
          <w:tcPr>
            <w:tcW w:w="1134" w:type="dxa"/>
            <w:vAlign w:val="center"/>
            <w:textDirection w:val="lrTb"/>
            <w:noWrap w:val="false"/>
          </w:tcPr>
          <w:p>
            <w:pPr>
              <w:pStyle w:val="758"/>
              <w:ind w:left="105"/>
              <w:jc w:val="center"/>
              <w:spacing w:line="360" w:lineRule="auto"/>
              <w:rPr>
                <w:color w:val="auto"/>
                <w:spacing w:val="-3"/>
              </w:rPr>
            </w:pPr>
            <w:r>
              <w:rPr>
                <w:color w:val="auto"/>
                <w:spacing w:val="-3"/>
              </w:rPr>
              <w:t xml:space="preserve">项目</w:t>
            </w:r>
            <w:r/>
          </w:p>
        </w:tc>
        <w:tc>
          <w:tcPr>
            <w:tcW w:w="5812" w:type="dxa"/>
            <w:vAlign w:val="center"/>
            <w:textDirection w:val="lrTb"/>
            <w:noWrap w:val="false"/>
          </w:tcPr>
          <w:p>
            <w:pPr>
              <w:pStyle w:val="758"/>
              <w:ind w:left="105"/>
              <w:jc w:val="center"/>
              <w:spacing w:line="360" w:lineRule="auto"/>
              <w:rPr>
                <w:color w:val="auto"/>
                <w:spacing w:val="-3"/>
              </w:rPr>
            </w:pPr>
            <w:r>
              <w:rPr>
                <w:color w:val="auto"/>
                <w:spacing w:val="-3"/>
              </w:rPr>
              <w:t xml:space="preserve">说明</w:t>
            </w:r>
            <w:r/>
          </w:p>
        </w:tc>
        <w:tc>
          <w:tcPr>
            <w:tcW w:w="850" w:type="dxa"/>
            <w:vAlign w:val="center"/>
            <w:textDirection w:val="lrTb"/>
            <w:noWrap w:val="false"/>
          </w:tcPr>
          <w:p>
            <w:pPr>
              <w:pStyle w:val="758"/>
              <w:ind w:left="105"/>
              <w:jc w:val="center"/>
              <w:spacing w:line="360" w:lineRule="auto"/>
              <w:rPr>
                <w:color w:val="auto"/>
                <w:spacing w:val="-3"/>
              </w:rPr>
            </w:pPr>
            <w:r>
              <w:rPr>
                <w:color w:val="auto"/>
                <w:spacing w:val="-3"/>
              </w:rPr>
              <w:t xml:space="preserve">备注</w:t>
            </w:r>
            <w:r/>
          </w:p>
        </w:tc>
        <w:tc>
          <w:tcPr>
            <w:tcW w:w="874" w:type="dxa"/>
            <w:textDirection w:val="lrTb"/>
            <w:noWrap w:val="false"/>
          </w:tcPr>
          <w:p>
            <w:pPr>
              <w:pStyle w:val="758"/>
              <w:ind w:left="105"/>
              <w:jc w:val="center"/>
              <w:spacing w:line="360" w:lineRule="auto"/>
              <w:rPr>
                <w:color w:val="auto"/>
                <w:spacing w:val="-3"/>
                <w:lang w:eastAsia="zh-CN"/>
              </w:rPr>
            </w:pPr>
            <w:r>
              <w:rPr>
                <w:rFonts w:hint="eastAsia"/>
                <w:color w:val="auto"/>
                <w:spacing w:val="-3"/>
                <w:lang w:eastAsia="zh-CN"/>
              </w:rPr>
              <w:t xml:space="preserve">是否实质性响应</w:t>
            </w:r>
            <w:r/>
          </w:p>
        </w:tc>
      </w:tr>
      <w:tr>
        <w:trPr>
          <w:jc w:val="center"/>
          <w:trHeight w:val="510"/>
        </w:trPr>
        <w:tc>
          <w:tcPr>
            <w:tcW w:w="546" w:type="dxa"/>
            <w:vAlign w:val="center"/>
            <w:textDirection w:val="lrTb"/>
            <w:noWrap w:val="false"/>
          </w:tcPr>
          <w:p>
            <w:pPr>
              <w:pStyle w:val="758"/>
              <w:ind w:left="105"/>
              <w:jc w:val="center"/>
              <w:spacing w:line="360" w:lineRule="auto"/>
              <w:rPr>
                <w:color w:val="auto"/>
              </w:rPr>
            </w:pPr>
            <w:r>
              <w:rPr>
                <w:color w:val="auto"/>
              </w:rPr>
              <w:t xml:space="preserve">1</w:t>
            </w:r>
            <w:r/>
          </w:p>
        </w:tc>
        <w:tc>
          <w:tcPr>
            <w:tcW w:w="1134" w:type="dxa"/>
            <w:vAlign w:val="center"/>
            <w:textDirection w:val="lrTb"/>
            <w:noWrap w:val="false"/>
          </w:tcPr>
          <w:p>
            <w:pPr>
              <w:pStyle w:val="758"/>
              <w:ind w:left="105"/>
              <w:jc w:val="center"/>
              <w:spacing w:line="360" w:lineRule="auto"/>
              <w:rPr>
                <w:color w:val="auto"/>
              </w:rPr>
            </w:pPr>
            <w:r>
              <w:rPr>
                <w:rFonts w:hint="eastAsia"/>
                <w:color w:val="auto"/>
              </w:rPr>
              <w:t xml:space="preserve">高效冷站系统建设</w:t>
            </w:r>
            <w:r/>
          </w:p>
        </w:tc>
        <w:tc>
          <w:tcPr>
            <w:tcW w:w="5812" w:type="dxa"/>
            <w:vAlign w:val="center"/>
            <w:textDirection w:val="lrTb"/>
            <w:noWrap w:val="false"/>
          </w:tcPr>
          <w:p>
            <w:pPr>
              <w:pStyle w:val="697"/>
              <w:numPr>
                <w:ilvl w:val="0"/>
                <w:numId w:val="4"/>
              </w:numPr>
              <w:ind w:left="105" w:firstLine="420"/>
              <w:rPr>
                <w:color w:val="auto"/>
                <w:sz w:val="21"/>
              </w:rPr>
            </w:pPr>
            <w:r>
              <w:rPr>
                <w:rFonts w:hint="eastAsia"/>
                <w:color w:val="auto"/>
                <w:sz w:val="21"/>
              </w:rPr>
              <w:t xml:space="preserve">能源站内原有主机、水泵、集分水器等设备拆除搬运至院方</w:t>
            </w:r>
            <w:r>
              <w:rPr>
                <w:rFonts w:hint="eastAsia"/>
                <w:color w:val="auto"/>
                <w:sz w:val="21"/>
                <w:lang w:eastAsia="zh-CN"/>
              </w:rPr>
              <w:t xml:space="preserve">指定</w:t>
            </w:r>
            <w:r>
              <w:rPr>
                <w:rFonts w:hint="eastAsia"/>
                <w:color w:val="auto"/>
                <w:sz w:val="21"/>
              </w:rPr>
              <w:t xml:space="preserve">的院内位置</w:t>
            </w:r>
            <w:r/>
          </w:p>
          <w:p>
            <w:pPr>
              <w:pStyle w:val="697"/>
              <w:numPr>
                <w:ilvl w:val="0"/>
                <w:numId w:val="4"/>
              </w:numPr>
              <w:ind w:left="105" w:firstLine="420"/>
              <w:rPr>
                <w:color w:val="auto"/>
                <w:sz w:val="21"/>
              </w:rPr>
            </w:pPr>
            <w:r>
              <w:rPr>
                <w:rFonts w:hint="eastAsia" w:ascii="Times New Roman" w:hAnsi="Times New Roman"/>
                <w:color w:val="auto"/>
                <w:sz w:val="21"/>
              </w:rPr>
              <w:t xml:space="preserve">在原能源站内新建高效机房系统，包含4台磁悬浮冷水机组（总冷量不低于1430RT）及对应的水泵、管路、水处理装置、集分水器以及全套控制系统.</w:t>
            </w:r>
            <w:r/>
          </w:p>
          <w:p>
            <w:pPr>
              <w:pStyle w:val="697"/>
              <w:numPr>
                <w:ilvl w:val="0"/>
                <w:numId w:val="4"/>
              </w:numPr>
              <w:ind w:left="105" w:firstLine="420"/>
              <w:rPr>
                <w:color w:val="auto"/>
                <w:sz w:val="21"/>
              </w:rPr>
            </w:pPr>
            <w:r>
              <w:rPr>
                <w:rFonts w:hint="eastAsia"/>
                <w:color w:val="auto"/>
                <w:sz w:val="21"/>
              </w:rPr>
              <w:t xml:space="preserve">改造后能源站供应范围在原来基础上增加了手术室。</w:t>
            </w:r>
            <w:r/>
          </w:p>
          <w:p>
            <w:pPr>
              <w:pStyle w:val="697"/>
              <w:numPr>
                <w:ilvl w:val="0"/>
                <w:numId w:val="4"/>
              </w:numPr>
              <w:ind w:left="105" w:firstLine="420"/>
              <w:rPr>
                <w:color w:val="auto"/>
                <w:sz w:val="21"/>
              </w:rPr>
            </w:pPr>
            <w:r>
              <w:rPr>
                <w:rFonts w:hint="eastAsia" w:ascii="Times New Roman" w:hAnsi="Times New Roman"/>
                <w:color w:val="auto"/>
                <w:sz w:val="21"/>
              </w:rPr>
              <w:t xml:space="preserve">对原有的冷却塔及其基础进行改造维修及加固。</w:t>
            </w:r>
            <w:r/>
          </w:p>
          <w:p>
            <w:pPr>
              <w:pStyle w:val="697"/>
              <w:numPr>
                <w:ilvl w:val="0"/>
                <w:numId w:val="4"/>
              </w:numPr>
              <w:ind w:left="105" w:firstLine="420"/>
              <w:rPr>
                <w:color w:val="auto"/>
                <w:sz w:val="21"/>
              </w:rPr>
            </w:pPr>
            <w:r>
              <w:rPr>
                <w:rFonts w:hint="eastAsia" w:ascii="宋体" w:hAnsi="宋体" w:cs="宋体"/>
                <w:color w:val="auto"/>
                <w:sz w:val="21"/>
              </w:rPr>
              <w:t xml:space="preserve">结合AI技术，建设中央空调智能控制系统，</w:t>
            </w:r>
            <w:r>
              <w:rPr>
                <w:rFonts w:hint="eastAsia"/>
                <w:color w:val="auto"/>
                <w:sz w:val="21"/>
              </w:rPr>
              <w:t xml:space="preserve">实现机房内设备自动加载机和设备联动运行。</w:t>
            </w:r>
            <w:r/>
          </w:p>
        </w:tc>
        <w:tc>
          <w:tcPr>
            <w:tcW w:w="850" w:type="dxa"/>
            <w:vAlign w:val="center"/>
            <w:textDirection w:val="lrTb"/>
            <w:noWrap w:val="false"/>
          </w:tcPr>
          <w:p>
            <w:pPr>
              <w:pStyle w:val="758"/>
              <w:ind w:left="105"/>
              <w:jc w:val="center"/>
              <w:spacing w:line="360" w:lineRule="auto"/>
              <w:rPr>
                <w:color w:val="auto"/>
              </w:rPr>
            </w:pPr>
            <w:r>
              <w:rPr>
                <w:color w:val="auto"/>
                <w:spacing w:val="-3"/>
              </w:rPr>
              <w:t xml:space="preserve">必选</w:t>
            </w:r>
            <w:r/>
          </w:p>
        </w:tc>
        <w:tc>
          <w:tcPr>
            <w:tcW w:w="874" w:type="dxa"/>
            <w:vAlign w:val="center"/>
            <w:textDirection w:val="lrTb"/>
            <w:noWrap w:val="false"/>
          </w:tcPr>
          <w:p>
            <w:pPr>
              <w:pStyle w:val="758"/>
              <w:ind w:left="105"/>
              <w:jc w:val="center"/>
              <w:spacing w:line="360" w:lineRule="auto"/>
              <w:rPr>
                <w:color w:val="auto"/>
                <w:spacing w:val="-3"/>
              </w:rPr>
            </w:pPr>
            <w:r>
              <w:rPr>
                <w:rFonts w:hint="eastAsia"/>
                <w:color w:val="auto"/>
                <w:spacing w:val="-3"/>
                <w:lang w:eastAsia="zh-CN"/>
              </w:rPr>
              <w:t xml:space="preserve">是</w:t>
            </w:r>
            <w:r/>
          </w:p>
        </w:tc>
      </w:tr>
      <w:tr>
        <w:trPr>
          <w:jc w:val="center"/>
          <w:trHeight w:val="510"/>
        </w:trPr>
        <w:tc>
          <w:tcPr>
            <w:tcW w:w="546" w:type="dxa"/>
            <w:vAlign w:val="center"/>
            <w:textDirection w:val="lrTb"/>
            <w:noWrap w:val="false"/>
          </w:tcPr>
          <w:p>
            <w:pPr>
              <w:pStyle w:val="758"/>
              <w:ind w:left="105"/>
              <w:jc w:val="center"/>
              <w:spacing w:line="360" w:lineRule="auto"/>
              <w:rPr>
                <w:color w:val="auto"/>
                <w:lang w:eastAsia="zh-CN"/>
              </w:rPr>
            </w:pPr>
            <w:r>
              <w:rPr>
                <w:rFonts w:hint="eastAsia"/>
                <w:color w:val="auto"/>
                <w:lang w:eastAsia="zh-CN"/>
              </w:rPr>
              <w:t xml:space="preserve">2</w:t>
            </w:r>
            <w:r/>
          </w:p>
        </w:tc>
        <w:tc>
          <w:tcPr>
            <w:tcW w:w="1134" w:type="dxa"/>
            <w:vAlign w:val="center"/>
            <w:textDirection w:val="lrTb"/>
            <w:noWrap w:val="false"/>
          </w:tcPr>
          <w:p>
            <w:pPr>
              <w:ind w:left="105"/>
              <w:jc w:val="center"/>
              <w:spacing w:line="360" w:lineRule="auto"/>
              <w:rPr>
                <w:rFonts w:ascii="宋体" w:hAnsi="宋体"/>
                <w:color w:val="auto"/>
                <w:szCs w:val="21"/>
              </w:rPr>
            </w:pPr>
            <w:r>
              <w:rPr>
                <w:rFonts w:hint="eastAsia" w:ascii="宋体" w:hAnsi="宋体" w:cs="宋体"/>
                <w:color w:val="auto"/>
                <w:szCs w:val="21"/>
              </w:rPr>
              <w:t xml:space="preserve">采暖系统改造</w:t>
            </w:r>
            <w:r/>
          </w:p>
        </w:tc>
        <w:tc>
          <w:tcPr>
            <w:tcW w:w="5812" w:type="dxa"/>
            <w:vAlign w:val="center"/>
            <w:textDirection w:val="lrTb"/>
            <w:noWrap w:val="false"/>
          </w:tcPr>
          <w:p>
            <w:pPr>
              <w:ind w:left="105"/>
              <w:spacing w:line="360" w:lineRule="auto"/>
              <w:rPr>
                <w:rFonts w:ascii="宋体" w:hAnsi="宋体"/>
                <w:color w:val="auto"/>
                <w:szCs w:val="21"/>
              </w:rPr>
            </w:pPr>
            <w:r>
              <w:rPr>
                <w:rFonts w:hint="eastAsia"/>
                <w:color w:val="auto"/>
                <w:szCs w:val="21"/>
              </w:rPr>
              <w:t xml:space="preserve">新增总制热量不低于2300kW的风冷热泵机组，替代原来的溴化锂机组采暖。</w:t>
            </w:r>
            <w:r/>
          </w:p>
        </w:tc>
        <w:tc>
          <w:tcPr>
            <w:tcW w:w="850" w:type="dxa"/>
            <w:vAlign w:val="center"/>
            <w:textDirection w:val="lrTb"/>
            <w:noWrap w:val="false"/>
          </w:tcPr>
          <w:p>
            <w:pPr>
              <w:pStyle w:val="758"/>
              <w:ind w:left="105"/>
              <w:jc w:val="center"/>
              <w:spacing w:line="360" w:lineRule="auto"/>
              <w:rPr>
                <w:color w:val="auto"/>
              </w:rPr>
            </w:pPr>
            <w:r>
              <w:rPr>
                <w:color w:val="auto"/>
                <w:spacing w:val="-3"/>
              </w:rPr>
              <w:t xml:space="preserve">必选</w:t>
            </w:r>
            <w:r/>
          </w:p>
        </w:tc>
        <w:tc>
          <w:tcPr>
            <w:tcW w:w="874" w:type="dxa"/>
            <w:vAlign w:val="center"/>
            <w:textDirection w:val="lrTb"/>
            <w:noWrap w:val="false"/>
          </w:tcPr>
          <w:p>
            <w:pPr>
              <w:pStyle w:val="758"/>
              <w:ind w:left="105"/>
              <w:jc w:val="center"/>
              <w:spacing w:line="360" w:lineRule="auto"/>
              <w:rPr>
                <w:color w:val="auto"/>
                <w:spacing w:val="-3"/>
              </w:rPr>
            </w:pPr>
            <w:r>
              <w:rPr>
                <w:rFonts w:hint="eastAsia"/>
                <w:color w:val="auto"/>
                <w:spacing w:val="-3"/>
                <w:lang w:eastAsia="zh-CN"/>
              </w:rPr>
              <w:t xml:space="preserve">是</w:t>
            </w:r>
            <w:r/>
          </w:p>
        </w:tc>
      </w:tr>
      <w:tr>
        <w:trPr>
          <w:jc w:val="center"/>
          <w:trHeight w:val="510"/>
        </w:trPr>
        <w:tc>
          <w:tcPr>
            <w:tcW w:w="546" w:type="dxa"/>
            <w:vAlign w:val="center"/>
            <w:textDirection w:val="lrTb"/>
            <w:noWrap w:val="false"/>
          </w:tcPr>
          <w:p>
            <w:pPr>
              <w:pStyle w:val="758"/>
              <w:ind w:left="105"/>
              <w:jc w:val="center"/>
              <w:spacing w:line="360" w:lineRule="auto"/>
              <w:rPr>
                <w:color w:val="auto"/>
                <w:lang w:eastAsia="zh-CN"/>
              </w:rPr>
            </w:pPr>
            <w:r>
              <w:rPr>
                <w:rFonts w:hint="eastAsia"/>
                <w:color w:val="auto"/>
                <w:lang w:eastAsia="zh-CN"/>
              </w:rPr>
              <w:t xml:space="preserve">3</w:t>
            </w:r>
            <w:r/>
          </w:p>
        </w:tc>
        <w:tc>
          <w:tcPr>
            <w:tcW w:w="1134" w:type="dxa"/>
            <w:vAlign w:val="center"/>
            <w:textDirection w:val="lrTb"/>
            <w:noWrap w:val="false"/>
          </w:tcPr>
          <w:p>
            <w:pPr>
              <w:ind w:left="105"/>
              <w:jc w:val="center"/>
              <w:spacing w:line="360" w:lineRule="auto"/>
              <w:rPr>
                <w:rFonts w:ascii="宋体" w:hAnsi="宋体"/>
                <w:color w:val="auto"/>
                <w:szCs w:val="21"/>
              </w:rPr>
            </w:pPr>
            <w:r>
              <w:rPr>
                <w:rFonts w:hint="eastAsia"/>
                <w:color w:val="auto"/>
                <w:szCs w:val="21"/>
              </w:rPr>
              <w:t xml:space="preserve">产房风冷热泵更换</w:t>
            </w:r>
            <w:r/>
          </w:p>
        </w:tc>
        <w:tc>
          <w:tcPr>
            <w:tcW w:w="5812" w:type="dxa"/>
            <w:vAlign w:val="center"/>
            <w:textDirection w:val="lrTb"/>
            <w:noWrap w:val="false"/>
          </w:tcPr>
          <w:p>
            <w:pPr>
              <w:ind w:left="105"/>
              <w:spacing w:line="360" w:lineRule="auto"/>
              <w:rPr>
                <w:rFonts w:ascii="宋体" w:hAnsi="宋体"/>
                <w:color w:val="auto"/>
                <w:szCs w:val="21"/>
              </w:rPr>
            </w:pPr>
            <w:r>
              <w:rPr>
                <w:rFonts w:hint="eastAsia"/>
                <w:color w:val="auto"/>
                <w:szCs w:val="21"/>
              </w:rPr>
              <w:t xml:space="preserve">产房新增不低于130kW风冷热泵机组。</w:t>
            </w:r>
            <w:r/>
          </w:p>
        </w:tc>
        <w:tc>
          <w:tcPr>
            <w:tcW w:w="850" w:type="dxa"/>
            <w:vAlign w:val="center"/>
            <w:textDirection w:val="lrTb"/>
            <w:noWrap w:val="false"/>
          </w:tcPr>
          <w:p>
            <w:pPr>
              <w:pStyle w:val="758"/>
              <w:ind w:left="105"/>
              <w:jc w:val="center"/>
              <w:spacing w:line="360" w:lineRule="auto"/>
              <w:rPr>
                <w:color w:val="auto"/>
              </w:rPr>
            </w:pPr>
            <w:r>
              <w:rPr>
                <w:color w:val="auto"/>
                <w:spacing w:val="-3"/>
              </w:rPr>
              <w:t xml:space="preserve">必选</w:t>
            </w:r>
            <w:r/>
          </w:p>
        </w:tc>
        <w:tc>
          <w:tcPr>
            <w:tcW w:w="874" w:type="dxa"/>
            <w:vAlign w:val="center"/>
            <w:textDirection w:val="lrTb"/>
            <w:noWrap w:val="false"/>
          </w:tcPr>
          <w:p>
            <w:pPr>
              <w:pStyle w:val="758"/>
              <w:ind w:left="105"/>
              <w:jc w:val="center"/>
              <w:spacing w:line="360" w:lineRule="auto"/>
              <w:rPr>
                <w:color w:val="auto"/>
                <w:spacing w:val="-3"/>
              </w:rPr>
            </w:pPr>
            <w:r>
              <w:rPr>
                <w:rFonts w:hint="eastAsia"/>
                <w:color w:val="auto"/>
                <w:spacing w:val="-3"/>
                <w:lang w:eastAsia="zh-CN"/>
              </w:rPr>
              <w:t xml:space="preserve">是</w:t>
            </w:r>
            <w:r/>
          </w:p>
        </w:tc>
      </w:tr>
      <w:tr>
        <w:trPr>
          <w:jc w:val="center"/>
          <w:trHeight w:val="510"/>
        </w:trPr>
        <w:tc>
          <w:tcPr>
            <w:tcW w:w="546" w:type="dxa"/>
            <w:vAlign w:val="center"/>
            <w:textDirection w:val="lrTb"/>
            <w:noWrap w:val="false"/>
          </w:tcPr>
          <w:p>
            <w:pPr>
              <w:pStyle w:val="758"/>
              <w:ind w:left="105"/>
              <w:jc w:val="center"/>
              <w:spacing w:line="360" w:lineRule="auto"/>
              <w:rPr>
                <w:color w:val="auto"/>
                <w:lang w:eastAsia="zh-CN"/>
              </w:rPr>
            </w:pPr>
            <w:r>
              <w:rPr>
                <w:rFonts w:hint="eastAsia"/>
                <w:color w:val="auto"/>
                <w:lang w:eastAsia="zh-CN"/>
              </w:rPr>
              <w:t xml:space="preserve">4</w:t>
            </w:r>
            <w:r/>
          </w:p>
        </w:tc>
        <w:tc>
          <w:tcPr>
            <w:tcW w:w="1134" w:type="dxa"/>
            <w:vAlign w:val="center"/>
            <w:textDirection w:val="lrTb"/>
            <w:noWrap w:val="false"/>
          </w:tcPr>
          <w:p>
            <w:pPr>
              <w:ind w:left="105"/>
              <w:jc w:val="center"/>
              <w:spacing w:line="360" w:lineRule="auto"/>
              <w:rPr>
                <w:rFonts w:ascii="宋体" w:hAnsi="宋体"/>
                <w:color w:val="auto"/>
                <w:szCs w:val="21"/>
              </w:rPr>
            </w:pPr>
            <w:r>
              <w:rPr>
                <w:rFonts w:hint="eastAsia" w:ascii="宋体" w:hAnsi="宋体" w:cs="宋体"/>
                <w:color w:val="auto"/>
                <w:szCs w:val="21"/>
              </w:rPr>
              <w:t xml:space="preserve">智慧管理运营平台</w:t>
            </w:r>
            <w:r/>
          </w:p>
        </w:tc>
        <w:tc>
          <w:tcPr>
            <w:tcW w:w="5812" w:type="dxa"/>
            <w:vAlign w:val="center"/>
            <w:textDirection w:val="lrTb"/>
            <w:noWrap w:val="false"/>
          </w:tcPr>
          <w:p>
            <w:pPr>
              <w:ind w:left="105"/>
              <w:spacing w:line="360" w:lineRule="auto"/>
              <w:rPr>
                <w:color w:val="auto"/>
                <w:szCs w:val="21"/>
              </w:rPr>
            </w:pPr>
            <w:r>
              <w:rPr>
                <w:rFonts w:hint="eastAsia"/>
                <w:color w:val="auto"/>
                <w:szCs w:val="21"/>
              </w:rPr>
              <w:t xml:space="preserve">建设智慧管理运营平台，含调度监控子系统、能源分析子系统、节能评估子系统、后勤服务管理子系统等功能。台山路院区及海虞路院区通过专线实现数据互通。</w:t>
            </w:r>
            <w:r/>
          </w:p>
        </w:tc>
        <w:tc>
          <w:tcPr>
            <w:tcW w:w="850" w:type="dxa"/>
            <w:vAlign w:val="center"/>
            <w:textDirection w:val="lrTb"/>
            <w:noWrap w:val="false"/>
          </w:tcPr>
          <w:p>
            <w:pPr>
              <w:ind w:left="105"/>
              <w:jc w:val="center"/>
              <w:spacing w:line="360" w:lineRule="auto"/>
              <w:rPr>
                <w:rFonts w:ascii="宋体" w:hAnsi="宋体"/>
                <w:color w:val="auto"/>
                <w:szCs w:val="21"/>
              </w:rPr>
            </w:pPr>
            <w:r>
              <w:rPr>
                <w:rFonts w:ascii="宋体" w:hAnsi="宋体"/>
                <w:color w:val="auto"/>
                <w:spacing w:val="-3"/>
                <w:szCs w:val="21"/>
              </w:rPr>
              <w:t xml:space="preserve">必选</w:t>
            </w:r>
            <w:r/>
          </w:p>
        </w:tc>
        <w:tc>
          <w:tcPr>
            <w:tcW w:w="874" w:type="dxa"/>
            <w:vAlign w:val="center"/>
            <w:textDirection w:val="lrTb"/>
            <w:noWrap w:val="false"/>
          </w:tcPr>
          <w:p>
            <w:pPr>
              <w:ind w:left="105"/>
              <w:jc w:val="center"/>
              <w:spacing w:line="360" w:lineRule="auto"/>
              <w:rPr>
                <w:rFonts w:ascii="宋体" w:hAnsi="宋体"/>
                <w:color w:val="auto"/>
                <w:spacing w:val="-3"/>
                <w:szCs w:val="21"/>
              </w:rPr>
            </w:pPr>
            <w:r>
              <w:rPr>
                <w:rFonts w:hint="eastAsia"/>
                <w:color w:val="auto"/>
                <w:spacing w:val="-3"/>
                <w:szCs w:val="21"/>
              </w:rPr>
              <w:t xml:space="preserve">是</w:t>
            </w:r>
            <w:r/>
          </w:p>
        </w:tc>
      </w:tr>
      <w:tr>
        <w:trPr>
          <w:jc w:val="center"/>
          <w:trHeight w:val="510"/>
        </w:trPr>
        <w:tc>
          <w:tcPr>
            <w:tcW w:w="546" w:type="dxa"/>
            <w:vAlign w:val="center"/>
            <w:textDirection w:val="lrTb"/>
            <w:noWrap w:val="false"/>
          </w:tcPr>
          <w:p>
            <w:pPr>
              <w:pStyle w:val="758"/>
              <w:ind w:left="105"/>
              <w:jc w:val="center"/>
              <w:spacing w:line="360" w:lineRule="auto"/>
              <w:rPr>
                <w:color w:val="auto"/>
                <w:lang w:eastAsia="zh-CN"/>
              </w:rPr>
            </w:pPr>
            <w:r>
              <w:rPr>
                <w:color w:val="auto"/>
                <w:lang w:eastAsia="zh-CN"/>
              </w:rPr>
              <w:t xml:space="preserve">6</w:t>
            </w:r>
            <w:r/>
          </w:p>
        </w:tc>
        <w:tc>
          <w:tcPr>
            <w:tcW w:w="1134" w:type="dxa"/>
            <w:vAlign w:val="center"/>
            <w:textDirection w:val="lrTb"/>
            <w:noWrap w:val="false"/>
          </w:tcPr>
          <w:p>
            <w:pPr>
              <w:ind w:left="105"/>
              <w:jc w:val="center"/>
              <w:spacing w:line="360" w:lineRule="auto"/>
              <w:rPr>
                <w:rFonts w:ascii="宋体" w:hAnsi="宋体" w:cs="宋体"/>
                <w:color w:val="auto"/>
                <w:szCs w:val="21"/>
              </w:rPr>
            </w:pPr>
            <w:r>
              <w:rPr>
                <w:rFonts w:hint="eastAsia" w:ascii="宋体" w:hAnsi="宋体" w:cs="宋体"/>
                <w:color w:val="auto"/>
                <w:szCs w:val="21"/>
              </w:rPr>
              <w:t xml:space="preserve">平台扩容</w:t>
            </w:r>
            <w:r/>
          </w:p>
        </w:tc>
        <w:tc>
          <w:tcPr>
            <w:tcW w:w="5812" w:type="dxa"/>
            <w:vAlign w:val="center"/>
            <w:textDirection w:val="lrTb"/>
            <w:noWrap w:val="false"/>
          </w:tcPr>
          <w:p>
            <w:pPr>
              <w:ind w:left="105"/>
              <w:jc w:val="left"/>
              <w:spacing w:line="360" w:lineRule="auto"/>
              <w:rPr>
                <w:rFonts w:ascii="宋体" w:hAnsi="宋体" w:cs="宋体"/>
                <w:color w:val="auto"/>
                <w:szCs w:val="21"/>
              </w:rPr>
            </w:pPr>
            <w:r>
              <w:rPr>
                <w:rFonts w:hint="eastAsia" w:ascii="宋体" w:hAnsi="宋体" w:cs="宋体"/>
                <w:color w:val="auto"/>
                <w:szCs w:val="21"/>
              </w:rPr>
              <w:t xml:space="preserve">改造完毕、审计完成后，如甲方仍有需求，可免费增加平台子项目，新增物理点位按实际结算（不含原物理点位的损坏）</w:t>
            </w:r>
            <w:r/>
          </w:p>
        </w:tc>
        <w:tc>
          <w:tcPr>
            <w:tcW w:w="850" w:type="dxa"/>
            <w:vAlign w:val="center"/>
            <w:textDirection w:val="lrTb"/>
            <w:noWrap w:val="false"/>
          </w:tcPr>
          <w:p>
            <w:pPr>
              <w:ind w:left="105"/>
              <w:jc w:val="center"/>
              <w:spacing w:line="360" w:lineRule="auto"/>
              <w:rPr>
                <w:rFonts w:ascii="宋体" w:hAnsi="宋体"/>
                <w:color w:val="auto"/>
                <w:spacing w:val="-11"/>
                <w:szCs w:val="21"/>
              </w:rPr>
            </w:pPr>
            <w:r>
              <w:rPr>
                <w:rFonts w:ascii="宋体" w:hAnsi="宋体"/>
                <w:color w:val="auto"/>
                <w:spacing w:val="-3"/>
                <w:szCs w:val="21"/>
              </w:rPr>
              <w:t xml:space="preserve">必选</w:t>
            </w:r>
            <w:r/>
          </w:p>
        </w:tc>
        <w:tc>
          <w:tcPr>
            <w:tcW w:w="874" w:type="dxa"/>
            <w:vAlign w:val="center"/>
            <w:textDirection w:val="lrTb"/>
            <w:noWrap w:val="false"/>
          </w:tcPr>
          <w:p>
            <w:pPr>
              <w:ind w:left="105"/>
              <w:jc w:val="center"/>
              <w:spacing w:line="360" w:lineRule="auto"/>
              <w:rPr>
                <w:rFonts w:ascii="宋体" w:hAnsi="宋体"/>
                <w:color w:val="auto"/>
                <w:spacing w:val="-3"/>
                <w:szCs w:val="21"/>
              </w:rPr>
            </w:pPr>
            <w:r>
              <w:rPr>
                <w:rFonts w:hint="eastAsia"/>
                <w:color w:val="auto"/>
                <w:spacing w:val="-3"/>
                <w:szCs w:val="21"/>
              </w:rPr>
              <w:t xml:space="preserve">是</w:t>
            </w:r>
            <w:r/>
          </w:p>
        </w:tc>
      </w:tr>
      <w:tr>
        <w:trPr>
          <w:jc w:val="center"/>
          <w:trHeight w:val="510"/>
        </w:trPr>
        <w:tc>
          <w:tcPr>
            <w:tcW w:w="546" w:type="dxa"/>
            <w:vAlign w:val="center"/>
            <w:textDirection w:val="lrTb"/>
            <w:noWrap w:val="false"/>
          </w:tcPr>
          <w:p>
            <w:pPr>
              <w:pStyle w:val="758"/>
              <w:ind w:left="105"/>
              <w:jc w:val="center"/>
              <w:spacing w:line="360" w:lineRule="auto"/>
              <w:rPr>
                <w:color w:val="auto"/>
                <w:lang w:eastAsia="zh-CN"/>
              </w:rPr>
            </w:pPr>
            <w:r>
              <w:rPr>
                <w:color w:val="auto"/>
                <w:lang w:eastAsia="zh-CN"/>
              </w:rPr>
              <w:t xml:space="preserve">7</w:t>
            </w:r>
            <w:r/>
          </w:p>
        </w:tc>
        <w:tc>
          <w:tcPr>
            <w:tcW w:w="1134" w:type="dxa"/>
            <w:vAlign w:val="center"/>
            <w:textDirection w:val="lrTb"/>
            <w:noWrap w:val="false"/>
          </w:tcPr>
          <w:p>
            <w:pPr>
              <w:ind w:left="105"/>
              <w:jc w:val="center"/>
              <w:spacing w:line="360" w:lineRule="auto"/>
              <w:rPr>
                <w:rFonts w:ascii="宋体" w:hAnsi="宋体" w:cs="宋体"/>
                <w:color w:val="auto"/>
                <w:szCs w:val="21"/>
              </w:rPr>
            </w:pPr>
            <w:r>
              <w:rPr>
                <w:rFonts w:ascii="宋体" w:hAnsi="宋体" w:cs="宋体"/>
                <w:color w:val="auto"/>
                <w:szCs w:val="21"/>
              </w:rPr>
              <w:t xml:space="preserve">新增设备维保</w:t>
            </w:r>
            <w:r/>
          </w:p>
        </w:tc>
        <w:tc>
          <w:tcPr>
            <w:tcW w:w="5812" w:type="dxa"/>
            <w:vAlign w:val="center"/>
            <w:textDirection w:val="lrTb"/>
            <w:noWrap w:val="false"/>
          </w:tcPr>
          <w:p>
            <w:pPr>
              <w:ind w:left="105"/>
              <w:jc w:val="left"/>
              <w:spacing w:line="360" w:lineRule="auto"/>
              <w:rPr>
                <w:rFonts w:ascii="宋体" w:hAnsi="宋体" w:cs="宋体"/>
                <w:color w:val="auto"/>
                <w:szCs w:val="21"/>
              </w:rPr>
            </w:pPr>
            <w:r>
              <w:rPr>
                <w:rFonts w:ascii="宋体" w:hAnsi="宋体" w:cs="宋体"/>
                <w:color w:val="auto"/>
                <w:szCs w:val="21"/>
              </w:rPr>
              <w:t xml:space="preserve">对于新增加的采集设备、控制设备、系统，提供日常保养维护及故障处理。</w:t>
            </w:r>
            <w:r>
              <w:rPr>
                <w:rFonts w:hint="eastAsia" w:ascii="宋体" w:hAnsi="宋体" w:cs="宋体"/>
                <w:color w:val="auto"/>
                <w:szCs w:val="21"/>
              </w:rPr>
              <w:t xml:space="preserve">为确保能源智慧管控平台正常运行，在托管期内，能源使用单位原能源数据计量、采集设备损坏或故障，由中标人更换或故障处理。</w:t>
            </w:r>
            <w:r/>
          </w:p>
        </w:tc>
        <w:tc>
          <w:tcPr>
            <w:tcW w:w="850" w:type="dxa"/>
            <w:vAlign w:val="center"/>
            <w:textDirection w:val="lrTb"/>
            <w:noWrap w:val="false"/>
          </w:tcPr>
          <w:p>
            <w:pPr>
              <w:ind w:left="105"/>
              <w:jc w:val="center"/>
              <w:spacing w:line="360" w:lineRule="auto"/>
              <w:rPr>
                <w:rFonts w:ascii="宋体" w:hAnsi="宋体"/>
                <w:color w:val="auto"/>
                <w:spacing w:val="-11"/>
                <w:szCs w:val="21"/>
              </w:rPr>
            </w:pPr>
            <w:r>
              <w:rPr>
                <w:rFonts w:ascii="宋体" w:hAnsi="宋体"/>
                <w:color w:val="auto"/>
                <w:spacing w:val="-3"/>
                <w:szCs w:val="21"/>
              </w:rPr>
              <w:t xml:space="preserve">必选</w:t>
            </w:r>
            <w:r/>
          </w:p>
        </w:tc>
        <w:tc>
          <w:tcPr>
            <w:tcW w:w="874" w:type="dxa"/>
            <w:vAlign w:val="center"/>
            <w:textDirection w:val="lrTb"/>
            <w:noWrap w:val="false"/>
          </w:tcPr>
          <w:p>
            <w:pPr>
              <w:ind w:left="105"/>
              <w:jc w:val="center"/>
              <w:spacing w:line="360" w:lineRule="auto"/>
              <w:rPr>
                <w:rFonts w:ascii="宋体" w:hAnsi="宋体"/>
                <w:color w:val="auto"/>
                <w:spacing w:val="-3"/>
                <w:szCs w:val="21"/>
              </w:rPr>
            </w:pPr>
            <w:r>
              <w:rPr>
                <w:rFonts w:hint="eastAsia"/>
                <w:color w:val="auto"/>
                <w:spacing w:val="-3"/>
                <w:szCs w:val="21"/>
              </w:rPr>
              <w:t xml:space="preserve">是</w:t>
            </w:r>
            <w:r/>
          </w:p>
        </w:tc>
      </w:tr>
      <w:tr>
        <w:trPr>
          <w:jc w:val="center"/>
          <w:trHeight w:val="510"/>
        </w:trPr>
        <w:tc>
          <w:tcPr>
            <w:tcW w:w="546" w:type="dxa"/>
            <w:vAlign w:val="center"/>
            <w:textDirection w:val="lrTb"/>
            <w:noWrap w:val="false"/>
          </w:tcPr>
          <w:p>
            <w:pPr>
              <w:pStyle w:val="758"/>
              <w:ind w:left="105"/>
              <w:jc w:val="center"/>
              <w:spacing w:line="360" w:lineRule="auto"/>
              <w:rPr>
                <w:color w:val="auto"/>
                <w:lang w:eastAsia="zh-CN"/>
              </w:rPr>
            </w:pPr>
            <w:r>
              <w:rPr>
                <w:rFonts w:hint="eastAsia"/>
                <w:color w:val="auto"/>
                <w:lang w:eastAsia="zh-CN"/>
              </w:rPr>
              <w:t xml:space="preserve">8</w:t>
            </w:r>
            <w:r/>
          </w:p>
        </w:tc>
        <w:tc>
          <w:tcPr>
            <w:tcW w:w="1134" w:type="dxa"/>
            <w:vAlign w:val="center"/>
            <w:textDirection w:val="lrTb"/>
            <w:noWrap w:val="false"/>
          </w:tcPr>
          <w:p>
            <w:pPr>
              <w:ind w:left="105"/>
              <w:jc w:val="center"/>
              <w:spacing w:line="360" w:lineRule="auto"/>
              <w:rPr>
                <w:rFonts w:ascii="宋体" w:hAnsi="宋体" w:cs="宋体"/>
                <w:color w:val="auto"/>
                <w:szCs w:val="21"/>
              </w:rPr>
            </w:pPr>
            <w:r>
              <w:rPr>
                <w:rFonts w:hint="eastAsia" w:ascii="宋体" w:hAnsi="宋体" w:cs="宋体"/>
                <w:color w:val="auto"/>
                <w:szCs w:val="21"/>
              </w:rPr>
              <w:t xml:space="preserve">撤场要求</w:t>
            </w:r>
            <w:r/>
          </w:p>
        </w:tc>
        <w:tc>
          <w:tcPr>
            <w:tcW w:w="5812" w:type="dxa"/>
            <w:vAlign w:val="center"/>
            <w:textDirection w:val="lrTb"/>
            <w:noWrap w:val="false"/>
          </w:tcPr>
          <w:p>
            <w:pPr>
              <w:ind w:left="105"/>
              <w:jc w:val="left"/>
              <w:spacing w:line="360" w:lineRule="auto"/>
              <w:rPr>
                <w:rFonts w:ascii="宋体" w:hAnsi="宋体" w:cs="宋体"/>
                <w:color w:val="auto"/>
                <w:szCs w:val="21"/>
              </w:rPr>
            </w:pPr>
            <w:r>
              <w:rPr>
                <w:rFonts w:hint="eastAsia" w:ascii="宋体" w:hAnsi="宋体" w:cs="宋体"/>
                <w:color w:val="auto"/>
                <w:szCs w:val="21"/>
              </w:rPr>
              <w:t xml:space="preserve">移交前需确保投入设备正常运行且现状良好</w:t>
            </w:r>
            <w:r/>
          </w:p>
        </w:tc>
        <w:tc>
          <w:tcPr>
            <w:tcW w:w="850" w:type="dxa"/>
            <w:vAlign w:val="center"/>
            <w:textDirection w:val="lrTb"/>
            <w:noWrap w:val="false"/>
          </w:tcPr>
          <w:p>
            <w:pPr>
              <w:ind w:left="105"/>
              <w:jc w:val="center"/>
              <w:spacing w:line="360" w:lineRule="auto"/>
              <w:rPr>
                <w:rFonts w:ascii="宋体" w:hAnsi="宋体"/>
                <w:color w:val="auto"/>
                <w:spacing w:val="-3"/>
                <w:szCs w:val="21"/>
              </w:rPr>
            </w:pPr>
            <w:r>
              <w:rPr>
                <w:rFonts w:ascii="宋体" w:hAnsi="宋体"/>
                <w:color w:val="auto"/>
                <w:spacing w:val="-3"/>
                <w:szCs w:val="21"/>
              </w:rPr>
              <w:t xml:space="preserve">必选</w:t>
            </w:r>
            <w:r/>
          </w:p>
        </w:tc>
        <w:tc>
          <w:tcPr>
            <w:tcW w:w="874" w:type="dxa"/>
            <w:vAlign w:val="center"/>
            <w:textDirection w:val="lrTb"/>
            <w:noWrap w:val="false"/>
          </w:tcPr>
          <w:p>
            <w:pPr>
              <w:ind w:left="105"/>
              <w:jc w:val="center"/>
              <w:spacing w:line="360" w:lineRule="auto"/>
              <w:rPr>
                <w:rFonts w:ascii="宋体" w:hAnsi="宋体"/>
                <w:color w:val="auto"/>
                <w:spacing w:val="-3"/>
                <w:szCs w:val="21"/>
              </w:rPr>
            </w:pPr>
            <w:r>
              <w:rPr>
                <w:rFonts w:hint="eastAsia"/>
                <w:color w:val="auto"/>
                <w:spacing w:val="-3"/>
                <w:szCs w:val="21"/>
              </w:rPr>
              <w:t xml:space="preserve">是</w:t>
            </w:r>
            <w:r/>
          </w:p>
        </w:tc>
      </w:tr>
      <w:tr>
        <w:trPr>
          <w:jc w:val="center"/>
          <w:trHeight w:val="510"/>
        </w:trPr>
        <w:tc>
          <w:tcPr>
            <w:tcW w:w="546" w:type="dxa"/>
            <w:vAlign w:val="center"/>
            <w:textDirection w:val="lrTb"/>
            <w:noWrap w:val="false"/>
          </w:tcPr>
          <w:p>
            <w:pPr>
              <w:pStyle w:val="758"/>
              <w:ind w:left="105"/>
              <w:jc w:val="center"/>
              <w:spacing w:line="360" w:lineRule="auto"/>
              <w:rPr>
                <w:color w:val="auto"/>
                <w:lang w:eastAsia="zh-CN"/>
              </w:rPr>
            </w:pPr>
            <w:r>
              <w:rPr>
                <w:rFonts w:hint="eastAsia"/>
                <w:color w:val="auto"/>
                <w:lang w:eastAsia="zh-CN"/>
              </w:rPr>
              <w:t xml:space="preserve">9</w:t>
            </w:r>
            <w:r/>
          </w:p>
        </w:tc>
        <w:tc>
          <w:tcPr>
            <w:tcW w:w="1134" w:type="dxa"/>
            <w:vAlign w:val="center"/>
            <w:textDirection w:val="lrTb"/>
            <w:noWrap w:val="false"/>
          </w:tcPr>
          <w:p>
            <w:pPr>
              <w:ind w:left="105"/>
              <w:jc w:val="center"/>
              <w:spacing w:line="360" w:lineRule="auto"/>
              <w:rPr>
                <w:rFonts w:ascii="宋体" w:hAnsi="宋体" w:cs="宋体"/>
                <w:color w:val="auto"/>
                <w:szCs w:val="21"/>
              </w:rPr>
            </w:pPr>
            <w:r>
              <w:rPr>
                <w:rFonts w:hint="eastAsia" w:ascii="宋体" w:hAnsi="宋体" w:cs="宋体"/>
                <w:color w:val="auto"/>
                <w:szCs w:val="21"/>
              </w:rPr>
              <w:t xml:space="preserve">能源审计</w:t>
            </w:r>
            <w:r/>
          </w:p>
        </w:tc>
        <w:tc>
          <w:tcPr>
            <w:tcW w:w="5812" w:type="dxa"/>
            <w:vAlign w:val="center"/>
            <w:textDirection w:val="lrTb"/>
            <w:noWrap w:val="false"/>
          </w:tcPr>
          <w:p>
            <w:pPr>
              <w:pStyle w:val="629"/>
              <w:ind w:left="105"/>
              <w:spacing w:line="360" w:lineRule="auto"/>
              <w:rPr>
                <w:color w:val="auto"/>
                <w:szCs w:val="21"/>
              </w:rPr>
            </w:pPr>
            <w:r>
              <w:rPr>
                <w:rFonts w:hint="eastAsia" w:ascii="宋体" w:hAnsi="宋体" w:cs="宋体"/>
                <w:color w:val="auto"/>
                <w:szCs w:val="21"/>
              </w:rPr>
              <w:t xml:space="preserve">服务单位须承担前期</w:t>
            </w:r>
            <w:r>
              <w:rPr>
                <w:rFonts w:hint="eastAsia"/>
                <w:color w:val="auto"/>
                <w:szCs w:val="21"/>
              </w:rPr>
              <w:t xml:space="preserve">能源改造方案咨询服务费和</w:t>
            </w:r>
            <w:r>
              <w:rPr>
                <w:rFonts w:hint="eastAsia" w:ascii="宋体" w:hAnsi="宋体" w:cs="宋体"/>
                <w:color w:val="auto"/>
                <w:szCs w:val="21"/>
              </w:rPr>
              <w:t xml:space="preserve">前期能耗基准测算审计费。</w:t>
            </w:r>
            <w:r/>
          </w:p>
        </w:tc>
        <w:tc>
          <w:tcPr>
            <w:tcW w:w="850" w:type="dxa"/>
            <w:vAlign w:val="center"/>
            <w:textDirection w:val="lrTb"/>
            <w:noWrap w:val="false"/>
          </w:tcPr>
          <w:p>
            <w:pPr>
              <w:ind w:left="105"/>
              <w:jc w:val="center"/>
              <w:spacing w:line="360" w:lineRule="auto"/>
              <w:rPr>
                <w:rFonts w:ascii="宋体" w:hAnsi="宋体"/>
                <w:color w:val="auto"/>
                <w:spacing w:val="-3"/>
                <w:szCs w:val="21"/>
              </w:rPr>
            </w:pPr>
            <w:r>
              <w:rPr>
                <w:rFonts w:ascii="宋体" w:hAnsi="宋体"/>
                <w:color w:val="auto"/>
                <w:spacing w:val="-3"/>
                <w:szCs w:val="21"/>
              </w:rPr>
              <w:t xml:space="preserve">必选</w:t>
            </w:r>
            <w:r/>
          </w:p>
        </w:tc>
        <w:tc>
          <w:tcPr>
            <w:tcW w:w="874" w:type="dxa"/>
            <w:vAlign w:val="center"/>
            <w:textDirection w:val="lrTb"/>
            <w:noWrap w:val="false"/>
          </w:tcPr>
          <w:p>
            <w:pPr>
              <w:ind w:left="105"/>
              <w:jc w:val="center"/>
              <w:spacing w:line="360" w:lineRule="auto"/>
              <w:rPr>
                <w:rFonts w:ascii="宋体" w:hAnsi="宋体"/>
                <w:color w:val="auto"/>
                <w:spacing w:val="-3"/>
                <w:szCs w:val="21"/>
              </w:rPr>
            </w:pPr>
            <w:r>
              <w:rPr>
                <w:rFonts w:hint="eastAsia" w:ascii="宋体" w:hAnsi="宋体"/>
                <w:color w:val="auto"/>
                <w:spacing w:val="-3"/>
                <w:szCs w:val="21"/>
              </w:rPr>
              <w:t xml:space="preserve">是</w:t>
            </w:r>
            <w:r/>
          </w:p>
        </w:tc>
      </w:tr>
      <w:tr>
        <w:trPr>
          <w:jc w:val="center"/>
          <w:trHeight w:val="510"/>
        </w:trPr>
        <w:tc>
          <w:tcPr>
            <w:tcW w:w="546" w:type="dxa"/>
            <w:vAlign w:val="center"/>
            <w:textDirection w:val="lrTb"/>
            <w:noWrap w:val="false"/>
          </w:tcPr>
          <w:p>
            <w:pPr>
              <w:pStyle w:val="758"/>
              <w:ind w:left="105"/>
              <w:jc w:val="center"/>
              <w:spacing w:line="360" w:lineRule="auto"/>
              <w:rPr>
                <w:color w:val="auto"/>
                <w:lang w:eastAsia="zh-CN"/>
              </w:rPr>
            </w:pPr>
            <w:r>
              <w:rPr>
                <w:rFonts w:hint="eastAsia"/>
                <w:color w:val="auto"/>
                <w:lang w:eastAsia="zh-CN"/>
              </w:rPr>
              <w:t xml:space="preserve">10</w:t>
            </w:r>
            <w:r/>
          </w:p>
        </w:tc>
        <w:tc>
          <w:tcPr>
            <w:tcW w:w="1134" w:type="dxa"/>
            <w:vAlign w:val="center"/>
            <w:textDirection w:val="lrTb"/>
            <w:noWrap w:val="false"/>
          </w:tcPr>
          <w:p>
            <w:pPr>
              <w:ind w:left="105"/>
              <w:jc w:val="center"/>
              <w:spacing w:line="360" w:lineRule="auto"/>
              <w:rPr>
                <w:rFonts w:ascii="宋体" w:hAnsi="宋体" w:cs="宋体"/>
                <w:color w:val="auto"/>
                <w:szCs w:val="21"/>
              </w:rPr>
            </w:pPr>
            <w:r>
              <w:rPr>
                <w:rFonts w:hint="eastAsia" w:ascii="宋体" w:hAnsi="宋体" w:cs="宋体"/>
                <w:color w:val="auto"/>
                <w:szCs w:val="21"/>
              </w:rPr>
              <w:t xml:space="preserve">光伏系统</w:t>
            </w:r>
            <w:r/>
          </w:p>
        </w:tc>
        <w:tc>
          <w:tcPr>
            <w:tcW w:w="5812" w:type="dxa"/>
            <w:vAlign w:val="center"/>
            <w:textDirection w:val="lrTb"/>
            <w:noWrap w:val="false"/>
          </w:tcPr>
          <w:p>
            <w:pPr>
              <w:ind w:left="105"/>
              <w:jc w:val="left"/>
              <w:spacing w:line="360" w:lineRule="auto"/>
              <w:rPr>
                <w:rFonts w:ascii="宋体" w:hAnsi="宋体" w:cs="宋体"/>
                <w:color w:val="auto"/>
                <w:szCs w:val="21"/>
              </w:rPr>
            </w:pPr>
            <w:r>
              <w:rPr>
                <w:rFonts w:hint="eastAsia" w:ascii="宋体" w:hAnsi="宋体" w:cs="宋体"/>
                <w:color w:val="auto"/>
                <w:szCs w:val="21"/>
              </w:rPr>
              <w:t xml:space="preserve">根据现有条件增加一套光伏系统，将发电技术融入建筑屋顶及构筑物结构，将光能转换成电能。</w:t>
            </w:r>
            <w:r/>
          </w:p>
        </w:tc>
        <w:tc>
          <w:tcPr>
            <w:tcW w:w="850" w:type="dxa"/>
            <w:vAlign w:val="center"/>
            <w:textDirection w:val="lrTb"/>
            <w:noWrap w:val="false"/>
          </w:tcPr>
          <w:p>
            <w:pPr>
              <w:ind w:left="105"/>
              <w:jc w:val="center"/>
              <w:spacing w:line="360" w:lineRule="auto"/>
              <w:rPr>
                <w:rFonts w:ascii="宋体" w:hAnsi="宋体"/>
                <w:color w:val="auto"/>
                <w:spacing w:val="-3"/>
                <w:szCs w:val="21"/>
              </w:rPr>
            </w:pPr>
            <w:r>
              <w:rPr>
                <w:rFonts w:ascii="宋体" w:hAnsi="宋体"/>
                <w:color w:val="auto"/>
                <w:spacing w:val="-3"/>
                <w:szCs w:val="21"/>
              </w:rPr>
              <w:t xml:space="preserve">必选</w:t>
            </w:r>
            <w:r/>
          </w:p>
        </w:tc>
        <w:tc>
          <w:tcPr>
            <w:tcW w:w="874" w:type="dxa"/>
            <w:vAlign w:val="center"/>
            <w:textDirection w:val="lrTb"/>
            <w:noWrap w:val="false"/>
          </w:tcPr>
          <w:p>
            <w:pPr>
              <w:ind w:left="105"/>
              <w:jc w:val="center"/>
              <w:spacing w:line="360" w:lineRule="auto"/>
              <w:rPr>
                <w:color w:val="auto"/>
                <w:spacing w:val="-3"/>
                <w:szCs w:val="21"/>
              </w:rPr>
            </w:pPr>
            <w:r>
              <w:rPr>
                <w:rFonts w:hint="eastAsia"/>
                <w:color w:val="auto"/>
                <w:spacing w:val="-3"/>
                <w:szCs w:val="21"/>
              </w:rPr>
              <w:t xml:space="preserve">是</w:t>
            </w:r>
            <w:r/>
          </w:p>
        </w:tc>
      </w:tr>
      <w:tr>
        <w:trPr>
          <w:jc w:val="center"/>
          <w:trHeight w:val="510"/>
        </w:trPr>
        <w:tc>
          <w:tcPr>
            <w:tcW w:w="546" w:type="dxa"/>
            <w:vAlign w:val="center"/>
            <w:textDirection w:val="lrTb"/>
            <w:noWrap w:val="false"/>
          </w:tcPr>
          <w:p>
            <w:pPr>
              <w:pStyle w:val="758"/>
              <w:ind w:left="105"/>
              <w:jc w:val="center"/>
              <w:spacing w:line="360" w:lineRule="auto"/>
              <w:rPr>
                <w:color w:val="auto"/>
                <w:lang w:eastAsia="zh-CN"/>
              </w:rPr>
            </w:pPr>
            <w:r>
              <w:rPr>
                <w:color w:val="auto"/>
                <w:lang w:eastAsia="zh-CN"/>
              </w:rPr>
              <w:t xml:space="preserve">11</w:t>
            </w:r>
            <w:r/>
          </w:p>
        </w:tc>
        <w:tc>
          <w:tcPr>
            <w:tcW w:w="1134" w:type="dxa"/>
            <w:vAlign w:val="center"/>
            <w:textDirection w:val="lrTb"/>
            <w:noWrap w:val="false"/>
          </w:tcPr>
          <w:p>
            <w:pPr>
              <w:ind w:left="105"/>
              <w:jc w:val="center"/>
              <w:spacing w:line="360" w:lineRule="auto"/>
              <w:rPr>
                <w:rFonts w:ascii="宋体" w:hAnsi="宋体" w:cs="宋体"/>
                <w:color w:val="auto"/>
                <w:szCs w:val="21"/>
              </w:rPr>
            </w:pPr>
            <w:r>
              <w:rPr>
                <w:rFonts w:hint="eastAsia" w:ascii="宋体" w:hAnsi="宋体" w:cs="宋体"/>
                <w:color w:val="auto"/>
                <w:szCs w:val="21"/>
              </w:rPr>
              <w:t xml:space="preserve">节费率</w:t>
            </w:r>
            <w:r/>
          </w:p>
        </w:tc>
        <w:tc>
          <w:tcPr>
            <w:tcW w:w="5812" w:type="dxa"/>
            <w:vAlign w:val="center"/>
            <w:textDirection w:val="lrTb"/>
            <w:noWrap w:val="false"/>
          </w:tcPr>
          <w:p>
            <w:pPr>
              <w:ind w:left="105"/>
              <w:jc w:val="left"/>
              <w:spacing w:line="360" w:lineRule="auto"/>
              <w:rPr>
                <w:rFonts w:ascii="宋体" w:hAnsi="宋体" w:cs="宋体"/>
                <w:color w:val="auto"/>
                <w:szCs w:val="21"/>
              </w:rPr>
            </w:pPr>
            <w:r>
              <w:rPr>
                <w:rFonts w:hint="eastAsia" w:ascii="宋体" w:hAnsi="宋体" w:cs="宋体"/>
                <w:color w:val="auto"/>
                <w:szCs w:val="21"/>
              </w:rPr>
              <w:t xml:space="preserve">在托管期间内，年节费用与能源基准之比应达到12%。</w:t>
            </w:r>
            <w:r/>
          </w:p>
          <w:p>
            <w:pPr>
              <w:ind w:left="105"/>
              <w:jc w:val="left"/>
              <w:spacing w:line="360" w:lineRule="auto"/>
              <w:rPr>
                <w:rFonts w:ascii="宋体" w:hAnsi="宋体" w:cs="宋体"/>
                <w:color w:val="auto"/>
                <w:szCs w:val="21"/>
              </w:rPr>
            </w:pPr>
            <w:r>
              <w:rPr>
                <w:rFonts w:hint="eastAsia" w:ascii="宋体" w:hAnsi="宋体" w:cs="宋体"/>
                <w:color w:val="auto"/>
                <w:szCs w:val="21"/>
              </w:rPr>
              <w:t xml:space="preserve">注：本项目节费率=（年基准费用-能源托管后实际缴纳年能源费用）/基准年费用*100%。注：年基准能耗量以</w:t>
            </w:r>
            <w:r>
              <w:rPr>
                <w:rFonts w:hint="eastAsia" w:ascii="宋体" w:hAnsi="宋体" w:cs="宋体"/>
                <w:color w:val="auto"/>
                <w:szCs w:val="21"/>
                <w:lang w:eastAsia="zh-CN"/>
              </w:rPr>
              <w:t xml:space="preserve">中标人</w:t>
            </w:r>
            <w:r>
              <w:rPr>
                <w:rFonts w:hint="eastAsia" w:ascii="宋体" w:hAnsi="宋体" w:cs="宋体"/>
                <w:color w:val="auto"/>
                <w:szCs w:val="21"/>
              </w:rPr>
              <w:t xml:space="preserve">投标为准。（节费率计算单价以医院2024年审计单价为准）</w:t>
            </w:r>
            <w:r/>
          </w:p>
        </w:tc>
        <w:tc>
          <w:tcPr>
            <w:tcW w:w="850" w:type="dxa"/>
            <w:vAlign w:val="center"/>
            <w:textDirection w:val="lrTb"/>
            <w:noWrap w:val="false"/>
          </w:tcPr>
          <w:p>
            <w:pPr>
              <w:ind w:left="105"/>
              <w:jc w:val="center"/>
              <w:spacing w:line="360" w:lineRule="auto"/>
              <w:rPr>
                <w:rFonts w:ascii="宋体" w:hAnsi="宋体"/>
                <w:color w:val="auto"/>
                <w:spacing w:val="-11"/>
                <w:szCs w:val="21"/>
              </w:rPr>
            </w:pPr>
            <w:r>
              <w:rPr>
                <w:rFonts w:ascii="宋体" w:hAnsi="宋体"/>
                <w:color w:val="auto"/>
                <w:spacing w:val="-3"/>
                <w:szCs w:val="21"/>
              </w:rPr>
              <w:t xml:space="preserve">必选</w:t>
            </w:r>
            <w:r/>
          </w:p>
        </w:tc>
        <w:tc>
          <w:tcPr>
            <w:tcW w:w="874" w:type="dxa"/>
            <w:vAlign w:val="center"/>
            <w:textDirection w:val="lrTb"/>
            <w:noWrap w:val="false"/>
          </w:tcPr>
          <w:p>
            <w:pPr>
              <w:ind w:left="105"/>
              <w:jc w:val="center"/>
              <w:spacing w:line="360" w:lineRule="auto"/>
              <w:rPr>
                <w:rFonts w:ascii="宋体" w:hAnsi="宋体"/>
                <w:color w:val="auto"/>
                <w:spacing w:val="-3"/>
                <w:szCs w:val="21"/>
              </w:rPr>
            </w:pPr>
            <w:r>
              <w:rPr>
                <w:rFonts w:hint="eastAsia"/>
                <w:color w:val="auto"/>
                <w:spacing w:val="-3"/>
                <w:szCs w:val="21"/>
              </w:rPr>
              <w:t xml:space="preserve">是</w:t>
            </w:r>
            <w:r/>
          </w:p>
        </w:tc>
      </w:tr>
      <w:tr>
        <w:trPr>
          <w:jc w:val="center"/>
          <w:trHeight w:val="510"/>
        </w:trPr>
        <w:tc>
          <w:tcPr>
            <w:tcW w:w="546" w:type="dxa"/>
            <w:vAlign w:val="center"/>
            <w:textDirection w:val="lrTb"/>
            <w:noWrap w:val="false"/>
          </w:tcPr>
          <w:p>
            <w:pPr>
              <w:pStyle w:val="758"/>
              <w:ind w:left="105"/>
              <w:jc w:val="center"/>
              <w:spacing w:line="360" w:lineRule="auto"/>
              <w:rPr>
                <w:color w:val="auto"/>
                <w:lang w:eastAsia="zh-CN"/>
              </w:rPr>
            </w:pPr>
            <w:r>
              <w:rPr>
                <w:rFonts w:hint="eastAsia"/>
                <w:color w:val="auto"/>
                <w:lang w:eastAsia="zh-CN"/>
              </w:rPr>
              <w:t xml:space="preserve">1</w:t>
            </w:r>
            <w:r>
              <w:rPr>
                <w:color w:val="auto"/>
                <w:lang w:eastAsia="zh-CN"/>
              </w:rPr>
              <w:t xml:space="preserve">2</w:t>
            </w:r>
            <w:r/>
          </w:p>
        </w:tc>
        <w:tc>
          <w:tcPr>
            <w:tcW w:w="1134" w:type="dxa"/>
            <w:vAlign w:val="center"/>
            <w:textDirection w:val="lrTb"/>
            <w:noWrap w:val="false"/>
          </w:tcPr>
          <w:p>
            <w:pPr>
              <w:ind w:left="105"/>
              <w:jc w:val="center"/>
              <w:spacing w:line="360" w:lineRule="auto"/>
              <w:rPr>
                <w:rFonts w:ascii="宋体" w:hAnsi="宋体" w:cs="宋体"/>
                <w:color w:val="auto"/>
                <w:szCs w:val="21"/>
              </w:rPr>
            </w:pPr>
            <w:r>
              <w:rPr>
                <w:rFonts w:hint="eastAsia" w:ascii="宋体" w:hAnsi="宋体" w:cs="宋体"/>
                <w:color w:val="auto"/>
                <w:szCs w:val="21"/>
              </w:rPr>
              <w:t xml:space="preserve">......</w:t>
            </w:r>
            <w:r/>
          </w:p>
        </w:tc>
        <w:tc>
          <w:tcPr>
            <w:tcW w:w="5812" w:type="dxa"/>
            <w:vAlign w:val="center"/>
            <w:textDirection w:val="lrTb"/>
            <w:noWrap w:val="false"/>
          </w:tcPr>
          <w:p>
            <w:pPr>
              <w:ind w:left="105"/>
              <w:jc w:val="left"/>
              <w:spacing w:line="360" w:lineRule="auto"/>
              <w:rPr>
                <w:rFonts w:ascii="宋体" w:hAnsi="宋体" w:cs="宋体"/>
                <w:color w:val="auto"/>
                <w:szCs w:val="21"/>
              </w:rPr>
            </w:pPr>
            <w:r>
              <w:rPr>
                <w:rFonts w:hint="eastAsia" w:ascii="宋体" w:hAnsi="宋体" w:cs="宋体"/>
                <w:color w:val="auto"/>
                <w:szCs w:val="21"/>
              </w:rPr>
              <w:t xml:space="preserve">......（投标人可根据自身方案自行添加服务内容）</w:t>
            </w:r>
            <w:r/>
          </w:p>
        </w:tc>
        <w:tc>
          <w:tcPr>
            <w:tcW w:w="850" w:type="dxa"/>
            <w:vAlign w:val="center"/>
            <w:textDirection w:val="lrTb"/>
            <w:noWrap w:val="false"/>
          </w:tcPr>
          <w:p>
            <w:pPr>
              <w:ind w:left="105"/>
              <w:jc w:val="center"/>
              <w:spacing w:line="360" w:lineRule="auto"/>
              <w:rPr>
                <w:rFonts w:ascii="宋体" w:hAnsi="宋体"/>
                <w:color w:val="auto"/>
                <w:spacing w:val="-11"/>
                <w:szCs w:val="21"/>
              </w:rPr>
            </w:pPr>
            <w:r>
              <w:rPr>
                <w:rFonts w:hint="eastAsia" w:ascii="宋体" w:hAnsi="宋体"/>
                <w:color w:val="auto"/>
                <w:spacing w:val="-3"/>
                <w:szCs w:val="21"/>
              </w:rPr>
              <w:t xml:space="preserve">可</w:t>
            </w:r>
            <w:r>
              <w:rPr>
                <w:rFonts w:ascii="宋体" w:hAnsi="宋体"/>
                <w:color w:val="auto"/>
                <w:spacing w:val="-3"/>
                <w:szCs w:val="21"/>
              </w:rPr>
              <w:t xml:space="preserve">选</w:t>
            </w:r>
            <w:r/>
          </w:p>
        </w:tc>
        <w:tc>
          <w:tcPr>
            <w:tcW w:w="874" w:type="dxa"/>
            <w:vAlign w:val="center"/>
            <w:textDirection w:val="lrTb"/>
            <w:noWrap w:val="false"/>
          </w:tcPr>
          <w:p>
            <w:pPr>
              <w:ind w:left="105"/>
              <w:jc w:val="center"/>
              <w:spacing w:line="360" w:lineRule="auto"/>
              <w:rPr>
                <w:rFonts w:ascii="宋体" w:hAnsi="宋体"/>
                <w:color w:val="auto"/>
                <w:spacing w:val="-3"/>
                <w:szCs w:val="21"/>
              </w:rPr>
            </w:pPr>
            <w:r>
              <w:rPr>
                <w:rFonts w:hint="eastAsia"/>
                <w:color w:val="auto"/>
                <w:spacing w:val="-3"/>
                <w:szCs w:val="21"/>
              </w:rPr>
              <w:t xml:space="preserve">否</w:t>
            </w:r>
            <w:r/>
          </w:p>
        </w:tc>
      </w:tr>
    </w:tbl>
    <w:p>
      <w:pPr>
        <w:ind w:right="-159" w:firstLine="480"/>
        <w:spacing w:line="400" w:lineRule="exact"/>
        <w:rPr>
          <w:rFonts w:ascii="宋体" w:hAnsi="宋体"/>
          <w:color w:val="auto"/>
          <w:sz w:val="24"/>
          <w:szCs w:val="24"/>
        </w:rPr>
      </w:pPr>
      <w:r>
        <w:rPr>
          <w:rFonts w:ascii="宋体" w:hAnsi="宋体"/>
          <w:color w:val="auto"/>
          <w:sz w:val="24"/>
          <w:szCs w:val="24"/>
        </w:rPr>
        <w:t xml:space="preserve">2</w:t>
      </w:r>
      <w:r>
        <w:rPr>
          <w:rFonts w:hint="eastAsia" w:ascii="宋体" w:hAnsi="宋体"/>
          <w:color w:val="auto"/>
          <w:sz w:val="24"/>
          <w:szCs w:val="24"/>
        </w:rPr>
        <w:t xml:space="preserve">. 电力及蒸汽供能服务要求</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(1)空调集中供冷时间拟为5月1日至10月20日（特殊科室除外）。</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在夏季供况下,其它时间段：</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室外最高气温连续 3 天＞28℃或当天＞30℃开始供冷；</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室外最高气温连续 3 天＜24℃或当天＜22℃停止供冷；</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室内温度范围26±2℃。</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(2)空调集中供暖时间拟为11月15日至次年3月15日（特殊科室除外）。</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在冬季供况下，其它时间段：</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室外最低气温连续 3 天＜12℃或当天＜10℃开始供热；</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室外最低气温连续 3 天＞10℃或当天＞12℃停止供热；</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室内温度范围20±2℃。</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(3)手术室、ICU、供应室、监护室、各类实验室、药库、静配、机房等特殊区域空调控制由医院自行管控。</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(4)供热水标准：夏季45±3℃冬季50±3℃，按需分时段供应。</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(5)如遇极端天气，电力和蒸汽的供能应当按照</w:t>
      </w:r>
      <w:r>
        <w:rPr>
          <w:rFonts w:hint="eastAsia" w:ascii="宋体" w:hAnsi="宋体"/>
          <w:color w:val="auto"/>
          <w:sz w:val="24"/>
          <w:szCs w:val="24"/>
          <w:lang w:eastAsia="zh-CN"/>
        </w:rPr>
        <w:t xml:space="preserve">采购人</w:t>
      </w:r>
      <w:r>
        <w:rPr>
          <w:rFonts w:hint="eastAsia" w:ascii="宋体" w:hAnsi="宋体"/>
          <w:color w:val="auto"/>
          <w:sz w:val="24"/>
          <w:szCs w:val="24"/>
        </w:rPr>
        <w:t xml:space="preserve">需求保障供应。</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(6)能源供应服务要求：由于托管项目医院用能的特殊性，所有用能设备系统以及医院后勤智慧管理运营平台的主动管控权由采购人合理管控，投标人须在采购人认可的情况下对用能设备进行合理提醒并协助管控。</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(7)项目保障：协助采购人建立健全医院智慧运营相关规章制度、工作流程等体系，并协助采购人执行。</w:t>
      </w:r>
      <w:r/>
    </w:p>
    <w:p>
      <w:pPr>
        <w:ind w:right="-159" w:firstLine="480"/>
        <w:spacing w:line="400" w:lineRule="exact"/>
        <w:rPr>
          <w:rFonts w:ascii="宋体" w:hAnsi="宋体"/>
          <w:color w:val="auto"/>
          <w:sz w:val="24"/>
          <w:szCs w:val="24"/>
        </w:rPr>
      </w:pPr>
      <w:r>
        <w:rPr>
          <w:rFonts w:ascii="宋体" w:hAnsi="宋体"/>
          <w:color w:val="auto"/>
          <w:sz w:val="24"/>
          <w:szCs w:val="24"/>
        </w:rPr>
        <w:t xml:space="preserve">3. </w:t>
      </w:r>
      <w:r>
        <w:rPr>
          <w:rFonts w:hint="eastAsia" w:ascii="宋体" w:hAnsi="宋体"/>
          <w:color w:val="auto"/>
          <w:sz w:val="24"/>
          <w:szCs w:val="24"/>
        </w:rPr>
        <w:t xml:space="preserve">节能改造服务具体要求</w:t>
      </w:r>
      <w:r/>
    </w:p>
    <w:p>
      <w:pPr>
        <w:ind w:right="-159" w:firstLine="480"/>
        <w:spacing w:line="400" w:lineRule="exact"/>
        <w:rPr>
          <w:rFonts w:ascii="宋体" w:hAnsi="宋体"/>
          <w:color w:val="auto"/>
          <w:sz w:val="24"/>
          <w:szCs w:val="24"/>
        </w:rPr>
      </w:pPr>
      <w:r>
        <w:rPr>
          <w:rFonts w:ascii="宋体" w:hAnsi="宋体"/>
          <w:color w:val="auto"/>
          <w:sz w:val="24"/>
          <w:szCs w:val="24"/>
        </w:rPr>
        <w:t xml:space="preserve">3</w:t>
      </w:r>
      <w:r>
        <w:rPr>
          <w:rFonts w:hint="eastAsia" w:ascii="宋体" w:hAnsi="宋体"/>
          <w:color w:val="auto"/>
          <w:sz w:val="24"/>
          <w:szCs w:val="24"/>
        </w:rPr>
        <w:t xml:space="preserve">.1高效冷站系统建设</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根据医院能源站空调冷源系统现状情况及节能目标需求，按高效能源站思路设计建设高效冷站，建设集中冷站，在满足原能源站供冷范围基础上，增加手术室空调供冷，改造后冷站综合制冷运行能效EER≧4.5，改造后，空调制冷效率大幅提升，降低系统运行费用，节约供冷用能成本。</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拆除原能源站内的主机、水泵、集分水器及其他附属设备，新增4台磁悬浮冷水机组（总冷量不低于1430RT）及对应的水泵、管路、水处理装置、集分水器以及全套控制系统，负责整个水路系统、配电电源接入5、6号变压器低压出线柜，出线柜后端至各设备电柜、电缆、电缆沟等相关改造由</w:t>
      </w:r>
      <w:r>
        <w:rPr>
          <w:rFonts w:hint="eastAsia" w:ascii="宋体" w:hAnsi="宋体"/>
          <w:color w:val="auto"/>
          <w:sz w:val="24"/>
          <w:szCs w:val="24"/>
          <w:lang w:eastAsia="zh-CN"/>
        </w:rPr>
        <w:t xml:space="preserve">中标人</w:t>
      </w:r>
      <w:r>
        <w:rPr>
          <w:rFonts w:hint="eastAsia" w:ascii="宋体" w:hAnsi="宋体"/>
          <w:color w:val="auto"/>
          <w:sz w:val="24"/>
          <w:szCs w:val="24"/>
        </w:rPr>
        <w:t xml:space="preserve">负责）、控制及相关配套设施的安装、施工、调试等（包括破墙及恢复等拆装费用）。对医院新改造的中央空调设备建设中央空调节能控制系统，对中央空调机房实现全方位线上监管体系，可监控系统设备智能化运行，智能控制空调主机、冷冻水泵、冷却水泵和冷却塔等之间的运行状态，在不改变医院舒适度的情况下，降低空调能耗。</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要求运行数据实时采集和状态实时监测控制，包括电能和热能计量、能耗统计、群控系统能效计算、分析与记录，包括系统EER、主机COP、水泵输送系数、冷却塔散热系数等。负责整个群控系统及相关配套设施的安装、施工、调试等。</w:t>
      </w:r>
      <w:r/>
    </w:p>
    <w:p>
      <w:pPr>
        <w:ind w:right="-159" w:firstLine="480"/>
        <w:spacing w:line="400" w:lineRule="exact"/>
        <w:rPr>
          <w:rFonts w:ascii="宋体" w:hAnsi="宋体"/>
          <w:color w:val="auto"/>
          <w:sz w:val="24"/>
          <w:szCs w:val="24"/>
        </w:rPr>
      </w:pPr>
      <w:r>
        <w:rPr>
          <w:rFonts w:ascii="宋体" w:hAnsi="宋体"/>
          <w:color w:val="auto"/>
          <w:sz w:val="24"/>
          <w:szCs w:val="24"/>
        </w:rPr>
        <w:t xml:space="preserve">3</w:t>
      </w:r>
      <w:r>
        <w:rPr>
          <w:rFonts w:hint="eastAsia" w:ascii="宋体" w:hAnsi="宋体"/>
          <w:color w:val="auto"/>
          <w:sz w:val="24"/>
          <w:szCs w:val="24"/>
        </w:rPr>
        <w:t xml:space="preserve">.2采暖系统改造</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对原有的采暖系统进行改造建设，新增总制热量不低于2300kW的风冷热泵机组，替代原来的溴化锂机组采暖。满足原溴化锂空调供应范围内的采暖需求，负责整个热源系统及对应配套循环水泵、配电、控制及相关配套设施的安装、施工、调试等。</w:t>
      </w:r>
      <w:r/>
    </w:p>
    <w:p>
      <w:pPr>
        <w:ind w:right="-159" w:firstLine="480"/>
        <w:spacing w:line="400" w:lineRule="exact"/>
        <w:rPr>
          <w:rFonts w:ascii="宋体" w:hAnsi="宋体"/>
          <w:color w:val="auto"/>
          <w:sz w:val="24"/>
          <w:szCs w:val="24"/>
        </w:rPr>
      </w:pPr>
      <w:r>
        <w:rPr>
          <w:rFonts w:ascii="宋体" w:hAnsi="宋体"/>
          <w:color w:val="auto"/>
          <w:sz w:val="24"/>
          <w:szCs w:val="24"/>
        </w:rPr>
        <w:t xml:space="preserve">3</w:t>
      </w:r>
      <w:r>
        <w:rPr>
          <w:rFonts w:hint="eastAsia" w:ascii="宋体" w:hAnsi="宋体"/>
          <w:color w:val="auto"/>
          <w:sz w:val="24"/>
          <w:szCs w:val="24"/>
        </w:rPr>
        <w:t xml:space="preserve">.3产房风冷热泵改造</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产房新增不低于130kW风冷热泵机组。</w:t>
      </w:r>
      <w:r/>
    </w:p>
    <w:p>
      <w:pPr>
        <w:ind w:right="-159" w:firstLine="480"/>
        <w:spacing w:line="400" w:lineRule="exact"/>
        <w:rPr>
          <w:rFonts w:ascii="宋体" w:hAnsi="宋体"/>
          <w:color w:val="auto"/>
          <w:sz w:val="24"/>
          <w:szCs w:val="24"/>
        </w:rPr>
      </w:pPr>
      <w:r>
        <w:rPr>
          <w:rFonts w:ascii="宋体" w:hAnsi="宋体"/>
          <w:color w:val="auto"/>
          <w:sz w:val="24"/>
          <w:szCs w:val="24"/>
        </w:rPr>
        <w:t xml:space="preserve">3.</w:t>
      </w:r>
      <w:r>
        <w:rPr>
          <w:rFonts w:hint="eastAsia" w:ascii="宋体" w:hAnsi="宋体"/>
          <w:color w:val="auto"/>
          <w:sz w:val="24"/>
          <w:szCs w:val="24"/>
        </w:rPr>
        <w:t xml:space="preserve">4建设智慧管理运营平台（平台可以利用院方自有平台或</w:t>
      </w:r>
      <w:r>
        <w:rPr>
          <w:rFonts w:hint="eastAsia" w:ascii="宋体" w:hAnsi="宋体"/>
          <w:color w:val="auto"/>
          <w:sz w:val="24"/>
          <w:szCs w:val="24"/>
          <w:lang w:eastAsia="zh-CN"/>
        </w:rPr>
        <w:t xml:space="preserve">中标人</w:t>
      </w:r>
      <w:r>
        <w:rPr>
          <w:rFonts w:hint="eastAsia" w:ascii="宋体" w:hAnsi="宋体"/>
          <w:color w:val="auto"/>
          <w:sz w:val="24"/>
          <w:szCs w:val="24"/>
        </w:rPr>
        <w:t xml:space="preserve">自行按照以下标准建设）</w:t>
      </w:r>
      <w:r/>
    </w:p>
    <w:p>
      <w:pPr>
        <w:ind w:right="-159" w:firstLine="480"/>
        <w:spacing w:line="400" w:lineRule="exact"/>
        <w:rPr>
          <w:rFonts w:ascii="宋体" w:hAnsi="宋体"/>
          <w:color w:val="auto"/>
          <w:sz w:val="24"/>
          <w:szCs w:val="24"/>
        </w:rPr>
      </w:pPr>
      <w:r>
        <w:rPr>
          <w:rFonts w:ascii="宋体" w:hAnsi="宋体"/>
          <w:color w:val="auto"/>
          <w:sz w:val="24"/>
          <w:szCs w:val="24"/>
        </w:rPr>
        <w:t xml:space="preserve">3.</w:t>
      </w:r>
      <w:r>
        <w:rPr>
          <w:rFonts w:hint="eastAsia" w:ascii="宋体" w:hAnsi="宋体"/>
          <w:color w:val="auto"/>
          <w:sz w:val="24"/>
          <w:szCs w:val="24"/>
        </w:rPr>
        <w:t xml:space="preserve">4</w:t>
      </w:r>
      <w:r>
        <w:rPr>
          <w:rFonts w:ascii="宋体" w:hAnsi="宋体"/>
          <w:color w:val="auto"/>
          <w:sz w:val="24"/>
          <w:szCs w:val="24"/>
        </w:rPr>
        <w:t xml:space="preserve">.</w:t>
      </w:r>
      <w:r>
        <w:rPr>
          <w:rFonts w:hint="eastAsia" w:ascii="宋体" w:hAnsi="宋体"/>
          <w:color w:val="auto"/>
          <w:sz w:val="24"/>
          <w:szCs w:val="24"/>
        </w:rPr>
        <w:t xml:space="preserve">1建设智慧管理运营平台需求</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建设智慧管理运营平台，实现医院运营的统一入口、统一管理、一站式调度。</w:t>
      </w:r>
      <w:r/>
    </w:p>
    <w:p>
      <w:pPr>
        <w:ind w:right="-159" w:firstLine="480"/>
        <w:spacing w:line="400" w:lineRule="exact"/>
        <w:rPr>
          <w:rFonts w:ascii="宋体" w:hAnsi="宋体"/>
          <w:color w:val="auto"/>
          <w:sz w:val="24"/>
          <w:szCs w:val="24"/>
        </w:rPr>
      </w:pPr>
      <w:r>
        <w:rPr>
          <w:rFonts w:ascii="宋体" w:hAnsi="宋体"/>
          <w:color w:val="auto"/>
          <w:sz w:val="24"/>
          <w:szCs w:val="24"/>
        </w:rPr>
        <w:t xml:space="preserve">3.</w:t>
      </w:r>
      <w:r>
        <w:rPr>
          <w:rFonts w:hint="eastAsia" w:ascii="宋体" w:hAnsi="宋体"/>
          <w:color w:val="auto"/>
          <w:sz w:val="24"/>
          <w:szCs w:val="24"/>
        </w:rPr>
        <w:t xml:space="preserve">4</w:t>
      </w:r>
      <w:r>
        <w:rPr>
          <w:rFonts w:ascii="宋体" w:hAnsi="宋体"/>
          <w:color w:val="auto"/>
          <w:sz w:val="24"/>
          <w:szCs w:val="24"/>
        </w:rPr>
        <w:t xml:space="preserve">.</w:t>
      </w:r>
      <w:r>
        <w:rPr>
          <w:rFonts w:hint="eastAsia" w:ascii="宋体" w:hAnsi="宋体"/>
          <w:color w:val="auto"/>
          <w:sz w:val="24"/>
          <w:szCs w:val="24"/>
        </w:rPr>
        <w:t xml:space="preserve">2智慧管理运营平台具体建设要求</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①平台基础能力要求</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本次智慧运维能源管理平台需自上而下采用分层设计原则，各层级之间数据业务互通，底层为上层提供数据及业务支撑。提供数据、业务中台等核心服务，提供WEB端和移动端两种访问模式，提供管理驾驶舱大屏指挥工具。同时，平台系统建设需保障安全性、健壮性、兼容性、可拓展性，并提供详细的技术文档和API接口以支持后续的系统集成和扩展。</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智慧运维能源管理平台需采用面向互联网的软件技术架构进行设计，采用私有云方式部署整体平台，能源数据、环境数据、设备运行数据通过局域网传输至中心平台，集中分析、集中管理、集中展示，东区和北区通过专线实现数据互通。</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物联网平台采集公共机构办公区的各种计量仪表（多功能电表、水表流量计、燃气表等）的数据和各能源系统（电力系统、暖通系统、照明系统等）的数据。监测数据的连通性，标记数据质量，对数据进行拟合补齐。提供对各类设备和各种数据的服务能力，系统内部接口给其他组件使用，对外可提供标准MQTT、OPC-UA、Modbus TCP协议转发数据。</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大数据中心负责对时序数据的存储，模型关系数据的存储，台账等静态信息的存储，字典的存储，数据的治理，数据的统计，数据的计算等工作。具有支持高并发、高可靠、高可伸缩、高可扩展、高安全等技术特点，向用户提供高效、可靠的业务流程、功能应用、数据分析等服务，支持统一认证，可集成其他业务系统，平台需具备先进的自动化运维能力。</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智慧运维能源管理平台需提供调度监控子系统、能源分析子系统、节能评估子系统、后期服务子系统、辅助决策子系统、配置管理系统。</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支持不同操作系统，包括Windows、Linux以及国产操作系统。系统支持数据库的定时增量、全量备份功能。</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②调度监控子系统</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通过调度监控子系统，实现对医院的电、水、天然气按照区域进行实时监控，及时关注能管系统运行状况并及时采取节能措施；实现每个用能单元有独立的限值设置和报警提示，由相关人员根据历史数据积累情况和管理需要设置点位限值，出现超限用能或用能异常情况后进行报警。</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能耗监测要求实现全院各种能源购入、输配、使用的实时监测和历史数据查询；各科室和重点用能设备能耗的实时监测和历史数据查询；配电系统用电回路的遥测数据实时监测和历史数据查询。</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能耗分析系统要求对全院、各楼、各科室、各类能源用途等多维分析对象的维护；实现多维分析对象用能的统计、对比及分析；每一维度的能耗数据分为5分钟、10分钟、15分钟、半小时、小时、日、月、年等多种时间类型；支持对电、水等各类能源品种的统计分析。</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支持批量远程控制空调等设备，并可自定义建立控制策略，自动下发控制策略。当前置条件满足时才正式下发控制命令。支持</w:t>
      </w:r>
      <w:r>
        <w:rPr>
          <w:rFonts w:hint="eastAsia" w:ascii="宋体" w:hAnsi="宋体"/>
          <w:color w:val="auto"/>
          <w:sz w:val="24"/>
          <w:szCs w:val="24"/>
          <w:lang w:eastAsia="zh-CN"/>
        </w:rPr>
        <w:t xml:space="preserve">将</w:t>
      </w:r>
      <w:r>
        <w:rPr>
          <w:rFonts w:hint="eastAsia" w:ascii="宋体" w:hAnsi="宋体"/>
          <w:color w:val="auto"/>
          <w:sz w:val="24"/>
          <w:szCs w:val="24"/>
        </w:rPr>
        <w:t xml:space="preserve">批量控制配置存储为控制方案，方便下一次的批量控制的执行。智能控制场景，设置控制命令触发的各种条件，包括时间条件、外部环境条件、设备本身状态条件等。同时智能控制支持状态保持功能，可以在配置的一段特定时间内，保持设备的状态，如果有被人为调整，系统会定时切换回智控模式下的状态。</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能源托管中各类需要关注的事件都需要具备可以发出报警的能力，影响能源系统安全的告警，如设备故障告警、过电流告警、高负载告警等；节能诊断相关的告警，如用能过量告警，能耗强度超限额告警等;能源托管服务方面的告警。实现对系统内采集数据越限、能耗数据异常、系统运行异常等告警信息进行记录汇聚，数据内容包含告警对象、告警地点、阈值、告警开始时间、告警级别、告警状态、告警内容等信息；支持通过告警级别、告警状态、告警开始时间、告警关键字等维度的快速查询检索，对检索的结果可以进行查看详情、添加备注等操作。</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③能源分析子系统</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包含能耗综合查询、能源平衡分析、能耗结构分析、用能时段分析、负荷分析、能效诊断分析等子功能，可对能源消耗及耗能工质种类按照组织机构维度、区域维度进行统计。系统还可以从多个维度对用能单位的用能时段、能源使用的相关性等方面进行深入的分析，从而帮助用户优化能源管理，提高能源使用效率。</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能效诊断分析根据采集数据及能源消耗情况，结合大数据分析，对我院用能进行突增诊断、损耗诊断、相关性分析诊断。</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④节能评估子系统</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能源托管项目在运营过程中，需要根据运行期间获取的数据，持续不断的优化系统的运行，给出节能效果，发现系统的用能问题，评估节能潜力，给出优化运行的建议。</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报表管理要求能够按照统计要求自动生成全院、各楼、各科室的能耗统计报表，报表数据应包含分类（水、电）、分项（照明插座、空调、动力、特殊用电等）等内容；报表生成周期应包含日、月、年等。</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展示能源托管项目的基准能耗，实际能耗，评估托管总体的节能水平。</w:t>
      </w:r>
      <w:r/>
    </w:p>
    <w:p>
      <w:pPr>
        <w:ind w:right="-159" w:firstLine="480"/>
        <w:spacing w:line="400" w:lineRule="exact"/>
        <w:rPr>
          <w:rFonts w:ascii="宋体" w:hAnsi="宋体"/>
          <w:color w:val="auto"/>
          <w:sz w:val="24"/>
          <w:szCs w:val="24"/>
        </w:rPr>
      </w:pPr>
      <w:r>
        <w:rPr>
          <w:rFonts w:hint="eastAsia" w:ascii="宋体" w:hAnsi="宋体" w:cs="宋体"/>
          <w:color w:val="auto"/>
          <w:sz w:val="24"/>
          <w:szCs w:val="24"/>
        </w:rPr>
        <w:t xml:space="preserve">⑤</w:t>
      </w:r>
      <w:r>
        <w:rPr>
          <w:rFonts w:hint="eastAsia" w:ascii="宋体" w:hAnsi="宋体"/>
          <w:color w:val="auto"/>
          <w:sz w:val="24"/>
          <w:szCs w:val="24"/>
        </w:rPr>
        <w:t xml:space="preserve">后勤服务管理子系统</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一站式服务中心接收到申请工单后，系统有任务提醒功能，支持弹屏提醒、声音提醒、操作员可通过提醒界面直接进入工单进行调度，将任务工单分配到对应服务班组，提高工单处理及时率。</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根据医院整体运行状况设立流程化运维工单，系统内需包含维修工单、事故维修等类型的工单。可以由系统的配置触发，比如根据医院实际情况定期巡检、根据设备保养周期保养，也可以由系统内部的事件触发，比如系统发出的报警、事故等，也可以有运维调度人员手工触发。实现对运维工单信息的汇总分析，分析内容包含工单类型占比分析、完成度占比分析、评价占比分析等，用户可通过时间范围的筛选，查看对应范围内的工单汇总分析内容，管理员可查看所有工单的汇总分析，其他人员仅可查看其权限内可查看工单。</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资产管理实现对医院相关能源设备信息的整体采集、汇总和分析，需包含设备台账、计量器具台账、设备能效分析等功能。实现院内电能表，水表等计量器具信息进行查询、添加、修改、删除的管理；可通过类型、所属用能单位、等级、配备状态等条件进行快速检索，并可对计量器具类型、等级、状态、配备状态、维修日期、校准时间、更换时间等信息的完善和修改进行计量器具的管理。</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设备能效分析以设备系统为中心，将软件系统内与这个设备系统相关联的数据聚合展示，在一个功能中就可以完整的展示设备的静态规格数据、实时运行数据、历史运行数据、报警、指标、能效等多维数据，以及设备的效率分析及闲忙分析。</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智慧控制通过预设的控制策略，根据传感器采集到的实时数据，自动判断设备的运行状态，并按照预定的规则对设备进行控制。能够实现精确、快速的控制，提高能源利用效率，减少人为因素的影响，降低人力成本。系统能够根据历史数据和实时信息进行自我学习和优化，从而实现更加智能、灵活的设备控制。</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计费管理实现对医院内各用能单位下各种类能源的核算账单查询、导出等管理等。</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⑥配电房监测</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平台具备配电房相关参数监测功能，需提高医院供电可靠性和用电安全水平，为医院提供更优质服务，响应“统一标准、规范管理、方便客户”的要求，通过把高低压电参数监测、烟雾监测、环境监测、电缆沟监测、视频监控、变压器温度监测、线缆温升监测这一系列措施广泛物联，实现站内一体化监测、自动化控制、智能化决策。</w:t>
      </w:r>
      <w:r/>
    </w:p>
    <w:p>
      <w:pPr>
        <w:pStyle w:val="697"/>
        <w:ind w:right="-159" w:firstLine="480"/>
        <w:spacing w:line="400" w:lineRule="exact"/>
        <w:rPr>
          <w:rFonts w:ascii="宋体" w:hAnsi="宋体"/>
          <w:color w:val="auto"/>
          <w:szCs w:val="24"/>
        </w:rPr>
      </w:pPr>
      <w:r>
        <w:rPr>
          <w:rFonts w:hint="eastAsia" w:ascii="宋体" w:hAnsi="宋体"/>
          <w:color w:val="auto"/>
          <w:szCs w:val="24"/>
        </w:rPr>
        <w:t xml:space="preserve">⑦移动终端</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智能手机的普及，手机移动办公大大方便了各项业务办理。本项目需要提供全面的移动端业务处理功能，如：用能查询、告警处理、工单跟踪、报表下载、人工抄表等等。实现对待办任务、用能趋势、能源报表、告警消息等内容的集中展示，系统将相关的信息实时推送到小程序，方便用户查看。</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⑧配置管理系统</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使用支持云端配置策略更新的装置，提供系统的基础的配置能力。</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⑨平台扩容系统</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医院如需进一步扩展其功能模块，以满足不断增长的业务需求或提升服务质量，现有的信息系统已经具备了高度的兼容性和灵活性，能够实现与新功能模块的无缝对接。现有系统都能够通过相应的接口和技术支持，与新增模块的整合，确保整个医院信息系统的稳定运行和高效协同。</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系统需具备良好的开放性，能通过TCP/IP、OPC、API、Bacnet、Web Service、数据库等各种方式，支持第三方系统的数据对接，包含但不限于与楼智能楼宇、高校机房等医院内部其他三方系统进行通讯，接收外部数据作为展示、统计分析的依据，为其他上层能源管理系统提供能源相关的分析报表和结果。</w:t>
      </w:r>
      <w:r/>
    </w:p>
    <w:p>
      <w:pPr>
        <w:ind w:right="-159" w:firstLine="480"/>
        <w:spacing w:line="400" w:lineRule="exact"/>
        <w:rPr>
          <w:rFonts w:ascii="宋体" w:hAnsi="宋体"/>
          <w:color w:val="auto"/>
          <w:sz w:val="24"/>
          <w:szCs w:val="24"/>
        </w:rPr>
      </w:pPr>
      <w:r>
        <w:rPr>
          <w:rFonts w:hint="eastAsia" w:ascii="宋体" w:hAnsi="宋体"/>
          <w:color w:val="auto"/>
          <w:sz w:val="24"/>
          <w:szCs w:val="24"/>
          <w:lang w:eastAsia="zh-CN"/>
        </w:rPr>
        <w:t xml:space="preserve">中标人</w:t>
      </w:r>
      <w:r>
        <w:rPr>
          <w:rFonts w:hint="eastAsia" w:ascii="宋体" w:hAnsi="宋体"/>
          <w:color w:val="auto"/>
          <w:sz w:val="24"/>
          <w:szCs w:val="24"/>
        </w:rPr>
        <w:t xml:space="preserve">须满足医院对服务器的使用需求（包括但不限于系统升级等）。除涉及到能源托管部分相关数据外，若未来出现服务器存储容量不足以支撑现有数据的情况，相关的存储设备补充采购工作由双方协商结果而定。</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投标人按照下列格式，在投标文件中将智慧管理运营平台的各项模块名称及模块功能进行介绍（可</w:t>
      </w:r>
      <w:r>
        <w:rPr>
          <w:rFonts w:hint="eastAsia" w:ascii="宋体" w:hAnsi="宋体"/>
          <w:color w:val="auto"/>
          <w:sz w:val="24"/>
          <w:szCs w:val="24"/>
          <w:lang w:eastAsia="zh-CN"/>
        </w:rPr>
        <w:t xml:space="preserve">自行添加</w:t>
      </w:r>
      <w:r>
        <w:rPr>
          <w:rFonts w:hint="eastAsia" w:ascii="宋体" w:hAnsi="宋体"/>
          <w:color w:val="auto"/>
          <w:sz w:val="24"/>
          <w:szCs w:val="24"/>
        </w:rPr>
        <w:t xml:space="preserve">）。</w:t>
      </w:r>
      <w:r/>
    </w:p>
    <w:tbl>
      <w:tblPr>
        <w:tblStyle w:val="623"/>
        <w:tblW w:w="4989" w:type="pct"/>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469"/>
        <w:gridCol w:w="1153"/>
        <w:gridCol w:w="6680"/>
      </w:tblGrid>
      <w:tr>
        <w:trPr>
          <w:trHeight w:val="278"/>
        </w:trPr>
        <w:tc>
          <w:tcPr>
            <w:gridSpan w:val="3"/>
            <w:shd w:val="clear" w:color="auto" w:fill="ffffff"/>
            <w:tcBorders>
              <w:top w:val="single" w:color="000000" w:sz="4" w:space="0"/>
              <w:left w:val="single" w:color="000000" w:sz="4" w:space="0"/>
              <w:bottom w:val="single" w:color="000000" w:sz="4" w:space="0"/>
              <w:right w:val="single" w:color="000000" w:sz="4" w:space="0"/>
            </w:tcBorders>
            <w:tcW w:w="8302" w:type="dxa"/>
            <w:vAlign w:val="center"/>
            <w:textDirection w:val="lrTb"/>
            <w:noWrap w:val="false"/>
          </w:tcPr>
          <w:p>
            <w:pPr>
              <w:jc w:val="center"/>
              <w:spacing w:line="300" w:lineRule="auto"/>
              <w:widowControl/>
              <w:rPr>
                <w:color w:val="auto"/>
                <w:u w:val="single"/>
              </w:rPr>
            </w:pPr>
            <w:r>
              <w:rPr>
                <w:rFonts w:hint="eastAsia"/>
                <w:color w:val="auto"/>
                <w:u w:val="single"/>
              </w:rPr>
              <w:t xml:space="preserve">智慧管理运营平台系统</w:t>
            </w:r>
            <w:r/>
          </w:p>
        </w:tc>
      </w:tr>
      <w:tr>
        <w:trPr>
          <w:trHeight w:val="278"/>
        </w:trPr>
        <w:tc>
          <w:tcPr>
            <w:gridSpan w:val="3"/>
            <w:shd w:val="clear" w:color="auto" w:fill="ffffff"/>
            <w:tcBorders>
              <w:top w:val="single" w:color="000000" w:sz="4" w:space="0"/>
              <w:left w:val="single" w:color="000000" w:sz="4" w:space="0"/>
              <w:bottom w:val="single" w:color="000000" w:sz="4" w:space="0"/>
              <w:right w:val="single" w:color="000000" w:sz="4" w:space="0"/>
            </w:tcBorders>
            <w:tcW w:w="8302" w:type="dxa"/>
            <w:vAlign w:val="center"/>
            <w:textDirection w:val="lrTb"/>
            <w:noWrap w:val="false"/>
          </w:tcPr>
          <w:p>
            <w:pPr>
              <w:spacing w:line="300" w:lineRule="auto"/>
              <w:widowControl/>
              <w:rPr>
                <w:color w:val="auto"/>
              </w:rPr>
            </w:pPr>
            <w:r>
              <w:rPr>
                <w:color w:val="auto"/>
              </w:rPr>
              <w:t xml:space="preserve">1</w:t>
            </w:r>
            <w:r>
              <w:rPr>
                <w:rFonts w:hint="eastAsia"/>
                <w:color w:val="auto"/>
              </w:rPr>
              <w:t xml:space="preserve">、</w:t>
            </w:r>
            <w:r>
              <w:rPr>
                <w:rFonts w:hint="eastAsia" w:ascii="宋体" w:hAnsi="宋体"/>
                <w:color w:val="auto"/>
                <w:szCs w:val="21"/>
              </w:rPr>
              <w:t xml:space="preserve">调度监控子系统</w:t>
            </w:r>
            <w:r/>
          </w:p>
        </w:tc>
      </w:tr>
      <w:tr>
        <w:trPr>
          <w:trHeight w:val="278"/>
        </w:trPr>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spacing w:line="300" w:lineRule="auto"/>
              <w:widowControl/>
              <w:rPr>
                <w:color w:val="auto"/>
              </w:rPr>
            </w:pPr>
            <w:r>
              <w:rPr>
                <w:rFonts w:hint="eastAsia"/>
                <w:color w:val="auto"/>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spacing w:line="300" w:lineRule="auto"/>
              <w:widowControl/>
              <w:rPr>
                <w:color w:val="auto"/>
              </w:rPr>
            </w:pPr>
            <w:r>
              <w:rPr>
                <w:rFonts w:hint="eastAsia"/>
                <w:color w:val="auto"/>
              </w:rPr>
              <w:t xml:space="preserve">模块功能名称</w:t>
            </w:r>
            <w:r/>
          </w:p>
        </w:tc>
        <w:tc>
          <w:tcPr>
            <w:shd w:val="clear" w:color="auto" w:fill="ffffff"/>
            <w:tcBorders>
              <w:top w:val="single" w:color="000000" w:sz="4" w:space="0"/>
              <w:left w:val="single" w:color="000000" w:sz="4" w:space="0"/>
              <w:bottom w:val="single" w:color="000000" w:sz="4" w:space="0"/>
              <w:right w:val="single" w:color="000000" w:sz="4" w:space="0"/>
            </w:tcBorders>
            <w:tcW w:w="6680" w:type="dxa"/>
            <w:vAlign w:val="center"/>
            <w:textDirection w:val="lrTb"/>
            <w:noWrap w:val="false"/>
          </w:tcPr>
          <w:p>
            <w:pPr>
              <w:spacing w:line="300" w:lineRule="auto"/>
              <w:widowControl/>
              <w:rPr>
                <w:color w:val="auto"/>
              </w:rPr>
            </w:pPr>
            <w:r>
              <w:rPr>
                <w:rFonts w:hint="eastAsia"/>
                <w:color w:val="auto"/>
              </w:rPr>
              <w:t xml:space="preserve">功能描述</w:t>
            </w:r>
            <w:r/>
          </w:p>
        </w:tc>
      </w:tr>
      <w:tr>
        <w:trPr>
          <w:trHeight w:val="278"/>
        </w:trPr>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spacing w:line="300" w:lineRule="auto"/>
              <w:widowControl/>
              <w:rPr>
                <w:color w:val="auto"/>
              </w:rPr>
            </w:pPr>
            <w:r>
              <w:rPr>
                <w:color w:val="auto"/>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spacing w:line="300" w:lineRule="auto"/>
              <w:widowControl/>
              <w:rPr>
                <w:color w:val="auto"/>
              </w:rPr>
            </w:pPr>
            <w:r>
              <w:rPr>
                <w:rFonts w:hint="eastAsia" w:ascii="宋体" w:hAnsi="宋体"/>
                <w:color w:val="auto"/>
                <w:szCs w:val="21"/>
              </w:rPr>
              <w:t xml:space="preserve">能耗监测</w:t>
            </w:r>
            <w:r/>
          </w:p>
        </w:tc>
        <w:tc>
          <w:tcPr>
            <w:shd w:val="clear" w:color="auto" w:fill="ffffff"/>
            <w:tcBorders>
              <w:top w:val="single" w:color="000000" w:sz="4" w:space="0"/>
              <w:left w:val="single" w:color="000000" w:sz="4" w:space="0"/>
              <w:bottom w:val="single" w:color="000000" w:sz="4" w:space="0"/>
              <w:right w:val="single" w:color="000000" w:sz="4" w:space="0"/>
            </w:tcBorders>
            <w:tcW w:w="6680" w:type="dxa"/>
            <w:vAlign w:val="center"/>
            <w:textDirection w:val="lrTb"/>
            <w:noWrap w:val="false"/>
          </w:tcPr>
          <w:p>
            <w:pPr>
              <w:spacing w:line="300" w:lineRule="auto"/>
              <w:widowControl/>
              <w:rPr>
                <w:color w:val="auto"/>
              </w:rPr>
            </w:pPr>
            <w:r>
              <w:rPr>
                <w:color w:val="auto"/>
              </w:rPr>
              <w:t xml:space="preserve">...</w:t>
            </w:r>
            <w:r/>
          </w:p>
        </w:tc>
      </w:tr>
      <w:tr>
        <w:trPr>
          <w:trHeight w:val="278"/>
        </w:trPr>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spacing w:line="300" w:lineRule="auto"/>
              <w:widowControl/>
              <w:rPr>
                <w:color w:val="auto"/>
              </w:rPr>
            </w:pPr>
            <w:r>
              <w:rPr>
                <w:color w:val="auto"/>
              </w:rPr>
            </w:r>
            <w:r/>
          </w:p>
        </w:tc>
        <w:tc>
          <w:tcPr>
            <w:shd w:val="clear" w:color="auto" w:fill="ffffff"/>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spacing w:line="300" w:lineRule="auto"/>
              <w:widowControl/>
              <w:rPr>
                <w:color w:val="auto"/>
              </w:rPr>
            </w:pPr>
            <w:r>
              <w:rPr>
                <w:rFonts w:hint="eastAsia"/>
                <w:color w:val="auto"/>
              </w:rPr>
              <w:t xml:space="preserve">能耗分析</w:t>
            </w:r>
            <w:r/>
          </w:p>
        </w:tc>
        <w:tc>
          <w:tcPr>
            <w:shd w:val="clear" w:color="auto" w:fill="ffffff"/>
            <w:tcBorders>
              <w:top w:val="single" w:color="000000" w:sz="4" w:space="0"/>
              <w:left w:val="single" w:color="000000" w:sz="4" w:space="0"/>
              <w:bottom w:val="single" w:color="000000" w:sz="4" w:space="0"/>
              <w:right w:val="single" w:color="000000" w:sz="4" w:space="0"/>
            </w:tcBorders>
            <w:tcW w:w="6680" w:type="dxa"/>
            <w:vAlign w:val="center"/>
            <w:textDirection w:val="lrTb"/>
            <w:noWrap w:val="false"/>
          </w:tcPr>
          <w:p>
            <w:pPr>
              <w:spacing w:line="300" w:lineRule="auto"/>
              <w:widowControl/>
              <w:rPr>
                <w:color w:val="auto"/>
              </w:rPr>
            </w:pPr>
            <w:r>
              <w:rPr>
                <w:color w:val="auto"/>
              </w:rPr>
            </w:r>
            <w:r/>
          </w:p>
        </w:tc>
      </w:tr>
      <w:tr>
        <w:trPr>
          <w:trHeight w:val="278"/>
        </w:trPr>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spacing w:line="300" w:lineRule="auto"/>
              <w:widowControl/>
              <w:rPr>
                <w:color w:val="auto"/>
              </w:rPr>
            </w:pPr>
            <w:r>
              <w:rPr>
                <w:color w:val="auto"/>
              </w:rPr>
            </w:r>
            <w:r/>
          </w:p>
        </w:tc>
        <w:tc>
          <w:tcPr>
            <w:shd w:val="clear" w:color="auto" w:fill="ffffff"/>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spacing w:line="300" w:lineRule="auto"/>
              <w:widowControl/>
              <w:rPr>
                <w:color w:val="auto"/>
              </w:rPr>
            </w:pPr>
            <w:r>
              <w:rPr>
                <w:rFonts w:hint="eastAsia"/>
                <w:color w:val="auto"/>
              </w:rPr>
              <w:t xml:space="preserve">远程控制</w:t>
            </w:r>
            <w:r/>
          </w:p>
        </w:tc>
        <w:tc>
          <w:tcPr>
            <w:shd w:val="clear" w:color="auto" w:fill="ffffff"/>
            <w:tcBorders>
              <w:top w:val="single" w:color="000000" w:sz="4" w:space="0"/>
              <w:left w:val="single" w:color="000000" w:sz="4" w:space="0"/>
              <w:bottom w:val="single" w:color="000000" w:sz="4" w:space="0"/>
              <w:right w:val="single" w:color="000000" w:sz="4" w:space="0"/>
            </w:tcBorders>
            <w:tcW w:w="6680" w:type="dxa"/>
            <w:vAlign w:val="center"/>
            <w:textDirection w:val="lrTb"/>
            <w:noWrap w:val="false"/>
          </w:tcPr>
          <w:p>
            <w:pPr>
              <w:spacing w:line="300" w:lineRule="auto"/>
              <w:widowControl/>
              <w:rPr>
                <w:color w:val="auto"/>
              </w:rPr>
            </w:pPr>
            <w:r>
              <w:rPr>
                <w:color w:val="auto"/>
              </w:rPr>
            </w:r>
            <w:r/>
          </w:p>
        </w:tc>
      </w:tr>
      <w:tr>
        <w:trPr>
          <w:trHeight w:val="278"/>
        </w:trPr>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spacing w:line="300" w:lineRule="auto"/>
              <w:widowControl/>
              <w:rPr>
                <w:color w:val="auto"/>
              </w:rPr>
            </w:pPr>
            <w:r>
              <w:rPr>
                <w:color w:val="auto"/>
              </w:rPr>
            </w:r>
            <w:r/>
          </w:p>
        </w:tc>
        <w:tc>
          <w:tcPr>
            <w:shd w:val="clear" w:color="auto" w:fill="ffffff"/>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spacing w:line="300" w:lineRule="auto"/>
              <w:widowControl/>
              <w:rPr>
                <w:color w:val="auto"/>
              </w:rPr>
            </w:pPr>
            <w:r>
              <w:rPr>
                <w:rFonts w:hint="eastAsia"/>
                <w:color w:val="auto"/>
              </w:rPr>
              <w:t xml:space="preserve">告警管理</w:t>
            </w:r>
            <w:r/>
          </w:p>
        </w:tc>
        <w:tc>
          <w:tcPr>
            <w:shd w:val="clear" w:color="auto" w:fill="ffffff"/>
            <w:tcBorders>
              <w:top w:val="single" w:color="000000" w:sz="4" w:space="0"/>
              <w:left w:val="single" w:color="000000" w:sz="4" w:space="0"/>
              <w:bottom w:val="single" w:color="000000" w:sz="4" w:space="0"/>
              <w:right w:val="single" w:color="000000" w:sz="4" w:space="0"/>
            </w:tcBorders>
            <w:tcW w:w="6680" w:type="dxa"/>
            <w:vAlign w:val="center"/>
            <w:textDirection w:val="lrTb"/>
            <w:noWrap w:val="false"/>
          </w:tcPr>
          <w:p>
            <w:pPr>
              <w:spacing w:line="300" w:lineRule="auto"/>
              <w:widowControl/>
              <w:rPr>
                <w:color w:val="auto"/>
              </w:rPr>
            </w:pPr>
            <w:r>
              <w:rPr>
                <w:color w:val="auto"/>
              </w:rPr>
            </w:r>
            <w:r/>
          </w:p>
        </w:tc>
      </w:tr>
      <w:tr>
        <w:trPr>
          <w:trHeight w:val="278"/>
        </w:trPr>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spacing w:line="300" w:lineRule="auto"/>
              <w:widowControl/>
              <w:rPr>
                <w:color w:val="auto"/>
              </w:rPr>
            </w:pPr>
            <w:r>
              <w:rPr>
                <w:color w:val="auto"/>
              </w:rPr>
            </w:r>
            <w:r/>
          </w:p>
        </w:tc>
        <w:tc>
          <w:tcPr>
            <w:shd w:val="clear" w:color="auto" w:fill="ffffff"/>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spacing w:line="300" w:lineRule="auto"/>
              <w:widowControl/>
              <w:rPr>
                <w:color w:val="auto"/>
              </w:rPr>
            </w:pPr>
            <w:r>
              <w:rPr>
                <w:color w:val="auto"/>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6680" w:type="dxa"/>
            <w:vAlign w:val="center"/>
            <w:textDirection w:val="lrTb"/>
            <w:noWrap w:val="false"/>
          </w:tcPr>
          <w:p>
            <w:pPr>
              <w:spacing w:line="300" w:lineRule="auto"/>
              <w:widowControl/>
              <w:rPr>
                <w:color w:val="auto"/>
              </w:rPr>
            </w:pPr>
            <w:r>
              <w:rPr>
                <w:color w:val="auto"/>
              </w:rPr>
            </w:r>
            <w:r/>
          </w:p>
        </w:tc>
      </w:tr>
      <w:tr>
        <w:trPr>
          <w:trHeight w:val="278"/>
        </w:trPr>
        <w:tc>
          <w:tcPr>
            <w:gridSpan w:val="3"/>
            <w:shd w:val="clear" w:color="auto" w:fill="ffffff"/>
            <w:tcBorders>
              <w:top w:val="single" w:color="000000" w:sz="4" w:space="0"/>
              <w:left w:val="single" w:color="000000" w:sz="4" w:space="0"/>
              <w:bottom w:val="single" w:color="000000" w:sz="4" w:space="0"/>
              <w:right w:val="single" w:color="000000" w:sz="4" w:space="0"/>
            </w:tcBorders>
            <w:tcW w:w="8302" w:type="dxa"/>
            <w:vAlign w:val="center"/>
            <w:textDirection w:val="lrTb"/>
            <w:noWrap w:val="false"/>
          </w:tcPr>
          <w:p>
            <w:pPr>
              <w:spacing w:line="300" w:lineRule="auto"/>
              <w:widowControl/>
              <w:rPr>
                <w:color w:val="auto"/>
              </w:rPr>
            </w:pPr>
            <w:r>
              <w:rPr>
                <w:color w:val="auto"/>
              </w:rPr>
              <w:t xml:space="preserve">2</w:t>
            </w:r>
            <w:r>
              <w:rPr>
                <w:rFonts w:hint="eastAsia"/>
                <w:color w:val="auto"/>
              </w:rPr>
              <w:t xml:space="preserve">、</w:t>
            </w:r>
            <w:r>
              <w:rPr>
                <w:rFonts w:hint="eastAsia" w:ascii="宋体" w:hAnsi="宋体"/>
                <w:color w:val="auto"/>
                <w:szCs w:val="21"/>
              </w:rPr>
              <w:t xml:space="preserve">能源分析子系统</w:t>
            </w:r>
            <w:r/>
          </w:p>
        </w:tc>
      </w:tr>
      <w:tr>
        <w:trPr>
          <w:trHeight w:val="278"/>
        </w:trPr>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spacing w:line="300" w:lineRule="auto"/>
              <w:widowControl/>
              <w:rPr>
                <w:color w:val="auto"/>
              </w:rPr>
            </w:pPr>
            <w:r>
              <w:rPr>
                <w:rFonts w:hint="eastAsia"/>
                <w:color w:val="auto"/>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spacing w:line="300" w:lineRule="auto"/>
              <w:widowControl/>
              <w:rPr>
                <w:color w:val="auto"/>
              </w:rPr>
            </w:pPr>
            <w:r>
              <w:rPr>
                <w:rFonts w:hint="eastAsia"/>
                <w:color w:val="auto"/>
              </w:rPr>
              <w:t xml:space="preserve">模块功能名称</w:t>
            </w:r>
            <w:r/>
          </w:p>
        </w:tc>
        <w:tc>
          <w:tcPr>
            <w:shd w:val="clear" w:color="auto" w:fill="ffffff"/>
            <w:tcBorders>
              <w:top w:val="single" w:color="000000" w:sz="4" w:space="0"/>
              <w:left w:val="single" w:color="000000" w:sz="4" w:space="0"/>
              <w:bottom w:val="single" w:color="000000" w:sz="4" w:space="0"/>
              <w:right w:val="single" w:color="000000" w:sz="4" w:space="0"/>
            </w:tcBorders>
            <w:tcW w:w="6680" w:type="dxa"/>
            <w:vAlign w:val="center"/>
            <w:textDirection w:val="lrTb"/>
            <w:noWrap w:val="false"/>
          </w:tcPr>
          <w:p>
            <w:pPr>
              <w:spacing w:line="300" w:lineRule="auto"/>
              <w:widowControl/>
              <w:rPr>
                <w:color w:val="auto"/>
              </w:rPr>
            </w:pPr>
            <w:r>
              <w:rPr>
                <w:rFonts w:hint="eastAsia"/>
                <w:color w:val="auto"/>
              </w:rPr>
              <w:t xml:space="preserve">功能描述</w:t>
            </w:r>
            <w:r/>
          </w:p>
        </w:tc>
      </w:tr>
      <w:tr>
        <w:trPr>
          <w:trHeight w:val="278"/>
        </w:trPr>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spacing w:line="300" w:lineRule="auto"/>
              <w:widowControl/>
              <w:rPr>
                <w:color w:val="auto"/>
              </w:rPr>
            </w:pPr>
            <w:r>
              <w:rPr>
                <w:color w:val="auto"/>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spacing w:line="300" w:lineRule="auto"/>
              <w:widowControl/>
              <w:rPr>
                <w:color w:val="auto"/>
              </w:rPr>
            </w:pPr>
            <w:r>
              <w:rPr>
                <w:rFonts w:hint="eastAsia"/>
                <w:color w:val="auto"/>
              </w:rPr>
              <w:t xml:space="preserve">能耗综合查询</w:t>
            </w:r>
            <w:r/>
          </w:p>
        </w:tc>
        <w:tc>
          <w:tcPr>
            <w:shd w:val="clear" w:color="auto" w:fill="ffffff"/>
            <w:tcBorders>
              <w:top w:val="single" w:color="000000" w:sz="4" w:space="0"/>
              <w:left w:val="single" w:color="000000" w:sz="4" w:space="0"/>
              <w:bottom w:val="single" w:color="000000" w:sz="4" w:space="0"/>
              <w:right w:val="single" w:color="000000" w:sz="4" w:space="0"/>
            </w:tcBorders>
            <w:tcW w:w="6680" w:type="dxa"/>
            <w:vAlign w:val="center"/>
            <w:textDirection w:val="lrTb"/>
            <w:noWrap w:val="false"/>
          </w:tcPr>
          <w:p>
            <w:pPr>
              <w:spacing w:line="300" w:lineRule="auto"/>
              <w:widowControl/>
              <w:rPr>
                <w:color w:val="auto"/>
              </w:rPr>
            </w:pPr>
            <w:r>
              <w:rPr>
                <w:color w:val="auto"/>
              </w:rPr>
              <w:t xml:space="preserve">...</w:t>
            </w:r>
            <w:r/>
          </w:p>
        </w:tc>
      </w:tr>
      <w:tr>
        <w:trPr>
          <w:trHeight w:val="278"/>
        </w:trPr>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spacing w:line="300" w:lineRule="auto"/>
              <w:widowControl/>
              <w:rPr>
                <w:color w:val="auto"/>
              </w:rPr>
            </w:pPr>
            <w:r>
              <w:rPr>
                <w:color w:val="auto"/>
              </w:rPr>
            </w:r>
            <w:r/>
          </w:p>
        </w:tc>
        <w:tc>
          <w:tcPr>
            <w:shd w:val="clear" w:color="auto" w:fill="ffffff"/>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spacing w:line="300" w:lineRule="auto"/>
              <w:widowControl/>
              <w:rPr>
                <w:color w:val="auto"/>
              </w:rPr>
            </w:pPr>
            <w:r>
              <w:rPr>
                <w:rFonts w:hint="eastAsia"/>
                <w:color w:val="auto"/>
              </w:rPr>
              <w:t xml:space="preserve">能源平衡分析</w:t>
            </w:r>
            <w:r/>
          </w:p>
        </w:tc>
        <w:tc>
          <w:tcPr>
            <w:shd w:val="clear" w:color="auto" w:fill="ffffff"/>
            <w:tcBorders>
              <w:top w:val="single" w:color="000000" w:sz="4" w:space="0"/>
              <w:left w:val="single" w:color="000000" w:sz="4" w:space="0"/>
              <w:bottom w:val="single" w:color="000000" w:sz="4" w:space="0"/>
              <w:right w:val="single" w:color="000000" w:sz="4" w:space="0"/>
            </w:tcBorders>
            <w:tcW w:w="6680" w:type="dxa"/>
            <w:vAlign w:val="center"/>
            <w:textDirection w:val="lrTb"/>
            <w:noWrap w:val="false"/>
          </w:tcPr>
          <w:p>
            <w:pPr>
              <w:spacing w:line="300" w:lineRule="auto"/>
              <w:widowControl/>
              <w:rPr>
                <w:color w:val="auto"/>
              </w:rPr>
            </w:pPr>
            <w:r>
              <w:rPr>
                <w:color w:val="auto"/>
              </w:rPr>
            </w:r>
            <w:r/>
          </w:p>
        </w:tc>
      </w:tr>
      <w:tr>
        <w:trPr>
          <w:trHeight w:val="278"/>
        </w:trPr>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spacing w:line="300" w:lineRule="auto"/>
              <w:widowControl/>
              <w:rPr>
                <w:color w:val="auto"/>
              </w:rPr>
            </w:pPr>
            <w:r>
              <w:rPr>
                <w:color w:val="auto"/>
              </w:rPr>
            </w:r>
            <w:r/>
          </w:p>
        </w:tc>
        <w:tc>
          <w:tcPr>
            <w:shd w:val="clear" w:color="auto" w:fill="ffffff"/>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spacing w:line="300" w:lineRule="auto"/>
              <w:widowControl/>
              <w:rPr>
                <w:color w:val="auto"/>
              </w:rPr>
            </w:pPr>
            <w:r>
              <w:rPr>
                <w:rFonts w:hint="eastAsia"/>
                <w:color w:val="auto"/>
              </w:rPr>
              <w:t xml:space="preserve">能耗结构分析</w:t>
            </w:r>
            <w:r/>
          </w:p>
        </w:tc>
        <w:tc>
          <w:tcPr>
            <w:shd w:val="clear" w:color="auto" w:fill="ffffff"/>
            <w:tcBorders>
              <w:top w:val="single" w:color="000000" w:sz="4" w:space="0"/>
              <w:left w:val="single" w:color="000000" w:sz="4" w:space="0"/>
              <w:bottom w:val="single" w:color="000000" w:sz="4" w:space="0"/>
              <w:right w:val="single" w:color="000000" w:sz="4" w:space="0"/>
            </w:tcBorders>
            <w:tcW w:w="6680" w:type="dxa"/>
            <w:vAlign w:val="center"/>
            <w:textDirection w:val="lrTb"/>
            <w:noWrap w:val="false"/>
          </w:tcPr>
          <w:p>
            <w:pPr>
              <w:spacing w:line="300" w:lineRule="auto"/>
              <w:widowControl/>
              <w:rPr>
                <w:color w:val="auto"/>
              </w:rPr>
            </w:pPr>
            <w:r>
              <w:rPr>
                <w:color w:val="auto"/>
              </w:rPr>
            </w:r>
            <w:r/>
          </w:p>
        </w:tc>
      </w:tr>
      <w:tr>
        <w:trPr>
          <w:trHeight w:val="278"/>
        </w:trPr>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spacing w:line="300" w:lineRule="auto"/>
              <w:widowControl/>
              <w:rPr>
                <w:color w:val="auto"/>
              </w:rPr>
            </w:pPr>
            <w:r>
              <w:rPr>
                <w:color w:val="auto"/>
              </w:rPr>
            </w:r>
            <w:r/>
          </w:p>
        </w:tc>
        <w:tc>
          <w:tcPr>
            <w:shd w:val="clear" w:color="auto" w:fill="ffffff"/>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spacing w:line="300" w:lineRule="auto"/>
              <w:widowControl/>
              <w:rPr>
                <w:color w:val="auto"/>
              </w:rPr>
            </w:pPr>
            <w:r>
              <w:rPr>
                <w:rFonts w:hint="eastAsia"/>
                <w:color w:val="auto"/>
              </w:rPr>
              <w:t xml:space="preserve">用能时段分析</w:t>
            </w:r>
            <w:r/>
          </w:p>
        </w:tc>
        <w:tc>
          <w:tcPr>
            <w:shd w:val="clear" w:color="auto" w:fill="ffffff"/>
            <w:tcBorders>
              <w:top w:val="single" w:color="000000" w:sz="4" w:space="0"/>
              <w:left w:val="single" w:color="000000" w:sz="4" w:space="0"/>
              <w:bottom w:val="single" w:color="000000" w:sz="4" w:space="0"/>
              <w:right w:val="single" w:color="000000" w:sz="4" w:space="0"/>
            </w:tcBorders>
            <w:tcW w:w="6680" w:type="dxa"/>
            <w:vAlign w:val="center"/>
            <w:textDirection w:val="lrTb"/>
            <w:noWrap w:val="false"/>
          </w:tcPr>
          <w:p>
            <w:pPr>
              <w:spacing w:line="300" w:lineRule="auto"/>
              <w:widowControl/>
              <w:rPr>
                <w:color w:val="auto"/>
              </w:rPr>
            </w:pPr>
            <w:r>
              <w:rPr>
                <w:color w:val="auto"/>
              </w:rPr>
            </w:r>
            <w:r/>
          </w:p>
        </w:tc>
      </w:tr>
      <w:tr>
        <w:trPr>
          <w:trHeight w:val="278"/>
        </w:trPr>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spacing w:line="300" w:lineRule="auto"/>
              <w:widowControl/>
              <w:rPr>
                <w:color w:val="auto"/>
              </w:rPr>
            </w:pPr>
            <w:r>
              <w:rPr>
                <w:color w:val="auto"/>
              </w:rPr>
            </w:r>
            <w:r/>
          </w:p>
        </w:tc>
        <w:tc>
          <w:tcPr>
            <w:shd w:val="clear" w:color="auto" w:fill="ffffff"/>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spacing w:line="300" w:lineRule="auto"/>
              <w:widowControl/>
              <w:rPr>
                <w:color w:val="auto"/>
              </w:rPr>
            </w:pPr>
            <w:r>
              <w:rPr>
                <w:rFonts w:hint="eastAsia"/>
                <w:color w:val="auto"/>
              </w:rPr>
              <w:t xml:space="preserve">负荷分析</w:t>
            </w:r>
            <w:r/>
          </w:p>
        </w:tc>
        <w:tc>
          <w:tcPr>
            <w:shd w:val="clear" w:color="auto" w:fill="ffffff"/>
            <w:tcBorders>
              <w:top w:val="single" w:color="000000" w:sz="4" w:space="0"/>
              <w:left w:val="single" w:color="000000" w:sz="4" w:space="0"/>
              <w:bottom w:val="single" w:color="000000" w:sz="4" w:space="0"/>
              <w:right w:val="single" w:color="000000" w:sz="4" w:space="0"/>
            </w:tcBorders>
            <w:tcW w:w="6680" w:type="dxa"/>
            <w:vAlign w:val="center"/>
            <w:textDirection w:val="lrTb"/>
            <w:noWrap w:val="false"/>
          </w:tcPr>
          <w:p>
            <w:pPr>
              <w:spacing w:line="300" w:lineRule="auto"/>
              <w:widowControl/>
              <w:rPr>
                <w:color w:val="auto"/>
              </w:rPr>
            </w:pPr>
            <w:r>
              <w:rPr>
                <w:color w:val="auto"/>
              </w:rPr>
            </w:r>
            <w:r/>
          </w:p>
        </w:tc>
      </w:tr>
      <w:tr>
        <w:trPr>
          <w:trHeight w:val="278"/>
        </w:trPr>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spacing w:line="300" w:lineRule="auto"/>
              <w:widowControl/>
              <w:rPr>
                <w:color w:val="auto"/>
              </w:rPr>
            </w:pPr>
            <w:r>
              <w:rPr>
                <w:color w:val="auto"/>
              </w:rPr>
            </w:r>
            <w:r/>
          </w:p>
        </w:tc>
        <w:tc>
          <w:tcPr>
            <w:shd w:val="clear" w:color="auto" w:fill="ffffff"/>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spacing w:line="300" w:lineRule="auto"/>
              <w:widowControl/>
              <w:rPr>
                <w:color w:val="auto"/>
              </w:rPr>
            </w:pPr>
            <w:r>
              <w:rPr>
                <w:rFonts w:hint="eastAsia"/>
                <w:color w:val="auto"/>
              </w:rPr>
              <w:t xml:space="preserve">能效诊断分析</w:t>
            </w:r>
            <w:r/>
          </w:p>
        </w:tc>
        <w:tc>
          <w:tcPr>
            <w:shd w:val="clear" w:color="auto" w:fill="ffffff"/>
            <w:tcBorders>
              <w:top w:val="single" w:color="000000" w:sz="4" w:space="0"/>
              <w:left w:val="single" w:color="000000" w:sz="4" w:space="0"/>
              <w:bottom w:val="single" w:color="000000" w:sz="4" w:space="0"/>
              <w:right w:val="single" w:color="000000" w:sz="4" w:space="0"/>
            </w:tcBorders>
            <w:tcW w:w="6680" w:type="dxa"/>
            <w:vAlign w:val="center"/>
            <w:textDirection w:val="lrTb"/>
            <w:noWrap w:val="false"/>
          </w:tcPr>
          <w:p>
            <w:pPr>
              <w:spacing w:line="300" w:lineRule="auto"/>
              <w:widowControl/>
              <w:rPr>
                <w:color w:val="auto"/>
              </w:rPr>
            </w:pPr>
            <w:r>
              <w:rPr>
                <w:color w:val="auto"/>
              </w:rPr>
            </w:r>
            <w:r/>
          </w:p>
        </w:tc>
      </w:tr>
      <w:tr>
        <w:trPr>
          <w:trHeight w:val="278"/>
        </w:trPr>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spacing w:line="300" w:lineRule="auto"/>
              <w:widowControl/>
              <w:rPr>
                <w:color w:val="auto"/>
              </w:rPr>
            </w:pPr>
            <w:r>
              <w:rPr>
                <w:color w:val="auto"/>
              </w:rPr>
            </w:r>
            <w:r/>
          </w:p>
        </w:tc>
        <w:tc>
          <w:tcPr>
            <w:shd w:val="clear" w:color="auto" w:fill="ffffff"/>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spacing w:line="300" w:lineRule="auto"/>
              <w:widowControl/>
              <w:rPr>
                <w:color w:val="auto"/>
              </w:rPr>
            </w:pPr>
            <w:r>
              <w:rPr>
                <w:color w:val="auto"/>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6680" w:type="dxa"/>
            <w:vAlign w:val="center"/>
            <w:textDirection w:val="lrTb"/>
            <w:noWrap w:val="false"/>
          </w:tcPr>
          <w:p>
            <w:pPr>
              <w:spacing w:line="300" w:lineRule="auto"/>
              <w:widowControl/>
              <w:rPr>
                <w:color w:val="auto"/>
              </w:rPr>
            </w:pPr>
            <w:r>
              <w:rPr>
                <w:color w:val="auto"/>
              </w:rPr>
            </w:r>
            <w:r/>
          </w:p>
        </w:tc>
      </w:tr>
      <w:tr>
        <w:trPr>
          <w:trHeight w:val="278"/>
        </w:trPr>
        <w:tc>
          <w:tcPr>
            <w:gridSpan w:val="3"/>
            <w:shd w:val="clear" w:color="auto" w:fill="ffffff"/>
            <w:tcBorders>
              <w:top w:val="single" w:color="000000" w:sz="4" w:space="0"/>
              <w:left w:val="single" w:color="000000" w:sz="4" w:space="0"/>
              <w:bottom w:val="single" w:color="000000" w:sz="4" w:space="0"/>
              <w:right w:val="single" w:color="000000" w:sz="4" w:space="0"/>
            </w:tcBorders>
            <w:tcW w:w="8302" w:type="dxa"/>
            <w:vAlign w:val="center"/>
            <w:textDirection w:val="lrTb"/>
            <w:noWrap w:val="false"/>
          </w:tcPr>
          <w:p>
            <w:pPr>
              <w:spacing w:line="300" w:lineRule="auto"/>
              <w:widowControl/>
              <w:rPr>
                <w:color w:val="auto"/>
              </w:rPr>
            </w:pPr>
            <w:r>
              <w:rPr>
                <w:color w:val="auto"/>
              </w:rPr>
              <w:t xml:space="preserve">3</w:t>
            </w:r>
            <w:r>
              <w:rPr>
                <w:rFonts w:hint="eastAsia"/>
                <w:color w:val="auto"/>
              </w:rPr>
              <w:t xml:space="preserve">、</w:t>
            </w:r>
            <w:r>
              <w:rPr>
                <w:rFonts w:hint="eastAsia" w:ascii="宋体" w:hAnsi="宋体"/>
                <w:color w:val="auto"/>
                <w:szCs w:val="21"/>
              </w:rPr>
              <w:t xml:space="preserve">节能评估子系统</w:t>
            </w:r>
            <w:r/>
          </w:p>
        </w:tc>
      </w:tr>
      <w:tr>
        <w:trPr>
          <w:trHeight w:val="278"/>
        </w:trPr>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spacing w:line="300" w:lineRule="auto"/>
              <w:widowControl/>
              <w:rPr>
                <w:color w:val="auto"/>
              </w:rPr>
            </w:pPr>
            <w:r>
              <w:rPr>
                <w:rFonts w:hint="eastAsia"/>
                <w:color w:val="auto"/>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spacing w:line="300" w:lineRule="auto"/>
              <w:widowControl/>
              <w:rPr>
                <w:color w:val="auto"/>
              </w:rPr>
            </w:pPr>
            <w:r>
              <w:rPr>
                <w:rFonts w:hint="eastAsia"/>
                <w:color w:val="auto"/>
              </w:rPr>
              <w:t xml:space="preserve">模块功能名称</w:t>
            </w:r>
            <w:r/>
          </w:p>
        </w:tc>
        <w:tc>
          <w:tcPr>
            <w:shd w:val="clear" w:color="auto" w:fill="ffffff"/>
            <w:tcBorders>
              <w:top w:val="single" w:color="000000" w:sz="4" w:space="0"/>
              <w:left w:val="single" w:color="000000" w:sz="4" w:space="0"/>
              <w:bottom w:val="single" w:color="000000" w:sz="4" w:space="0"/>
              <w:right w:val="single" w:color="000000" w:sz="4" w:space="0"/>
            </w:tcBorders>
            <w:tcW w:w="6680" w:type="dxa"/>
            <w:vAlign w:val="center"/>
            <w:textDirection w:val="lrTb"/>
            <w:noWrap w:val="false"/>
          </w:tcPr>
          <w:p>
            <w:pPr>
              <w:spacing w:line="300" w:lineRule="auto"/>
              <w:widowControl/>
              <w:rPr>
                <w:color w:val="auto"/>
              </w:rPr>
            </w:pPr>
            <w:r>
              <w:rPr>
                <w:rFonts w:hint="eastAsia"/>
                <w:color w:val="auto"/>
              </w:rPr>
              <w:t xml:space="preserve">功能描述</w:t>
            </w:r>
            <w:r/>
          </w:p>
        </w:tc>
      </w:tr>
      <w:tr>
        <w:trPr>
          <w:trHeight w:val="278"/>
        </w:trPr>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spacing w:line="300" w:lineRule="auto"/>
              <w:widowControl/>
              <w:rPr>
                <w:color w:val="auto"/>
              </w:rPr>
            </w:pPr>
            <w:r>
              <w:rPr>
                <w:color w:val="auto"/>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spacing w:line="300" w:lineRule="auto"/>
              <w:widowControl/>
              <w:rPr>
                <w:color w:val="auto"/>
              </w:rPr>
            </w:pPr>
            <w:r>
              <w:rPr>
                <w:rFonts w:hint="eastAsia" w:ascii="宋体" w:hAnsi="宋体"/>
                <w:color w:val="auto"/>
                <w:szCs w:val="21"/>
              </w:rPr>
              <w:t xml:space="preserve">节能评估</w:t>
            </w:r>
            <w:r/>
          </w:p>
        </w:tc>
        <w:tc>
          <w:tcPr>
            <w:shd w:val="clear" w:color="auto" w:fill="ffffff"/>
            <w:tcBorders>
              <w:top w:val="single" w:color="000000" w:sz="4" w:space="0"/>
              <w:left w:val="single" w:color="000000" w:sz="4" w:space="0"/>
              <w:bottom w:val="single" w:color="000000" w:sz="4" w:space="0"/>
              <w:right w:val="single" w:color="000000" w:sz="4" w:space="0"/>
            </w:tcBorders>
            <w:tcW w:w="6680" w:type="dxa"/>
            <w:vAlign w:val="center"/>
            <w:textDirection w:val="lrTb"/>
            <w:noWrap w:val="false"/>
          </w:tcPr>
          <w:p>
            <w:pPr>
              <w:spacing w:line="300" w:lineRule="auto"/>
              <w:widowControl/>
              <w:rPr>
                <w:color w:val="auto"/>
              </w:rPr>
            </w:pPr>
            <w:r>
              <w:rPr>
                <w:color w:val="auto"/>
              </w:rPr>
              <w:t xml:space="preserve">...</w:t>
            </w:r>
            <w:r/>
          </w:p>
        </w:tc>
      </w:tr>
      <w:tr>
        <w:trPr>
          <w:trHeight w:val="278"/>
        </w:trPr>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spacing w:line="300" w:lineRule="auto"/>
              <w:widowControl/>
              <w:rPr>
                <w:color w:val="auto"/>
              </w:rPr>
            </w:pPr>
            <w:r>
              <w:rPr>
                <w:color w:val="auto"/>
              </w:rPr>
            </w:r>
            <w:r/>
          </w:p>
        </w:tc>
        <w:tc>
          <w:tcPr>
            <w:shd w:val="clear" w:color="auto" w:fill="ffffff"/>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spacing w:line="300" w:lineRule="auto"/>
              <w:widowControl/>
              <w:rPr>
                <w:color w:val="auto"/>
              </w:rPr>
            </w:pPr>
            <w:r>
              <w:rPr>
                <w:rFonts w:hint="eastAsia" w:ascii="宋体" w:hAnsi="宋体"/>
                <w:color w:val="auto"/>
                <w:szCs w:val="21"/>
              </w:rPr>
              <w:t xml:space="preserve">报表管理</w:t>
            </w:r>
            <w:r/>
          </w:p>
        </w:tc>
        <w:tc>
          <w:tcPr>
            <w:shd w:val="clear" w:color="auto" w:fill="ffffff"/>
            <w:tcBorders>
              <w:top w:val="single" w:color="000000" w:sz="4" w:space="0"/>
              <w:left w:val="single" w:color="000000" w:sz="4" w:space="0"/>
              <w:bottom w:val="single" w:color="000000" w:sz="4" w:space="0"/>
              <w:right w:val="single" w:color="000000" w:sz="4" w:space="0"/>
            </w:tcBorders>
            <w:tcW w:w="6680" w:type="dxa"/>
            <w:vAlign w:val="center"/>
            <w:textDirection w:val="lrTb"/>
            <w:noWrap w:val="false"/>
          </w:tcPr>
          <w:p>
            <w:pPr>
              <w:spacing w:line="300" w:lineRule="auto"/>
              <w:widowControl/>
              <w:rPr>
                <w:color w:val="auto"/>
              </w:rPr>
            </w:pPr>
            <w:r>
              <w:rPr>
                <w:color w:val="auto"/>
              </w:rPr>
            </w:r>
            <w:r/>
          </w:p>
        </w:tc>
      </w:tr>
      <w:tr>
        <w:trPr>
          <w:trHeight w:val="278"/>
        </w:trPr>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spacing w:line="300" w:lineRule="auto"/>
              <w:widowControl/>
              <w:rPr>
                <w:color w:val="auto"/>
              </w:rPr>
            </w:pPr>
            <w:r>
              <w:rPr>
                <w:color w:val="auto"/>
              </w:rPr>
            </w:r>
            <w:r/>
          </w:p>
        </w:tc>
        <w:tc>
          <w:tcPr>
            <w:shd w:val="clear" w:color="auto" w:fill="ffffff"/>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spacing w:line="300" w:lineRule="auto"/>
              <w:widowControl/>
              <w:rPr>
                <w:color w:val="auto"/>
              </w:rPr>
            </w:pPr>
            <w:r>
              <w:rPr>
                <w:color w:val="auto"/>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6680" w:type="dxa"/>
            <w:vAlign w:val="center"/>
            <w:textDirection w:val="lrTb"/>
            <w:noWrap w:val="false"/>
          </w:tcPr>
          <w:p>
            <w:pPr>
              <w:spacing w:line="300" w:lineRule="auto"/>
              <w:widowControl/>
              <w:rPr>
                <w:color w:val="auto"/>
              </w:rPr>
            </w:pPr>
            <w:r>
              <w:rPr>
                <w:color w:val="auto"/>
              </w:rPr>
            </w:r>
            <w:r/>
          </w:p>
        </w:tc>
      </w:tr>
      <w:tr>
        <w:trPr>
          <w:trHeight w:val="278"/>
        </w:trPr>
        <w:tc>
          <w:tcPr>
            <w:gridSpan w:val="3"/>
            <w:shd w:val="clear" w:color="auto" w:fill="ffffff"/>
            <w:tcBorders>
              <w:top w:val="single" w:color="000000" w:sz="4" w:space="0"/>
              <w:left w:val="single" w:color="000000" w:sz="4" w:space="0"/>
              <w:bottom w:val="single" w:color="000000" w:sz="4" w:space="0"/>
              <w:right w:val="single" w:color="000000" w:sz="4" w:space="0"/>
            </w:tcBorders>
            <w:tcW w:w="8302" w:type="dxa"/>
            <w:vAlign w:val="center"/>
            <w:textDirection w:val="lrTb"/>
            <w:noWrap w:val="false"/>
          </w:tcPr>
          <w:p>
            <w:pPr>
              <w:spacing w:line="300" w:lineRule="auto"/>
              <w:widowControl/>
              <w:rPr>
                <w:strike/>
                <w:color w:val="auto"/>
              </w:rPr>
            </w:pPr>
            <w:r>
              <w:rPr>
                <w:color w:val="auto"/>
              </w:rPr>
              <w:t xml:space="preserve">4</w:t>
            </w:r>
            <w:r>
              <w:rPr>
                <w:rFonts w:hint="eastAsia"/>
                <w:color w:val="auto"/>
              </w:rPr>
              <w:t xml:space="preserve">、</w:t>
            </w:r>
            <w:r>
              <w:rPr>
                <w:rFonts w:hint="eastAsia" w:ascii="宋体" w:hAnsi="宋体"/>
                <w:color w:val="auto"/>
                <w:szCs w:val="21"/>
              </w:rPr>
              <w:t xml:space="preserve">后勤服务管理子系统</w:t>
            </w:r>
            <w:r/>
          </w:p>
        </w:tc>
      </w:tr>
      <w:tr>
        <w:trPr>
          <w:trHeight w:val="278"/>
        </w:trPr>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spacing w:line="300" w:lineRule="auto"/>
              <w:widowControl/>
              <w:rPr>
                <w:color w:val="auto"/>
              </w:rPr>
            </w:pPr>
            <w:r>
              <w:rPr>
                <w:rFonts w:hint="eastAsia"/>
                <w:color w:val="auto"/>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spacing w:line="300" w:lineRule="auto"/>
              <w:widowControl/>
              <w:rPr>
                <w:color w:val="auto"/>
              </w:rPr>
            </w:pPr>
            <w:r>
              <w:rPr>
                <w:rFonts w:hint="eastAsia"/>
                <w:color w:val="auto"/>
              </w:rPr>
              <w:t xml:space="preserve">模块功能名称</w:t>
            </w:r>
            <w:r/>
          </w:p>
        </w:tc>
        <w:tc>
          <w:tcPr>
            <w:shd w:val="clear" w:color="auto" w:fill="ffffff"/>
            <w:tcBorders>
              <w:top w:val="single" w:color="000000" w:sz="4" w:space="0"/>
              <w:left w:val="single" w:color="000000" w:sz="4" w:space="0"/>
              <w:bottom w:val="single" w:color="000000" w:sz="4" w:space="0"/>
              <w:right w:val="single" w:color="000000" w:sz="4" w:space="0"/>
            </w:tcBorders>
            <w:tcW w:w="6680" w:type="dxa"/>
            <w:vAlign w:val="center"/>
            <w:textDirection w:val="lrTb"/>
            <w:noWrap w:val="false"/>
          </w:tcPr>
          <w:p>
            <w:pPr>
              <w:spacing w:line="300" w:lineRule="auto"/>
              <w:widowControl/>
              <w:rPr>
                <w:color w:val="auto"/>
              </w:rPr>
            </w:pPr>
            <w:r>
              <w:rPr>
                <w:rFonts w:hint="eastAsia"/>
                <w:color w:val="auto"/>
              </w:rPr>
              <w:t xml:space="preserve">功能描述</w:t>
            </w:r>
            <w:r/>
          </w:p>
        </w:tc>
      </w:tr>
      <w:tr>
        <w:trPr>
          <w:trHeight w:val="278"/>
        </w:trPr>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spacing w:line="300" w:lineRule="auto"/>
              <w:widowControl/>
              <w:rPr>
                <w:color w:val="auto"/>
              </w:rPr>
            </w:pPr>
            <w:r>
              <w:rPr>
                <w:color w:val="auto"/>
              </w:rPr>
            </w:r>
            <w:r/>
          </w:p>
        </w:tc>
        <w:tc>
          <w:tcPr>
            <w:shd w:val="clear" w:color="auto" w:fill="ffffff"/>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spacing w:line="300" w:lineRule="auto"/>
              <w:widowControl/>
              <w:rPr>
                <w:color w:val="auto"/>
              </w:rPr>
            </w:pPr>
            <w:r>
              <w:rPr>
                <w:rFonts w:hint="eastAsia"/>
                <w:color w:val="auto"/>
              </w:rPr>
              <w:t xml:space="preserve">一站式服务中心</w:t>
            </w:r>
            <w:r/>
          </w:p>
        </w:tc>
        <w:tc>
          <w:tcPr>
            <w:shd w:val="clear" w:color="auto" w:fill="ffffff"/>
            <w:tcBorders>
              <w:top w:val="single" w:color="000000" w:sz="4" w:space="0"/>
              <w:left w:val="single" w:color="000000" w:sz="4" w:space="0"/>
              <w:bottom w:val="single" w:color="000000" w:sz="4" w:space="0"/>
              <w:right w:val="single" w:color="000000" w:sz="4" w:space="0"/>
            </w:tcBorders>
            <w:tcW w:w="6680" w:type="dxa"/>
            <w:vAlign w:val="center"/>
            <w:textDirection w:val="lrTb"/>
            <w:noWrap w:val="false"/>
          </w:tcPr>
          <w:p>
            <w:pPr>
              <w:spacing w:line="300" w:lineRule="auto"/>
              <w:widowControl/>
              <w:rPr>
                <w:color w:val="auto"/>
              </w:rPr>
            </w:pPr>
            <w:r>
              <w:rPr>
                <w:color w:val="auto"/>
              </w:rPr>
            </w:r>
            <w:r/>
          </w:p>
        </w:tc>
      </w:tr>
      <w:tr>
        <w:trPr>
          <w:trHeight w:val="278"/>
        </w:trPr>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spacing w:line="300" w:lineRule="auto"/>
              <w:widowControl/>
              <w:rPr>
                <w:color w:val="auto"/>
              </w:rPr>
            </w:pPr>
            <w:r>
              <w:rPr>
                <w:color w:val="auto"/>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spacing w:line="300" w:lineRule="auto"/>
              <w:widowControl/>
              <w:rPr>
                <w:color w:val="auto"/>
              </w:rPr>
            </w:pPr>
            <w:r>
              <w:rPr>
                <w:rFonts w:hint="eastAsia"/>
                <w:color w:val="auto"/>
              </w:rPr>
              <w:t xml:space="preserve">工单管理</w:t>
            </w:r>
            <w:r/>
          </w:p>
        </w:tc>
        <w:tc>
          <w:tcPr>
            <w:shd w:val="clear" w:color="auto" w:fill="ffffff"/>
            <w:tcBorders>
              <w:top w:val="single" w:color="000000" w:sz="4" w:space="0"/>
              <w:left w:val="single" w:color="000000" w:sz="4" w:space="0"/>
              <w:bottom w:val="single" w:color="000000" w:sz="4" w:space="0"/>
              <w:right w:val="single" w:color="000000" w:sz="4" w:space="0"/>
            </w:tcBorders>
            <w:tcW w:w="6680" w:type="dxa"/>
            <w:vAlign w:val="center"/>
            <w:textDirection w:val="lrTb"/>
            <w:noWrap w:val="false"/>
          </w:tcPr>
          <w:p>
            <w:pPr>
              <w:spacing w:line="300" w:lineRule="auto"/>
              <w:widowControl/>
              <w:rPr>
                <w:color w:val="auto"/>
              </w:rPr>
            </w:pPr>
            <w:r>
              <w:rPr>
                <w:color w:val="auto"/>
              </w:rPr>
              <w:t xml:space="preserve">...</w:t>
            </w:r>
            <w:r/>
          </w:p>
        </w:tc>
      </w:tr>
      <w:tr>
        <w:trPr>
          <w:trHeight w:val="278"/>
        </w:trPr>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spacing w:line="300" w:lineRule="auto"/>
              <w:widowControl/>
              <w:rPr>
                <w:color w:val="auto"/>
              </w:rPr>
            </w:pPr>
            <w:r>
              <w:rPr>
                <w:color w:val="auto"/>
              </w:rPr>
            </w:r>
            <w:r/>
          </w:p>
        </w:tc>
        <w:tc>
          <w:tcPr>
            <w:shd w:val="clear" w:color="auto" w:fill="ffffff"/>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spacing w:line="300" w:lineRule="auto"/>
              <w:widowControl/>
              <w:rPr>
                <w:color w:val="auto"/>
              </w:rPr>
            </w:pPr>
            <w:r>
              <w:rPr>
                <w:rFonts w:hint="eastAsia" w:ascii="宋体" w:hAnsi="宋体"/>
                <w:color w:val="auto"/>
                <w:szCs w:val="21"/>
              </w:rPr>
              <w:t xml:space="preserve">资产管理</w:t>
            </w:r>
            <w:r/>
          </w:p>
        </w:tc>
        <w:tc>
          <w:tcPr>
            <w:shd w:val="clear" w:color="auto" w:fill="ffffff"/>
            <w:tcBorders>
              <w:top w:val="single" w:color="000000" w:sz="4" w:space="0"/>
              <w:left w:val="single" w:color="000000" w:sz="4" w:space="0"/>
              <w:bottom w:val="single" w:color="000000" w:sz="4" w:space="0"/>
              <w:right w:val="single" w:color="000000" w:sz="4" w:space="0"/>
            </w:tcBorders>
            <w:tcW w:w="6680" w:type="dxa"/>
            <w:vAlign w:val="center"/>
            <w:textDirection w:val="lrTb"/>
            <w:noWrap w:val="false"/>
          </w:tcPr>
          <w:p>
            <w:pPr>
              <w:spacing w:line="300" w:lineRule="auto"/>
              <w:widowControl/>
              <w:rPr>
                <w:color w:val="auto"/>
              </w:rPr>
            </w:pPr>
            <w:r>
              <w:rPr>
                <w:color w:val="auto"/>
              </w:rPr>
            </w:r>
            <w:r/>
          </w:p>
        </w:tc>
      </w:tr>
      <w:tr>
        <w:trPr>
          <w:trHeight w:val="278"/>
        </w:trPr>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spacing w:line="300" w:lineRule="auto"/>
              <w:widowControl/>
              <w:rPr>
                <w:color w:val="auto"/>
              </w:rPr>
            </w:pPr>
            <w:r>
              <w:rPr>
                <w:color w:val="auto"/>
              </w:rPr>
            </w:r>
            <w:r/>
          </w:p>
        </w:tc>
        <w:tc>
          <w:tcPr>
            <w:shd w:val="clear" w:color="auto" w:fill="ffffff"/>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spacing w:line="300" w:lineRule="auto"/>
              <w:widowControl/>
              <w:rPr>
                <w:color w:val="auto"/>
              </w:rPr>
            </w:pPr>
            <w:r>
              <w:rPr>
                <w:rFonts w:hint="eastAsia" w:ascii="宋体" w:hAnsi="宋体"/>
                <w:color w:val="auto"/>
                <w:szCs w:val="21"/>
              </w:rPr>
              <w:t xml:space="preserve">设备能效分析</w:t>
            </w:r>
            <w:r/>
          </w:p>
        </w:tc>
        <w:tc>
          <w:tcPr>
            <w:shd w:val="clear" w:color="auto" w:fill="ffffff"/>
            <w:tcBorders>
              <w:top w:val="single" w:color="000000" w:sz="4" w:space="0"/>
              <w:left w:val="single" w:color="000000" w:sz="4" w:space="0"/>
              <w:bottom w:val="single" w:color="000000" w:sz="4" w:space="0"/>
              <w:right w:val="single" w:color="000000" w:sz="4" w:space="0"/>
            </w:tcBorders>
            <w:tcW w:w="6680" w:type="dxa"/>
            <w:vAlign w:val="center"/>
            <w:textDirection w:val="lrTb"/>
            <w:noWrap w:val="false"/>
          </w:tcPr>
          <w:p>
            <w:pPr>
              <w:spacing w:line="300" w:lineRule="auto"/>
              <w:widowControl/>
              <w:rPr>
                <w:color w:val="auto"/>
              </w:rPr>
            </w:pPr>
            <w:r>
              <w:rPr>
                <w:color w:val="auto"/>
              </w:rPr>
            </w:r>
            <w:r/>
          </w:p>
        </w:tc>
      </w:tr>
      <w:tr>
        <w:trPr>
          <w:trHeight w:val="278"/>
        </w:trPr>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spacing w:line="300" w:lineRule="auto"/>
              <w:widowControl/>
              <w:rPr>
                <w:color w:val="auto"/>
              </w:rPr>
            </w:pPr>
            <w:r>
              <w:rPr>
                <w:color w:val="auto"/>
              </w:rPr>
            </w:r>
            <w:r/>
          </w:p>
        </w:tc>
        <w:tc>
          <w:tcPr>
            <w:shd w:val="clear" w:color="auto" w:fill="ffffff"/>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spacing w:line="300" w:lineRule="auto"/>
              <w:widowControl/>
              <w:rPr>
                <w:color w:val="auto"/>
              </w:rPr>
            </w:pPr>
            <w:r>
              <w:rPr>
                <w:rFonts w:hint="eastAsia" w:ascii="宋体" w:hAnsi="宋体"/>
                <w:color w:val="auto"/>
                <w:szCs w:val="21"/>
              </w:rPr>
              <w:t xml:space="preserve">智慧控制</w:t>
            </w:r>
            <w:r/>
          </w:p>
        </w:tc>
        <w:tc>
          <w:tcPr>
            <w:shd w:val="clear" w:color="auto" w:fill="ffffff"/>
            <w:tcBorders>
              <w:top w:val="single" w:color="000000" w:sz="4" w:space="0"/>
              <w:left w:val="single" w:color="000000" w:sz="4" w:space="0"/>
              <w:bottom w:val="single" w:color="000000" w:sz="4" w:space="0"/>
              <w:right w:val="single" w:color="000000" w:sz="4" w:space="0"/>
            </w:tcBorders>
            <w:tcW w:w="6680" w:type="dxa"/>
            <w:vAlign w:val="center"/>
            <w:textDirection w:val="lrTb"/>
            <w:noWrap w:val="false"/>
          </w:tcPr>
          <w:p>
            <w:pPr>
              <w:spacing w:line="300" w:lineRule="auto"/>
              <w:widowControl/>
              <w:rPr>
                <w:color w:val="auto"/>
              </w:rPr>
            </w:pPr>
            <w:r>
              <w:rPr>
                <w:color w:val="auto"/>
              </w:rPr>
            </w:r>
            <w:r/>
          </w:p>
        </w:tc>
      </w:tr>
      <w:tr>
        <w:trPr>
          <w:trHeight w:val="278"/>
        </w:trPr>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spacing w:line="300" w:lineRule="auto"/>
              <w:widowControl/>
              <w:rPr>
                <w:color w:val="auto"/>
              </w:rPr>
            </w:pPr>
            <w:r>
              <w:rPr>
                <w:color w:val="auto"/>
              </w:rPr>
            </w:r>
            <w:r/>
          </w:p>
        </w:tc>
        <w:tc>
          <w:tcPr>
            <w:shd w:val="clear" w:color="auto" w:fill="ffffff"/>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spacing w:line="300" w:lineRule="auto"/>
              <w:widowControl/>
              <w:rPr>
                <w:rFonts w:ascii="宋体" w:hAnsi="宋体"/>
                <w:color w:val="auto"/>
                <w:szCs w:val="21"/>
              </w:rPr>
            </w:pPr>
            <w:r>
              <w:rPr>
                <w:rFonts w:hint="eastAsia" w:ascii="宋体" w:hAnsi="宋体"/>
                <w:color w:val="auto"/>
                <w:szCs w:val="21"/>
              </w:rPr>
              <w:t xml:space="preserve">计费管理</w:t>
            </w:r>
            <w:r/>
          </w:p>
        </w:tc>
        <w:tc>
          <w:tcPr>
            <w:shd w:val="clear" w:color="auto" w:fill="ffffff"/>
            <w:tcBorders>
              <w:top w:val="single" w:color="000000" w:sz="4" w:space="0"/>
              <w:left w:val="single" w:color="000000" w:sz="4" w:space="0"/>
              <w:bottom w:val="single" w:color="000000" w:sz="4" w:space="0"/>
              <w:right w:val="single" w:color="000000" w:sz="4" w:space="0"/>
            </w:tcBorders>
            <w:tcW w:w="6680" w:type="dxa"/>
            <w:vAlign w:val="center"/>
            <w:textDirection w:val="lrTb"/>
            <w:noWrap w:val="false"/>
          </w:tcPr>
          <w:p>
            <w:pPr>
              <w:spacing w:line="300" w:lineRule="auto"/>
              <w:widowControl/>
              <w:rPr>
                <w:color w:val="auto"/>
              </w:rPr>
            </w:pPr>
            <w:r>
              <w:rPr>
                <w:color w:val="auto"/>
              </w:rPr>
            </w:r>
            <w:r/>
          </w:p>
        </w:tc>
      </w:tr>
      <w:tr>
        <w:trPr>
          <w:trHeight w:val="278"/>
        </w:trPr>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spacing w:line="300" w:lineRule="auto"/>
              <w:widowControl/>
              <w:rPr>
                <w:color w:val="auto"/>
              </w:rPr>
            </w:pPr>
            <w:r>
              <w:rPr>
                <w:color w:val="auto"/>
              </w:rPr>
            </w:r>
            <w:r/>
          </w:p>
        </w:tc>
        <w:tc>
          <w:tcPr>
            <w:shd w:val="clear" w:color="auto" w:fill="ffffff"/>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spacing w:line="300" w:lineRule="auto"/>
              <w:widowControl/>
              <w:rPr>
                <w:rFonts w:ascii="宋体" w:hAnsi="宋体"/>
                <w:color w:val="auto"/>
                <w:szCs w:val="21"/>
              </w:rPr>
            </w:pPr>
            <w:r>
              <w:rPr>
                <w:color w:val="auto"/>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6680" w:type="dxa"/>
            <w:vAlign w:val="center"/>
            <w:textDirection w:val="lrTb"/>
            <w:noWrap w:val="false"/>
          </w:tcPr>
          <w:p>
            <w:pPr>
              <w:spacing w:line="300" w:lineRule="auto"/>
              <w:widowControl/>
              <w:rPr>
                <w:color w:val="auto"/>
              </w:rPr>
            </w:pPr>
            <w:r>
              <w:rPr>
                <w:color w:val="auto"/>
              </w:rPr>
            </w:r>
            <w:r/>
          </w:p>
        </w:tc>
      </w:tr>
      <w:tr>
        <w:trPr>
          <w:trHeight w:val="278"/>
        </w:trPr>
        <w:tc>
          <w:tcPr>
            <w:gridSpan w:val="3"/>
            <w:shd w:val="clear" w:color="auto" w:fill="ffffff"/>
            <w:tcBorders>
              <w:top w:val="single" w:color="000000" w:sz="4" w:space="0"/>
              <w:left w:val="single" w:color="000000" w:sz="4" w:space="0"/>
              <w:bottom w:val="single" w:color="000000" w:sz="4" w:space="0"/>
              <w:right w:val="single" w:color="000000" w:sz="4" w:space="0"/>
            </w:tcBorders>
            <w:tcW w:w="8302" w:type="dxa"/>
            <w:vAlign w:val="center"/>
            <w:textDirection w:val="lrTb"/>
            <w:noWrap w:val="false"/>
          </w:tcPr>
          <w:p>
            <w:pPr>
              <w:spacing w:line="300" w:lineRule="auto"/>
              <w:widowControl/>
              <w:rPr>
                <w:color w:val="auto"/>
              </w:rPr>
            </w:pPr>
            <w:r>
              <w:rPr>
                <w:color w:val="auto"/>
              </w:rPr>
              <w:t xml:space="preserve">5</w:t>
            </w:r>
            <w:r>
              <w:rPr>
                <w:rFonts w:hint="eastAsia"/>
                <w:color w:val="auto"/>
              </w:rPr>
              <w:t xml:space="preserve">、配电房监测</w:t>
            </w:r>
            <w:r/>
          </w:p>
        </w:tc>
      </w:tr>
      <w:tr>
        <w:trPr>
          <w:trHeight w:val="278"/>
        </w:trPr>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spacing w:line="300" w:lineRule="auto"/>
              <w:widowControl/>
              <w:rPr>
                <w:color w:val="auto"/>
              </w:rPr>
            </w:pPr>
            <w:r>
              <w:rPr>
                <w:rFonts w:hint="eastAsia"/>
                <w:color w:val="auto"/>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spacing w:line="300" w:lineRule="auto"/>
              <w:widowControl/>
              <w:rPr>
                <w:color w:val="auto"/>
              </w:rPr>
            </w:pPr>
            <w:r>
              <w:rPr>
                <w:rFonts w:hint="eastAsia"/>
                <w:color w:val="auto"/>
              </w:rPr>
              <w:t xml:space="preserve">模块功能名称</w:t>
            </w:r>
            <w:r/>
          </w:p>
        </w:tc>
        <w:tc>
          <w:tcPr>
            <w:shd w:val="clear" w:color="auto" w:fill="ffffff"/>
            <w:tcBorders>
              <w:top w:val="single" w:color="000000" w:sz="4" w:space="0"/>
              <w:left w:val="single" w:color="000000" w:sz="4" w:space="0"/>
              <w:bottom w:val="single" w:color="000000" w:sz="4" w:space="0"/>
              <w:right w:val="single" w:color="000000" w:sz="4" w:space="0"/>
            </w:tcBorders>
            <w:tcW w:w="6680" w:type="dxa"/>
            <w:vAlign w:val="center"/>
            <w:textDirection w:val="lrTb"/>
            <w:noWrap w:val="false"/>
          </w:tcPr>
          <w:p>
            <w:pPr>
              <w:spacing w:line="300" w:lineRule="auto"/>
              <w:widowControl/>
              <w:rPr>
                <w:color w:val="auto"/>
              </w:rPr>
            </w:pPr>
            <w:r>
              <w:rPr>
                <w:rFonts w:hint="eastAsia"/>
                <w:color w:val="auto"/>
              </w:rPr>
              <w:t xml:space="preserve">功能描述</w:t>
            </w:r>
            <w:r/>
          </w:p>
        </w:tc>
      </w:tr>
      <w:tr>
        <w:trPr>
          <w:trHeight w:val="278"/>
        </w:trPr>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spacing w:line="300" w:lineRule="auto"/>
              <w:widowControl/>
              <w:rPr>
                <w:color w:val="auto"/>
              </w:rPr>
            </w:pPr>
            <w:r>
              <w:rPr>
                <w:color w:val="auto"/>
              </w:rPr>
            </w:r>
            <w:r/>
          </w:p>
        </w:tc>
        <w:tc>
          <w:tcPr>
            <w:shd w:val="clear" w:color="auto" w:fill="ffffff"/>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spacing w:line="300" w:lineRule="auto"/>
              <w:widowControl/>
              <w:rPr>
                <w:rFonts w:ascii="宋体" w:hAnsi="宋体"/>
                <w:color w:val="auto"/>
                <w:szCs w:val="21"/>
              </w:rPr>
            </w:pPr>
            <w:r>
              <w:rPr>
                <w:rFonts w:hint="eastAsia"/>
                <w:color w:val="auto"/>
              </w:rPr>
              <w:t xml:space="preserve">配电房监测子系统</w:t>
            </w:r>
            <w:r/>
          </w:p>
        </w:tc>
        <w:tc>
          <w:tcPr>
            <w:shd w:val="clear" w:color="auto" w:fill="ffffff"/>
            <w:tcBorders>
              <w:top w:val="single" w:color="000000" w:sz="4" w:space="0"/>
              <w:left w:val="single" w:color="000000" w:sz="4" w:space="0"/>
              <w:bottom w:val="single" w:color="000000" w:sz="4" w:space="0"/>
              <w:right w:val="single" w:color="000000" w:sz="4" w:space="0"/>
            </w:tcBorders>
            <w:tcW w:w="6680" w:type="dxa"/>
            <w:vAlign w:val="center"/>
            <w:textDirection w:val="lrTb"/>
            <w:noWrap w:val="false"/>
          </w:tcPr>
          <w:p>
            <w:pPr>
              <w:spacing w:line="300" w:lineRule="auto"/>
              <w:widowControl/>
              <w:rPr>
                <w:color w:val="auto"/>
              </w:rPr>
            </w:pPr>
            <w:r>
              <w:rPr>
                <w:color w:val="auto"/>
              </w:rPr>
            </w:r>
            <w:r/>
          </w:p>
        </w:tc>
      </w:tr>
      <w:tr>
        <w:trPr>
          <w:trHeight w:val="278"/>
        </w:trPr>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spacing w:line="300" w:lineRule="auto"/>
              <w:widowControl/>
              <w:rPr>
                <w:color w:val="auto"/>
              </w:rPr>
            </w:pPr>
            <w:r>
              <w:rPr>
                <w:color w:val="auto"/>
              </w:rPr>
            </w:r>
            <w:r/>
          </w:p>
        </w:tc>
        <w:tc>
          <w:tcPr>
            <w:shd w:val="clear" w:color="auto" w:fill="ffffff"/>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spacing w:line="300" w:lineRule="auto"/>
              <w:widowControl/>
              <w:rPr>
                <w:rFonts w:ascii="宋体" w:hAnsi="宋体"/>
                <w:color w:val="auto"/>
                <w:szCs w:val="21"/>
              </w:rPr>
            </w:pPr>
            <w:r>
              <w:rPr>
                <w:color w:val="auto"/>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6680" w:type="dxa"/>
            <w:vAlign w:val="center"/>
            <w:textDirection w:val="lrTb"/>
            <w:noWrap w:val="false"/>
          </w:tcPr>
          <w:p>
            <w:pPr>
              <w:spacing w:line="300" w:lineRule="auto"/>
              <w:widowControl/>
              <w:rPr>
                <w:color w:val="auto"/>
              </w:rPr>
            </w:pPr>
            <w:r>
              <w:rPr>
                <w:color w:val="auto"/>
              </w:rPr>
            </w:r>
            <w:r/>
          </w:p>
        </w:tc>
      </w:tr>
      <w:tr>
        <w:trPr>
          <w:trHeight w:val="278"/>
        </w:trPr>
        <w:tc>
          <w:tcPr>
            <w:gridSpan w:val="3"/>
            <w:shd w:val="clear" w:color="auto" w:fill="ffffff"/>
            <w:tcBorders>
              <w:top w:val="single" w:color="000000" w:sz="4" w:space="0"/>
              <w:left w:val="single" w:color="000000" w:sz="4" w:space="0"/>
              <w:bottom w:val="single" w:color="000000" w:sz="4" w:space="0"/>
              <w:right w:val="single" w:color="000000" w:sz="4" w:space="0"/>
            </w:tcBorders>
            <w:tcW w:w="8302" w:type="dxa"/>
            <w:vAlign w:val="center"/>
            <w:textDirection w:val="lrTb"/>
            <w:noWrap w:val="false"/>
          </w:tcPr>
          <w:p>
            <w:pPr>
              <w:spacing w:line="300" w:lineRule="auto"/>
              <w:widowControl/>
              <w:rPr>
                <w:color w:val="auto"/>
              </w:rPr>
            </w:pPr>
            <w:r>
              <w:rPr>
                <w:color w:val="auto"/>
              </w:rPr>
              <w:t xml:space="preserve">6</w:t>
            </w:r>
            <w:r>
              <w:rPr>
                <w:rFonts w:hint="eastAsia"/>
                <w:color w:val="auto"/>
              </w:rPr>
              <w:t xml:space="preserve">、</w:t>
            </w:r>
            <w:r>
              <w:rPr>
                <w:rFonts w:hint="eastAsia" w:ascii="宋体" w:hAnsi="宋体"/>
                <w:color w:val="auto"/>
                <w:szCs w:val="21"/>
              </w:rPr>
              <w:t xml:space="preserve">移动终端</w:t>
            </w:r>
            <w:r/>
          </w:p>
        </w:tc>
      </w:tr>
      <w:tr>
        <w:trPr>
          <w:trHeight w:val="278"/>
        </w:trPr>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spacing w:line="300" w:lineRule="auto"/>
              <w:widowControl/>
              <w:rPr>
                <w:color w:val="auto"/>
              </w:rPr>
            </w:pPr>
            <w:r>
              <w:rPr>
                <w:rFonts w:hint="eastAsia"/>
                <w:color w:val="auto"/>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spacing w:line="300" w:lineRule="auto"/>
              <w:widowControl/>
              <w:rPr>
                <w:color w:val="auto"/>
              </w:rPr>
            </w:pPr>
            <w:r>
              <w:rPr>
                <w:rFonts w:hint="eastAsia"/>
                <w:color w:val="auto"/>
              </w:rPr>
              <w:t xml:space="preserve">模块功能名称</w:t>
            </w:r>
            <w:r/>
          </w:p>
        </w:tc>
        <w:tc>
          <w:tcPr>
            <w:shd w:val="clear" w:color="auto" w:fill="ffffff"/>
            <w:tcBorders>
              <w:top w:val="single" w:color="000000" w:sz="4" w:space="0"/>
              <w:left w:val="single" w:color="000000" w:sz="4" w:space="0"/>
              <w:bottom w:val="single" w:color="000000" w:sz="4" w:space="0"/>
              <w:right w:val="single" w:color="000000" w:sz="4" w:space="0"/>
            </w:tcBorders>
            <w:tcW w:w="6680" w:type="dxa"/>
            <w:vAlign w:val="center"/>
            <w:textDirection w:val="lrTb"/>
            <w:noWrap w:val="false"/>
          </w:tcPr>
          <w:p>
            <w:pPr>
              <w:spacing w:line="300" w:lineRule="auto"/>
              <w:widowControl/>
              <w:rPr>
                <w:color w:val="auto"/>
              </w:rPr>
            </w:pPr>
            <w:r>
              <w:rPr>
                <w:rFonts w:hint="eastAsia"/>
                <w:color w:val="auto"/>
              </w:rPr>
              <w:t xml:space="preserve">功能描述</w:t>
            </w:r>
            <w:r/>
          </w:p>
        </w:tc>
      </w:tr>
      <w:tr>
        <w:trPr>
          <w:trHeight w:val="278"/>
        </w:trPr>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spacing w:line="300" w:lineRule="auto"/>
              <w:widowControl/>
              <w:rPr>
                <w:color w:val="auto"/>
              </w:rPr>
            </w:pPr>
            <w:r>
              <w:rPr>
                <w:color w:val="auto"/>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spacing w:line="300" w:lineRule="auto"/>
              <w:widowControl/>
              <w:rPr>
                <w:color w:val="auto"/>
              </w:rPr>
            </w:pPr>
            <w:r>
              <w:rPr>
                <w:rFonts w:hint="eastAsia" w:ascii="宋体" w:hAnsi="宋体"/>
                <w:color w:val="auto"/>
                <w:szCs w:val="21"/>
              </w:rPr>
              <w:t xml:space="preserve">移动端业务处理</w:t>
            </w:r>
            <w:r/>
          </w:p>
        </w:tc>
        <w:tc>
          <w:tcPr>
            <w:shd w:val="clear" w:color="auto" w:fill="ffffff"/>
            <w:tcBorders>
              <w:top w:val="single" w:color="000000" w:sz="4" w:space="0"/>
              <w:left w:val="single" w:color="000000" w:sz="4" w:space="0"/>
              <w:bottom w:val="single" w:color="000000" w:sz="4" w:space="0"/>
              <w:right w:val="single" w:color="000000" w:sz="4" w:space="0"/>
            </w:tcBorders>
            <w:tcW w:w="6680" w:type="dxa"/>
            <w:vAlign w:val="center"/>
            <w:textDirection w:val="lrTb"/>
            <w:noWrap w:val="false"/>
          </w:tcPr>
          <w:p>
            <w:pPr>
              <w:spacing w:line="300" w:lineRule="auto"/>
              <w:widowControl/>
              <w:rPr>
                <w:color w:val="auto"/>
              </w:rPr>
            </w:pPr>
            <w:r>
              <w:rPr>
                <w:color w:val="auto"/>
              </w:rPr>
              <w:t xml:space="preserve">...</w:t>
            </w:r>
            <w:r/>
          </w:p>
        </w:tc>
      </w:tr>
      <w:tr>
        <w:trPr>
          <w:trHeight w:val="278"/>
        </w:trPr>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spacing w:line="300" w:lineRule="auto"/>
              <w:widowControl/>
              <w:rPr>
                <w:color w:val="auto"/>
              </w:rPr>
            </w:pPr>
            <w:r>
              <w:rPr>
                <w:color w:val="auto"/>
              </w:rPr>
            </w:r>
            <w:r/>
          </w:p>
        </w:tc>
        <w:tc>
          <w:tcPr>
            <w:shd w:val="clear" w:color="auto" w:fill="ffffff"/>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spacing w:line="300" w:lineRule="auto"/>
              <w:widowControl/>
              <w:rPr>
                <w:color w:val="auto"/>
              </w:rPr>
            </w:pPr>
            <w:r>
              <w:rPr>
                <w:color w:val="auto"/>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6680" w:type="dxa"/>
            <w:vAlign w:val="center"/>
            <w:textDirection w:val="lrTb"/>
            <w:noWrap w:val="false"/>
          </w:tcPr>
          <w:p>
            <w:pPr>
              <w:spacing w:line="300" w:lineRule="auto"/>
              <w:widowControl/>
              <w:rPr>
                <w:color w:val="auto"/>
              </w:rPr>
            </w:pPr>
            <w:r>
              <w:rPr>
                <w:color w:val="auto"/>
              </w:rPr>
            </w:r>
            <w:r/>
          </w:p>
        </w:tc>
      </w:tr>
      <w:tr>
        <w:trPr>
          <w:trHeight w:val="278"/>
        </w:trPr>
        <w:tc>
          <w:tcPr>
            <w:gridSpan w:val="3"/>
            <w:shd w:val="clear" w:color="auto" w:fill="ffffff"/>
            <w:tcBorders>
              <w:top w:val="single" w:color="000000" w:sz="4" w:space="0"/>
              <w:left w:val="single" w:color="000000" w:sz="4" w:space="0"/>
              <w:bottom w:val="single" w:color="000000" w:sz="4" w:space="0"/>
              <w:right w:val="single" w:color="000000" w:sz="4" w:space="0"/>
            </w:tcBorders>
            <w:tcW w:w="8302" w:type="dxa"/>
            <w:vAlign w:val="center"/>
            <w:textDirection w:val="lrTb"/>
            <w:noWrap w:val="false"/>
          </w:tcPr>
          <w:p>
            <w:pPr>
              <w:spacing w:line="300" w:lineRule="auto"/>
              <w:widowControl/>
              <w:rPr>
                <w:color w:val="auto"/>
              </w:rPr>
            </w:pPr>
            <w:r>
              <w:rPr>
                <w:color w:val="auto"/>
              </w:rPr>
              <w:t xml:space="preserve">7</w:t>
            </w:r>
            <w:r>
              <w:rPr>
                <w:rFonts w:hint="eastAsia"/>
                <w:color w:val="auto"/>
              </w:rPr>
              <w:t xml:space="preserve">、配置管理系统</w:t>
            </w:r>
            <w:r/>
          </w:p>
        </w:tc>
      </w:tr>
      <w:tr>
        <w:trPr>
          <w:trHeight w:val="278"/>
        </w:trPr>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spacing w:line="300" w:lineRule="auto"/>
              <w:widowControl/>
              <w:rPr>
                <w:color w:val="auto"/>
              </w:rPr>
            </w:pPr>
            <w:r>
              <w:rPr>
                <w:rFonts w:hint="eastAsia"/>
                <w:color w:val="auto"/>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spacing w:line="300" w:lineRule="auto"/>
              <w:widowControl/>
              <w:rPr>
                <w:color w:val="auto"/>
              </w:rPr>
            </w:pPr>
            <w:r>
              <w:rPr>
                <w:rFonts w:hint="eastAsia"/>
                <w:color w:val="auto"/>
              </w:rPr>
              <w:t xml:space="preserve">模块功能名称</w:t>
            </w:r>
            <w:r/>
          </w:p>
        </w:tc>
        <w:tc>
          <w:tcPr>
            <w:shd w:val="clear" w:color="auto" w:fill="ffffff"/>
            <w:tcBorders>
              <w:top w:val="single" w:color="000000" w:sz="4" w:space="0"/>
              <w:left w:val="single" w:color="000000" w:sz="4" w:space="0"/>
              <w:bottom w:val="single" w:color="000000" w:sz="4" w:space="0"/>
              <w:right w:val="single" w:color="000000" w:sz="4" w:space="0"/>
            </w:tcBorders>
            <w:tcW w:w="6680" w:type="dxa"/>
            <w:vAlign w:val="center"/>
            <w:textDirection w:val="lrTb"/>
            <w:noWrap w:val="false"/>
          </w:tcPr>
          <w:p>
            <w:pPr>
              <w:spacing w:line="300" w:lineRule="auto"/>
              <w:widowControl/>
              <w:rPr>
                <w:color w:val="auto"/>
              </w:rPr>
            </w:pPr>
            <w:r>
              <w:rPr>
                <w:rFonts w:hint="eastAsia"/>
                <w:color w:val="auto"/>
              </w:rPr>
              <w:t xml:space="preserve">功能描述</w:t>
            </w:r>
            <w:r/>
          </w:p>
        </w:tc>
      </w:tr>
      <w:tr>
        <w:trPr>
          <w:trHeight w:val="278"/>
        </w:trPr>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spacing w:line="300" w:lineRule="auto"/>
              <w:widowControl/>
              <w:rPr>
                <w:color w:val="auto"/>
              </w:rPr>
            </w:pPr>
            <w:r>
              <w:rPr>
                <w:color w:val="auto"/>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spacing w:line="300" w:lineRule="auto"/>
              <w:widowControl/>
              <w:rPr>
                <w:color w:val="auto"/>
              </w:rPr>
            </w:pPr>
            <w:r>
              <w:rPr>
                <w:rFonts w:hint="eastAsia"/>
                <w:color w:val="auto"/>
              </w:rPr>
              <w:t xml:space="preserve">相关配置</w:t>
            </w:r>
            <w:r/>
          </w:p>
        </w:tc>
        <w:tc>
          <w:tcPr>
            <w:shd w:val="clear" w:color="auto" w:fill="ffffff"/>
            <w:tcBorders>
              <w:top w:val="single" w:color="000000" w:sz="4" w:space="0"/>
              <w:left w:val="single" w:color="000000" w:sz="4" w:space="0"/>
              <w:bottom w:val="single" w:color="000000" w:sz="4" w:space="0"/>
              <w:right w:val="single" w:color="000000" w:sz="4" w:space="0"/>
            </w:tcBorders>
            <w:tcW w:w="6680" w:type="dxa"/>
            <w:vAlign w:val="center"/>
            <w:textDirection w:val="lrTb"/>
            <w:noWrap w:val="false"/>
          </w:tcPr>
          <w:p>
            <w:pPr>
              <w:spacing w:line="300" w:lineRule="auto"/>
              <w:widowControl/>
              <w:rPr>
                <w:color w:val="auto"/>
              </w:rPr>
            </w:pPr>
            <w:r>
              <w:rPr>
                <w:color w:val="auto"/>
              </w:rPr>
              <w:t xml:space="preserve">...</w:t>
            </w:r>
            <w:r/>
          </w:p>
        </w:tc>
      </w:tr>
      <w:tr>
        <w:trPr>
          <w:trHeight w:val="278"/>
        </w:trPr>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spacing w:line="300" w:lineRule="auto"/>
              <w:widowControl/>
              <w:rPr>
                <w:color w:val="auto"/>
              </w:rPr>
            </w:pPr>
            <w:r>
              <w:rPr>
                <w:color w:val="auto"/>
              </w:rPr>
            </w:r>
            <w:r/>
          </w:p>
        </w:tc>
        <w:tc>
          <w:tcPr>
            <w:shd w:val="clear" w:color="auto" w:fill="ffffff"/>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spacing w:line="300" w:lineRule="auto"/>
              <w:widowControl/>
              <w:rPr>
                <w:color w:val="auto"/>
              </w:rPr>
            </w:pPr>
            <w:r>
              <w:rPr>
                <w:color w:val="auto"/>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6680" w:type="dxa"/>
            <w:vAlign w:val="center"/>
            <w:textDirection w:val="lrTb"/>
            <w:noWrap w:val="false"/>
          </w:tcPr>
          <w:p>
            <w:pPr>
              <w:spacing w:line="300" w:lineRule="auto"/>
              <w:widowControl/>
              <w:rPr>
                <w:color w:val="auto"/>
              </w:rPr>
            </w:pPr>
            <w:r>
              <w:rPr>
                <w:color w:val="auto"/>
              </w:rPr>
            </w:r>
            <w:r/>
          </w:p>
        </w:tc>
      </w:tr>
      <w:tr>
        <w:trPr>
          <w:trHeight w:val="278"/>
        </w:trPr>
        <w:tc>
          <w:tcPr>
            <w:gridSpan w:val="3"/>
            <w:shd w:val="clear" w:color="auto" w:fill="ffffff"/>
            <w:tcBorders>
              <w:top w:val="single" w:color="000000" w:sz="4" w:space="0"/>
              <w:left w:val="single" w:color="000000" w:sz="4" w:space="0"/>
              <w:bottom w:val="single" w:color="000000" w:sz="4" w:space="0"/>
              <w:right w:val="single" w:color="000000" w:sz="4" w:space="0"/>
            </w:tcBorders>
            <w:tcW w:w="8302" w:type="dxa"/>
            <w:vAlign w:val="center"/>
            <w:textDirection w:val="lrTb"/>
            <w:noWrap w:val="false"/>
          </w:tcPr>
          <w:p>
            <w:pPr>
              <w:spacing w:line="300" w:lineRule="auto"/>
              <w:widowControl/>
              <w:rPr>
                <w:color w:val="auto"/>
              </w:rPr>
            </w:pPr>
            <w:r>
              <w:rPr>
                <w:color w:val="auto"/>
              </w:rPr>
              <w:t xml:space="preserve">8</w:t>
            </w:r>
            <w:r>
              <w:rPr>
                <w:rFonts w:hint="eastAsia"/>
                <w:color w:val="auto"/>
              </w:rPr>
              <w:t xml:space="preserve">、平台系统扩容</w:t>
            </w:r>
            <w:r/>
          </w:p>
        </w:tc>
      </w:tr>
      <w:tr>
        <w:trPr>
          <w:trHeight w:val="278"/>
        </w:trPr>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spacing w:line="300" w:lineRule="auto"/>
              <w:widowControl/>
              <w:rPr>
                <w:color w:val="auto"/>
              </w:rPr>
            </w:pPr>
            <w:r>
              <w:rPr>
                <w:rFonts w:hint="eastAsia"/>
                <w:color w:val="auto"/>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spacing w:line="300" w:lineRule="auto"/>
              <w:widowControl/>
              <w:rPr>
                <w:color w:val="auto"/>
              </w:rPr>
            </w:pPr>
            <w:r>
              <w:rPr>
                <w:rFonts w:hint="eastAsia"/>
                <w:color w:val="auto"/>
              </w:rPr>
              <w:t xml:space="preserve">模块功能名称</w:t>
            </w:r>
            <w:r/>
          </w:p>
        </w:tc>
        <w:tc>
          <w:tcPr>
            <w:shd w:val="clear" w:color="auto" w:fill="ffffff"/>
            <w:tcBorders>
              <w:top w:val="single" w:color="000000" w:sz="4" w:space="0"/>
              <w:left w:val="single" w:color="000000" w:sz="4" w:space="0"/>
              <w:bottom w:val="single" w:color="000000" w:sz="4" w:space="0"/>
              <w:right w:val="single" w:color="000000" w:sz="4" w:space="0"/>
            </w:tcBorders>
            <w:tcW w:w="6680" w:type="dxa"/>
            <w:vAlign w:val="center"/>
            <w:textDirection w:val="lrTb"/>
            <w:noWrap w:val="false"/>
          </w:tcPr>
          <w:p>
            <w:pPr>
              <w:spacing w:line="300" w:lineRule="auto"/>
              <w:widowControl/>
              <w:rPr>
                <w:color w:val="auto"/>
              </w:rPr>
            </w:pPr>
            <w:r>
              <w:rPr>
                <w:rFonts w:hint="eastAsia"/>
                <w:color w:val="auto"/>
              </w:rPr>
              <w:t xml:space="preserve">功能描述</w:t>
            </w:r>
            <w:r/>
          </w:p>
        </w:tc>
      </w:tr>
      <w:tr>
        <w:trPr>
          <w:trHeight w:val="278"/>
        </w:trPr>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spacing w:line="300" w:lineRule="auto"/>
              <w:widowControl/>
              <w:rPr>
                <w:color w:val="auto"/>
              </w:rPr>
            </w:pPr>
            <w:r>
              <w:rPr>
                <w:color w:val="auto"/>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spacing w:line="300" w:lineRule="auto"/>
              <w:widowControl/>
              <w:rPr>
                <w:color w:val="auto"/>
              </w:rPr>
            </w:pPr>
            <w:r>
              <w:rPr>
                <w:color w:val="auto"/>
              </w:rPr>
              <w:t xml:space="preserve">...</w:t>
            </w:r>
            <w:r/>
          </w:p>
        </w:tc>
        <w:tc>
          <w:tcPr>
            <w:shd w:val="clear" w:color="auto" w:fill="ffffff"/>
            <w:tcBorders>
              <w:top w:val="single" w:color="000000" w:sz="4" w:space="0"/>
              <w:left w:val="single" w:color="000000" w:sz="4" w:space="0"/>
              <w:bottom w:val="single" w:color="000000" w:sz="4" w:space="0"/>
              <w:right w:val="single" w:color="000000" w:sz="4" w:space="0"/>
            </w:tcBorders>
            <w:tcW w:w="6680" w:type="dxa"/>
            <w:vAlign w:val="center"/>
            <w:textDirection w:val="lrTb"/>
            <w:noWrap w:val="false"/>
          </w:tcPr>
          <w:p>
            <w:pPr>
              <w:spacing w:line="300" w:lineRule="auto"/>
              <w:widowControl/>
              <w:rPr>
                <w:color w:val="auto"/>
              </w:rPr>
            </w:pPr>
            <w:r>
              <w:rPr>
                <w:color w:val="auto"/>
              </w:rPr>
            </w:r>
            <w:r/>
          </w:p>
        </w:tc>
      </w:tr>
      <w:tr>
        <w:trPr>
          <w:trHeight w:val="278"/>
        </w:trPr>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spacing w:line="300" w:lineRule="auto"/>
              <w:widowControl/>
              <w:rPr>
                <w:color w:val="auto"/>
              </w:rPr>
            </w:pPr>
            <w:r>
              <w:rPr>
                <w:color w:val="auto"/>
              </w:rPr>
            </w:r>
            <w:r/>
          </w:p>
        </w:tc>
        <w:tc>
          <w:tcPr>
            <w:shd w:val="clear" w:color="auto" w:fill="ffffff"/>
            <w:tcBorders>
              <w:top w:val="single" w:color="000000" w:sz="4" w:space="0"/>
              <w:left w:val="single" w:color="000000" w:sz="4" w:space="0"/>
              <w:bottom w:val="single" w:color="000000" w:sz="4" w:space="0"/>
              <w:right w:val="single" w:color="000000" w:sz="4" w:space="0"/>
            </w:tcBorders>
            <w:tcW w:w="1153" w:type="dxa"/>
            <w:vAlign w:val="center"/>
            <w:textDirection w:val="lrTb"/>
            <w:noWrap w:val="false"/>
          </w:tcPr>
          <w:p>
            <w:pPr>
              <w:spacing w:line="300" w:lineRule="auto"/>
              <w:widowControl/>
              <w:rPr>
                <w:color w:val="auto"/>
              </w:rPr>
            </w:pPr>
            <w:r>
              <w:rPr>
                <w:color w:val="auto"/>
              </w:rPr>
            </w:r>
            <w:r/>
          </w:p>
        </w:tc>
        <w:tc>
          <w:tcPr>
            <w:shd w:val="clear" w:color="auto" w:fill="ffffff"/>
            <w:tcBorders>
              <w:top w:val="single" w:color="000000" w:sz="4" w:space="0"/>
              <w:left w:val="single" w:color="000000" w:sz="4" w:space="0"/>
              <w:bottom w:val="single" w:color="000000" w:sz="4" w:space="0"/>
              <w:right w:val="single" w:color="000000" w:sz="4" w:space="0"/>
            </w:tcBorders>
            <w:tcW w:w="6680" w:type="dxa"/>
            <w:vAlign w:val="center"/>
            <w:textDirection w:val="lrTb"/>
            <w:noWrap w:val="false"/>
          </w:tcPr>
          <w:p>
            <w:pPr>
              <w:spacing w:line="300" w:lineRule="auto"/>
              <w:widowControl/>
              <w:rPr>
                <w:color w:val="auto"/>
              </w:rPr>
            </w:pPr>
            <w:r>
              <w:rPr>
                <w:color w:val="auto"/>
              </w:rPr>
            </w:r>
            <w:r/>
          </w:p>
        </w:tc>
      </w:tr>
    </w:tbl>
    <w:p>
      <w:pPr>
        <w:pStyle w:val="613"/>
        <w:ind w:right="-159" w:firstLine="480"/>
        <w:jc w:val="left"/>
        <w:spacing w:line="400" w:lineRule="exact"/>
        <w:rPr>
          <w:b w:val="0"/>
          <w:color w:val="auto"/>
          <w:sz w:val="24"/>
          <w:szCs w:val="24"/>
          <w:lang w:val="en-US"/>
        </w:rPr>
      </w:pPr>
      <w:r/>
      <w:bookmarkStart w:id="64" w:name="_Toc11371"/>
      <w:r/>
      <w:bookmarkStart w:id="65" w:name="_Toc30582"/>
      <w:r/>
      <w:bookmarkStart w:id="66" w:name="_Toc30049"/>
      <w:r/>
      <w:bookmarkStart w:id="67" w:name="_Toc13458"/>
      <w:r/>
      <w:bookmarkStart w:id="68" w:name="_Toc28681"/>
      <w:r>
        <w:rPr>
          <w:rFonts w:hint="eastAsia"/>
          <w:b w:val="0"/>
          <w:color w:val="auto"/>
          <w:sz w:val="24"/>
          <w:szCs w:val="24"/>
          <w:lang w:val="en-US"/>
        </w:rPr>
        <w:t xml:space="preserve">3.5新建海虞路院区和台山路院区网络链路</w:t>
      </w:r>
      <w:bookmarkEnd w:id="64"/>
      <w:r/>
      <w:bookmarkEnd w:id="65"/>
      <w:r/>
      <w:bookmarkEnd w:id="66"/>
      <w:r/>
      <w:bookmarkEnd w:id="67"/>
      <w:r/>
      <w:bookmarkEnd w:id="68"/>
      <w:r/>
      <w:r/>
    </w:p>
    <w:p>
      <w:pPr>
        <w:pStyle w:val="613"/>
        <w:ind w:right="-159" w:firstLine="480"/>
        <w:jc w:val="left"/>
        <w:spacing w:line="400" w:lineRule="exact"/>
        <w:rPr>
          <w:b w:val="0"/>
          <w:color w:val="auto"/>
          <w:sz w:val="24"/>
          <w:szCs w:val="24"/>
          <w:lang w:val="en-US"/>
        </w:rPr>
      </w:pPr>
      <w:r/>
      <w:bookmarkStart w:id="69" w:name="_Toc16070"/>
      <w:r/>
      <w:bookmarkStart w:id="70" w:name="_Toc19064"/>
      <w:r/>
      <w:bookmarkStart w:id="71" w:name="_Toc26882"/>
      <w:r/>
      <w:bookmarkStart w:id="72" w:name="_Toc5569"/>
      <w:r/>
      <w:bookmarkStart w:id="73" w:name="_Toc25196"/>
      <w:r>
        <w:rPr>
          <w:rFonts w:hint="eastAsia"/>
          <w:b w:val="0"/>
          <w:color w:val="auto"/>
          <w:sz w:val="24"/>
          <w:szCs w:val="24"/>
          <w:lang w:val="en-US"/>
        </w:rPr>
        <w:t xml:space="preserve">3.5.1用途：</w:t>
      </w:r>
      <w:bookmarkEnd w:id="69"/>
      <w:r/>
      <w:bookmarkEnd w:id="70"/>
      <w:r/>
      <w:bookmarkEnd w:id="71"/>
      <w:r/>
      <w:bookmarkEnd w:id="72"/>
      <w:r/>
      <w:bookmarkEnd w:id="73"/>
      <w:r/>
      <w:r/>
    </w:p>
    <w:p>
      <w:pPr>
        <w:pStyle w:val="613"/>
        <w:ind w:right="-159" w:firstLine="480"/>
        <w:jc w:val="left"/>
        <w:spacing w:line="400" w:lineRule="exact"/>
        <w:rPr>
          <w:b w:val="0"/>
          <w:color w:val="auto"/>
          <w:sz w:val="24"/>
          <w:szCs w:val="24"/>
          <w:lang w:val="en-US"/>
        </w:rPr>
      </w:pPr>
      <w:r/>
      <w:bookmarkStart w:id="74" w:name="_Toc15879"/>
      <w:r/>
      <w:bookmarkStart w:id="75" w:name="_Toc21540"/>
      <w:r/>
      <w:bookmarkStart w:id="76" w:name="_Toc2626"/>
      <w:r/>
      <w:bookmarkStart w:id="77" w:name="_Toc5867"/>
      <w:r/>
      <w:bookmarkStart w:id="78" w:name="_Toc18508"/>
      <w:r>
        <w:rPr>
          <w:rFonts w:hint="eastAsia"/>
          <w:b w:val="0"/>
          <w:color w:val="auto"/>
          <w:sz w:val="24"/>
          <w:szCs w:val="24"/>
          <w:lang w:val="en-US"/>
        </w:rPr>
        <w:t xml:space="preserve">专用于常熟市第二人民医院台山路院区与海虞路院区之间能耗管理系统（电力、水、燃气、暖通等）数据的安全、可靠、实时传输。</w:t>
      </w:r>
      <w:bookmarkEnd w:id="74"/>
      <w:r/>
      <w:bookmarkEnd w:id="75"/>
      <w:r/>
      <w:bookmarkEnd w:id="76"/>
      <w:r/>
      <w:bookmarkEnd w:id="77"/>
      <w:r/>
      <w:bookmarkEnd w:id="78"/>
      <w:r/>
      <w:r/>
    </w:p>
    <w:p>
      <w:pPr>
        <w:pStyle w:val="613"/>
        <w:ind w:right="-159" w:firstLine="480"/>
        <w:jc w:val="left"/>
        <w:spacing w:line="400" w:lineRule="exact"/>
        <w:rPr>
          <w:b w:val="0"/>
          <w:color w:val="auto"/>
          <w:sz w:val="24"/>
          <w:szCs w:val="24"/>
          <w:lang w:val="en-US"/>
        </w:rPr>
      </w:pPr>
      <w:r/>
      <w:bookmarkStart w:id="79" w:name="_Toc21990"/>
      <w:r/>
      <w:bookmarkStart w:id="80" w:name="_Toc16196"/>
      <w:r/>
      <w:bookmarkStart w:id="81" w:name="_Toc2509"/>
      <w:r/>
      <w:bookmarkStart w:id="82" w:name="_Toc13688"/>
      <w:r/>
      <w:bookmarkStart w:id="83" w:name="_Toc4700"/>
      <w:r>
        <w:rPr>
          <w:rFonts w:hint="eastAsia"/>
          <w:b w:val="0"/>
          <w:color w:val="auto"/>
          <w:sz w:val="24"/>
          <w:szCs w:val="24"/>
          <w:lang w:val="en-US"/>
        </w:rPr>
        <w:t xml:space="preserve">3.5.2链路性质：</w:t>
      </w:r>
      <w:bookmarkEnd w:id="79"/>
      <w:r/>
      <w:bookmarkEnd w:id="80"/>
      <w:r/>
      <w:bookmarkEnd w:id="81"/>
      <w:r/>
      <w:bookmarkEnd w:id="82"/>
      <w:r/>
      <w:bookmarkEnd w:id="83"/>
      <w:r/>
      <w:r/>
    </w:p>
    <w:p>
      <w:pPr>
        <w:pStyle w:val="613"/>
        <w:ind w:right="-159" w:firstLine="480"/>
        <w:jc w:val="left"/>
        <w:spacing w:line="400" w:lineRule="exact"/>
        <w:rPr>
          <w:b w:val="0"/>
          <w:color w:val="auto"/>
          <w:sz w:val="24"/>
          <w:szCs w:val="24"/>
          <w:lang w:val="en-US"/>
        </w:rPr>
      </w:pPr>
      <w:r/>
      <w:bookmarkStart w:id="84" w:name="_Toc19985"/>
      <w:r/>
      <w:bookmarkStart w:id="85" w:name="_Toc6412"/>
      <w:r/>
      <w:bookmarkStart w:id="86" w:name="_Toc1129"/>
      <w:r/>
      <w:bookmarkStart w:id="87" w:name="_Toc29086"/>
      <w:r/>
      <w:bookmarkStart w:id="88" w:name="_Toc386"/>
      <w:r>
        <w:rPr>
          <w:rFonts w:hint="eastAsia"/>
          <w:b w:val="0"/>
          <w:color w:val="auto"/>
          <w:sz w:val="24"/>
          <w:szCs w:val="24"/>
          <w:lang w:val="en-US"/>
        </w:rPr>
        <w:t xml:space="preserve">采用运营商提供的专用数据链路服务，必须与其他业务网络逻辑隔离（如医疗业务、视频监控等）</w:t>
      </w:r>
      <w:bookmarkEnd w:id="84"/>
      <w:r/>
      <w:bookmarkEnd w:id="85"/>
      <w:r/>
      <w:bookmarkEnd w:id="86"/>
      <w:r/>
      <w:bookmarkEnd w:id="87"/>
      <w:r/>
      <w:bookmarkEnd w:id="88"/>
      <w:r/>
      <w:r/>
    </w:p>
    <w:p>
      <w:pPr>
        <w:pStyle w:val="613"/>
        <w:ind w:right="-159" w:firstLine="480"/>
        <w:jc w:val="left"/>
        <w:spacing w:line="400" w:lineRule="exact"/>
        <w:rPr>
          <w:b w:val="0"/>
          <w:color w:val="auto"/>
          <w:sz w:val="24"/>
          <w:szCs w:val="24"/>
          <w:lang w:val="en-US"/>
        </w:rPr>
      </w:pPr>
      <w:r/>
      <w:bookmarkStart w:id="89" w:name="_Toc2881"/>
      <w:r/>
      <w:bookmarkStart w:id="90" w:name="_Toc6216"/>
      <w:r/>
      <w:bookmarkStart w:id="91" w:name="_Toc3200"/>
      <w:r/>
      <w:bookmarkStart w:id="92" w:name="_Toc893"/>
      <w:r/>
      <w:bookmarkStart w:id="93" w:name="_Toc5766"/>
      <w:r>
        <w:rPr>
          <w:rFonts w:hint="eastAsia"/>
          <w:b w:val="0"/>
          <w:color w:val="auto"/>
          <w:sz w:val="24"/>
          <w:szCs w:val="24"/>
          <w:lang w:val="en-US"/>
        </w:rPr>
        <w:t xml:space="preserve">3.5.3链路技术规格要求</w:t>
      </w:r>
      <w:bookmarkEnd w:id="89"/>
      <w:r/>
      <w:bookmarkEnd w:id="90"/>
      <w:r/>
      <w:bookmarkEnd w:id="91"/>
      <w:r/>
      <w:bookmarkEnd w:id="92"/>
      <w:r/>
      <w:bookmarkEnd w:id="93"/>
      <w:r/>
      <w:r/>
    </w:p>
    <w:p>
      <w:pPr>
        <w:pStyle w:val="613"/>
        <w:ind w:right="-159" w:firstLine="480"/>
        <w:jc w:val="left"/>
        <w:spacing w:line="400" w:lineRule="exact"/>
        <w:rPr>
          <w:b w:val="0"/>
          <w:color w:val="auto"/>
          <w:sz w:val="24"/>
          <w:szCs w:val="24"/>
          <w:lang w:val="en-US"/>
        </w:rPr>
      </w:pPr>
      <w:r/>
      <w:bookmarkStart w:id="94" w:name="_Toc21416"/>
      <w:r/>
      <w:bookmarkStart w:id="95" w:name="_Toc15359"/>
      <w:r/>
      <w:bookmarkStart w:id="96" w:name="_Toc24783"/>
      <w:r/>
      <w:bookmarkStart w:id="97" w:name="_Toc24652"/>
      <w:r/>
      <w:bookmarkStart w:id="98" w:name="_Toc357"/>
      <w:r>
        <w:rPr>
          <w:rFonts w:hint="eastAsia"/>
          <w:b w:val="0"/>
          <w:color w:val="auto"/>
          <w:sz w:val="24"/>
          <w:szCs w:val="24"/>
          <w:lang w:val="en-US"/>
        </w:rPr>
        <w:t xml:space="preserve">链路类型：光纤专线</w:t>
      </w:r>
      <w:bookmarkEnd w:id="94"/>
      <w:r/>
      <w:bookmarkEnd w:id="95"/>
      <w:r/>
      <w:bookmarkEnd w:id="96"/>
      <w:r/>
      <w:bookmarkEnd w:id="97"/>
      <w:r/>
      <w:bookmarkEnd w:id="98"/>
      <w:r/>
      <w:r/>
    </w:p>
    <w:p>
      <w:pPr>
        <w:pStyle w:val="613"/>
        <w:ind w:right="-159" w:firstLine="480"/>
        <w:jc w:val="left"/>
        <w:spacing w:line="400" w:lineRule="exact"/>
        <w:rPr>
          <w:b w:val="0"/>
          <w:color w:val="auto"/>
          <w:sz w:val="24"/>
          <w:szCs w:val="24"/>
          <w:lang w:val="en-US"/>
        </w:rPr>
      </w:pPr>
      <w:r/>
      <w:bookmarkStart w:id="99" w:name="_Toc30775"/>
      <w:r/>
      <w:bookmarkStart w:id="100" w:name="_Toc12549"/>
      <w:r/>
      <w:bookmarkStart w:id="101" w:name="_Toc1210"/>
      <w:r/>
      <w:bookmarkStart w:id="102" w:name="_Toc29411"/>
      <w:r/>
      <w:bookmarkStart w:id="103" w:name="_Toc12425"/>
      <w:r>
        <w:rPr>
          <w:rFonts w:hint="eastAsia"/>
          <w:b w:val="0"/>
          <w:color w:val="auto"/>
          <w:sz w:val="24"/>
          <w:szCs w:val="24"/>
          <w:lang w:val="en-US"/>
        </w:rPr>
        <w:t xml:space="preserve">性能指标：带宽：≥100Mbps（可平滑升级至1Gbps）；时延：≤20ms（两院区间）抖动：≤5ms；丢包率：≤0.01%；可用性：≥99.99%（年中断时间≤53分钟）</w:t>
      </w:r>
      <w:bookmarkEnd w:id="99"/>
      <w:r/>
      <w:bookmarkEnd w:id="100"/>
      <w:r/>
      <w:bookmarkEnd w:id="101"/>
      <w:r/>
      <w:bookmarkEnd w:id="102"/>
      <w:r/>
      <w:bookmarkEnd w:id="103"/>
      <w:r/>
      <w:r/>
    </w:p>
    <w:p>
      <w:pPr>
        <w:pStyle w:val="613"/>
        <w:ind w:right="-159" w:firstLine="480"/>
        <w:jc w:val="left"/>
        <w:spacing w:line="400" w:lineRule="exact"/>
        <w:rPr>
          <w:b w:val="0"/>
          <w:color w:val="auto"/>
          <w:sz w:val="24"/>
          <w:szCs w:val="24"/>
          <w:lang w:val="en-US"/>
        </w:rPr>
      </w:pPr>
      <w:r/>
      <w:bookmarkStart w:id="104" w:name="_Toc29796"/>
      <w:r/>
      <w:bookmarkStart w:id="105" w:name="_Toc32614"/>
      <w:r/>
      <w:bookmarkStart w:id="106" w:name="_Toc1752"/>
      <w:r/>
      <w:bookmarkStart w:id="107" w:name="_Toc31312"/>
      <w:r/>
      <w:bookmarkStart w:id="108" w:name="_Toc29888"/>
      <w:r>
        <w:rPr>
          <w:rFonts w:hint="eastAsia"/>
          <w:b w:val="0"/>
          <w:color w:val="auto"/>
          <w:sz w:val="24"/>
          <w:szCs w:val="24"/>
          <w:lang w:val="en-US"/>
        </w:rPr>
        <w:t xml:space="preserve">安全要求：必须支持IPSec VPN或SSL VPN加密，提供物理双路由冗余（不同主干光缆），禁止通过互联网跳转。</w:t>
      </w:r>
      <w:bookmarkEnd w:id="104"/>
      <w:r/>
      <w:bookmarkEnd w:id="105"/>
      <w:r/>
      <w:bookmarkEnd w:id="106"/>
      <w:r/>
      <w:bookmarkEnd w:id="107"/>
      <w:r/>
      <w:bookmarkEnd w:id="108"/>
      <w:r/>
      <w:r/>
    </w:p>
    <w:p>
      <w:pPr>
        <w:pStyle w:val="613"/>
        <w:ind w:right="-159" w:firstLine="480"/>
        <w:jc w:val="left"/>
        <w:spacing w:line="400" w:lineRule="exact"/>
        <w:rPr>
          <w:b w:val="0"/>
          <w:color w:val="auto"/>
          <w:sz w:val="24"/>
          <w:szCs w:val="24"/>
          <w:lang w:val="en-US"/>
        </w:rPr>
      </w:pPr>
      <w:r/>
      <w:bookmarkStart w:id="109" w:name="_Toc9502"/>
      <w:r/>
      <w:bookmarkStart w:id="110" w:name="_Toc13750"/>
      <w:r/>
      <w:bookmarkStart w:id="111" w:name="_Toc23350"/>
      <w:r/>
      <w:bookmarkStart w:id="112" w:name="_Toc14674"/>
      <w:r/>
      <w:bookmarkStart w:id="113" w:name="_Toc6484"/>
      <w:r>
        <w:rPr>
          <w:rFonts w:hint="eastAsia"/>
          <w:b w:val="0"/>
          <w:color w:val="auto"/>
          <w:sz w:val="24"/>
          <w:szCs w:val="24"/>
          <w:lang w:val="en-US"/>
        </w:rPr>
        <w:t xml:space="preserve">要求中标人在合同签订并接到采购人通知后15个工作日内完成互联互通，并承担所产生的开发、协调、沟通等方面的所有费用。</w:t>
      </w:r>
      <w:bookmarkEnd w:id="109"/>
      <w:r/>
      <w:bookmarkEnd w:id="110"/>
      <w:r/>
      <w:bookmarkEnd w:id="111"/>
      <w:r/>
      <w:bookmarkEnd w:id="112"/>
      <w:r/>
      <w:bookmarkEnd w:id="113"/>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3.6光伏系统</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根据建筑屋顶的结构特点,考虑建筑物整体的外观美学与绿色能源的结合等因素，可增加一套光伏系统，将发电技术融入建筑屋顶及构筑物结构，将光能转换成电能，并入国家电网，实现无缝衔接。光伏实施区域为：部分停车场、</w:t>
      </w:r>
      <w:r>
        <w:rPr>
          <w:rFonts w:hint="eastAsia" w:ascii="宋体" w:hAnsi="宋体"/>
          <w:color w:val="auto"/>
          <w:sz w:val="24"/>
          <w:szCs w:val="24"/>
          <w:lang w:eastAsia="zh-CN"/>
        </w:rPr>
        <w:t xml:space="preserve">高压氧舱</w:t>
      </w:r>
      <w:r>
        <w:rPr>
          <w:rFonts w:hint="eastAsia" w:ascii="宋体" w:hAnsi="宋体"/>
          <w:color w:val="auto"/>
          <w:sz w:val="24"/>
          <w:szCs w:val="24"/>
        </w:rPr>
        <w:t xml:space="preserve">楼屋顶、核医学楼屋顶。光伏系统合作期25年，前10年纳入能源托管系统，后15年由</w:t>
      </w:r>
      <w:r>
        <w:rPr>
          <w:rFonts w:hint="eastAsia" w:ascii="宋体" w:hAnsi="宋体"/>
          <w:color w:val="auto"/>
          <w:sz w:val="24"/>
          <w:szCs w:val="24"/>
          <w:lang w:eastAsia="zh-CN"/>
        </w:rPr>
        <w:t xml:space="preserve">中标人</w:t>
      </w:r>
      <w:r>
        <w:rPr>
          <w:rFonts w:hint="eastAsia" w:ascii="宋体" w:hAnsi="宋体"/>
          <w:color w:val="auto"/>
          <w:sz w:val="24"/>
          <w:szCs w:val="24"/>
        </w:rPr>
        <w:t xml:space="preserve">按照国家电网当期电价9折和院方结算。</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3.7东区空调系统主管道阀门改造</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投标人需根据甲方要求对东区空调系统主管道阀门改造，具体改造内容由</w:t>
      </w:r>
      <w:r>
        <w:rPr>
          <w:rFonts w:hint="eastAsia" w:ascii="宋体" w:hAnsi="宋体"/>
          <w:color w:val="auto"/>
          <w:sz w:val="24"/>
          <w:szCs w:val="24"/>
          <w:lang w:eastAsia="zh-CN"/>
        </w:rPr>
        <w:t xml:space="preserve">中标人</w:t>
      </w:r>
      <w:r>
        <w:rPr>
          <w:rFonts w:hint="eastAsia" w:ascii="宋体" w:hAnsi="宋体"/>
          <w:color w:val="auto"/>
          <w:sz w:val="24"/>
          <w:szCs w:val="24"/>
        </w:rPr>
        <w:t xml:space="preserve">和甲方共同协商确定。</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4. 节能改造服务技术要求</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4.1 依据</w:t>
      </w:r>
      <w:r/>
    </w:p>
    <w:tbl>
      <w:tblPr>
        <w:tblStyle w:val="623"/>
        <w:tblW w:w="82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0"/>
        <w:gridCol w:w="7496"/>
      </w:tblGrid>
      <w:tr>
        <w:trPr>
          <w:jc w:val="center"/>
          <w:trHeight w:val="34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ind w:right="-159"/>
              <w:jc w:val="center"/>
              <w:spacing w:line="400" w:lineRule="exact"/>
              <w:widowControl/>
              <w:rPr>
                <w:rFonts w:ascii="宋体" w:hAnsi="宋体" w:cs="宋体"/>
                <w:b/>
                <w:bCs/>
                <w:color w:val="auto"/>
                <w:szCs w:val="21"/>
                <w:lang w:bidi="zh-TW"/>
              </w:rPr>
            </w:pPr>
            <w:r>
              <w:rPr>
                <w:rFonts w:hint="eastAsia" w:ascii="宋体" w:hAnsi="宋体" w:cs="宋体"/>
                <w:b/>
                <w:bCs/>
                <w:color w:val="auto"/>
                <w:szCs w:val="21"/>
                <w:lang w:bidi="zh-TW"/>
              </w:rPr>
              <w:t xml:space="preserve">序号</w:t>
            </w:r>
            <w:r/>
          </w:p>
        </w:tc>
        <w:tc>
          <w:tcPr>
            <w:tcBorders>
              <w:top w:val="single" w:color="000000" w:sz="4" w:space="0"/>
              <w:left w:val="single" w:color="000000" w:sz="4" w:space="0"/>
              <w:bottom w:val="single" w:color="000000" w:sz="4" w:space="0"/>
              <w:right w:val="single" w:color="000000" w:sz="4" w:space="0"/>
            </w:tcBorders>
            <w:tcW w:w="7496" w:type="dxa"/>
            <w:vAlign w:val="center"/>
            <w:textDirection w:val="lrTb"/>
            <w:noWrap w:val="false"/>
          </w:tcPr>
          <w:p>
            <w:pPr>
              <w:ind w:right="-159" w:firstLine="422"/>
              <w:jc w:val="center"/>
              <w:spacing w:line="400" w:lineRule="exact"/>
              <w:widowControl/>
              <w:rPr>
                <w:rFonts w:ascii="宋体" w:hAnsi="宋体" w:cs="宋体"/>
                <w:b/>
                <w:bCs/>
                <w:color w:val="auto"/>
                <w:szCs w:val="21"/>
                <w:lang w:bidi="zh-TW"/>
              </w:rPr>
            </w:pPr>
            <w:r>
              <w:rPr>
                <w:rFonts w:hint="eastAsia" w:ascii="宋体" w:hAnsi="宋体" w:cs="宋体"/>
                <w:b/>
                <w:bCs/>
                <w:color w:val="auto"/>
                <w:szCs w:val="21"/>
                <w:lang w:bidi="zh-TW"/>
              </w:rPr>
              <w:t xml:space="preserve">技术规范及标准</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一</w:t>
            </w:r>
            <w:r/>
          </w:p>
        </w:tc>
        <w:tc>
          <w:tcPr>
            <w:tcBorders>
              <w:top w:val="single" w:color="000000" w:sz="4" w:space="0"/>
              <w:left w:val="single" w:color="000000" w:sz="4" w:space="0"/>
              <w:bottom w:val="single" w:color="000000" w:sz="4" w:space="0"/>
              <w:right w:val="single" w:color="000000" w:sz="4" w:space="0"/>
            </w:tcBorders>
            <w:tcW w:w="7496"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国家和地方建筑节能法律法规体系、政策文件</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1</w:t>
            </w:r>
            <w:r/>
          </w:p>
        </w:tc>
        <w:tc>
          <w:tcPr>
            <w:tcBorders>
              <w:top w:val="single" w:color="000000" w:sz="4" w:space="0"/>
              <w:left w:val="single" w:color="000000" w:sz="4" w:space="0"/>
              <w:bottom w:val="single" w:color="000000" w:sz="4" w:space="0"/>
              <w:right w:val="single" w:color="000000" w:sz="4" w:space="0"/>
            </w:tcBorders>
            <w:tcW w:w="7496"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《中华人民共和国节约能源法》</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2</w:t>
            </w:r>
            <w:r/>
          </w:p>
        </w:tc>
        <w:tc>
          <w:tcPr>
            <w:tcBorders>
              <w:top w:val="single" w:color="000000" w:sz="4" w:space="0"/>
              <w:left w:val="single" w:color="000000" w:sz="4" w:space="0"/>
              <w:bottom w:val="single" w:color="000000" w:sz="4" w:space="0"/>
              <w:right w:val="single" w:color="000000" w:sz="4" w:space="0"/>
            </w:tcBorders>
            <w:tcW w:w="7496"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《中华人民共和国可再生能源法》</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3</w:t>
            </w:r>
            <w:r/>
          </w:p>
        </w:tc>
        <w:tc>
          <w:tcPr>
            <w:tcBorders>
              <w:top w:val="single" w:color="000000" w:sz="4" w:space="0"/>
              <w:left w:val="single" w:color="000000" w:sz="4" w:space="0"/>
              <w:bottom w:val="single" w:color="000000" w:sz="4" w:space="0"/>
              <w:right w:val="single" w:color="000000" w:sz="4" w:space="0"/>
            </w:tcBorders>
            <w:tcW w:w="7496"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《民用建筑节能条例》</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4</w:t>
            </w:r>
            <w:r/>
          </w:p>
        </w:tc>
        <w:tc>
          <w:tcPr>
            <w:tcBorders>
              <w:top w:val="single" w:color="000000" w:sz="4" w:space="0"/>
              <w:left w:val="single" w:color="000000" w:sz="4" w:space="0"/>
              <w:bottom w:val="single" w:color="000000" w:sz="4" w:space="0"/>
              <w:right w:val="single" w:color="000000" w:sz="4" w:space="0"/>
            </w:tcBorders>
            <w:tcW w:w="7496"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《公共机构节能条例》</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5</w:t>
            </w:r>
            <w:r/>
          </w:p>
        </w:tc>
        <w:tc>
          <w:tcPr>
            <w:tcBorders>
              <w:top w:val="single" w:color="000000" w:sz="4" w:space="0"/>
              <w:left w:val="single" w:color="000000" w:sz="4" w:space="0"/>
              <w:bottom w:val="single" w:color="000000" w:sz="4" w:space="0"/>
              <w:right w:val="single" w:color="000000" w:sz="4" w:space="0"/>
            </w:tcBorders>
            <w:tcW w:w="7496"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《建设工程质量管理条例》</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6</w:t>
            </w:r>
            <w:r/>
          </w:p>
        </w:tc>
        <w:tc>
          <w:tcPr>
            <w:tcBorders>
              <w:top w:val="single" w:color="000000" w:sz="4" w:space="0"/>
              <w:left w:val="single" w:color="000000" w:sz="4" w:space="0"/>
              <w:bottom w:val="single" w:color="000000" w:sz="4" w:space="0"/>
              <w:right w:val="single" w:color="000000" w:sz="4" w:space="0"/>
            </w:tcBorders>
            <w:tcW w:w="7496"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《民用建筑节能管理规定》</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7</w:t>
            </w:r>
            <w:r/>
          </w:p>
        </w:tc>
        <w:tc>
          <w:tcPr>
            <w:tcBorders>
              <w:top w:val="single" w:color="000000" w:sz="4" w:space="0"/>
              <w:left w:val="single" w:color="000000" w:sz="4" w:space="0"/>
              <w:bottom w:val="single" w:color="000000" w:sz="4" w:space="0"/>
              <w:right w:val="single" w:color="000000" w:sz="4" w:space="0"/>
            </w:tcBorders>
            <w:tcW w:w="7496"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《国务院关于印发节能减排综合性工作方案的通知》（国发{2007}15号）</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8</w:t>
            </w:r>
            <w:r/>
          </w:p>
        </w:tc>
        <w:tc>
          <w:tcPr>
            <w:tcBorders>
              <w:top w:val="single" w:color="000000" w:sz="4" w:space="0"/>
              <w:left w:val="single" w:color="000000" w:sz="4" w:space="0"/>
              <w:bottom w:val="single" w:color="000000" w:sz="4" w:space="0"/>
              <w:right w:val="single" w:color="000000" w:sz="4" w:space="0"/>
            </w:tcBorders>
            <w:tcW w:w="7496"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《国务院关于加强节能工作的决定》</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9</w:t>
            </w:r>
            <w:r/>
          </w:p>
        </w:tc>
        <w:tc>
          <w:tcPr>
            <w:tcBorders>
              <w:top w:val="single" w:color="000000" w:sz="4" w:space="0"/>
              <w:left w:val="single" w:color="000000" w:sz="4" w:space="0"/>
              <w:bottom w:val="single" w:color="000000" w:sz="4" w:space="0"/>
              <w:right w:val="single" w:color="000000" w:sz="4" w:space="0"/>
            </w:tcBorders>
            <w:tcW w:w="7496"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《国务院办公厅关于印发2009年节能减排工作安排的通知》</w:t>
            </w:r>
            <w:r>
              <w:rPr>
                <w:rFonts w:hint="eastAsia" w:ascii="宋体" w:hAnsi="宋体" w:cs="宋体"/>
                <w:color w:val="auto"/>
                <w:spacing w:val="-20"/>
                <w:szCs w:val="21"/>
              </w:rPr>
              <w:t xml:space="preserve">（国办发{2009}48号）</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二</w:t>
            </w:r>
            <w:r/>
          </w:p>
        </w:tc>
        <w:tc>
          <w:tcPr>
            <w:tcBorders>
              <w:top w:val="single" w:color="000000" w:sz="4" w:space="0"/>
              <w:left w:val="single" w:color="000000" w:sz="4" w:space="0"/>
              <w:bottom w:val="single" w:color="000000" w:sz="4" w:space="0"/>
              <w:right w:val="single" w:color="000000" w:sz="4" w:space="0"/>
            </w:tcBorders>
            <w:tcW w:w="7496"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国家既有建筑节能制度</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1</w:t>
            </w:r>
            <w:r/>
          </w:p>
        </w:tc>
        <w:tc>
          <w:tcPr>
            <w:tcBorders>
              <w:top w:val="single" w:color="000000" w:sz="4" w:space="0"/>
              <w:left w:val="single" w:color="000000" w:sz="4" w:space="0"/>
              <w:bottom w:val="single" w:color="000000" w:sz="4" w:space="0"/>
              <w:right w:val="single" w:color="000000" w:sz="4" w:space="0"/>
            </w:tcBorders>
            <w:tcW w:w="7496"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建筑能耗统计制度</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2</w:t>
            </w:r>
            <w:r/>
          </w:p>
        </w:tc>
        <w:tc>
          <w:tcPr>
            <w:tcBorders>
              <w:top w:val="single" w:color="000000" w:sz="4" w:space="0"/>
              <w:left w:val="single" w:color="000000" w:sz="4" w:space="0"/>
              <w:bottom w:val="single" w:color="000000" w:sz="4" w:space="0"/>
              <w:right w:val="single" w:color="000000" w:sz="4" w:space="0"/>
            </w:tcBorders>
            <w:tcW w:w="7496"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建筑物能源审计制度</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3</w:t>
            </w:r>
            <w:r/>
          </w:p>
        </w:tc>
        <w:tc>
          <w:tcPr>
            <w:tcBorders>
              <w:top w:val="single" w:color="000000" w:sz="4" w:space="0"/>
              <w:left w:val="single" w:color="000000" w:sz="4" w:space="0"/>
              <w:bottom w:val="single" w:color="000000" w:sz="4" w:space="0"/>
              <w:right w:val="single" w:color="000000" w:sz="4" w:space="0"/>
            </w:tcBorders>
            <w:tcW w:w="7496"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政府机关办公建筑和大型公共建筑能耗调查制度</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4</w:t>
            </w:r>
            <w:r/>
          </w:p>
        </w:tc>
        <w:tc>
          <w:tcPr>
            <w:tcBorders>
              <w:top w:val="single" w:color="000000" w:sz="4" w:space="0"/>
              <w:left w:val="single" w:color="000000" w:sz="4" w:space="0"/>
              <w:bottom w:val="single" w:color="000000" w:sz="4" w:space="0"/>
              <w:right w:val="single" w:color="000000" w:sz="4" w:space="0"/>
            </w:tcBorders>
            <w:tcW w:w="7496"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评价与能效公示制度</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5</w:t>
            </w:r>
            <w:r/>
          </w:p>
        </w:tc>
        <w:tc>
          <w:tcPr>
            <w:tcBorders>
              <w:top w:val="single" w:color="000000" w:sz="4" w:space="0"/>
              <w:left w:val="single" w:color="000000" w:sz="4" w:space="0"/>
              <w:bottom w:val="single" w:color="000000" w:sz="4" w:space="0"/>
              <w:right w:val="single" w:color="000000" w:sz="4" w:space="0"/>
            </w:tcBorders>
            <w:tcW w:w="7496"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建筑节能专项检查制度</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6</w:t>
            </w:r>
            <w:r/>
          </w:p>
        </w:tc>
        <w:tc>
          <w:tcPr>
            <w:tcBorders>
              <w:top w:val="single" w:color="000000" w:sz="4" w:space="0"/>
              <w:left w:val="single" w:color="000000" w:sz="4" w:space="0"/>
              <w:bottom w:val="single" w:color="000000" w:sz="4" w:space="0"/>
              <w:right w:val="single" w:color="000000" w:sz="4" w:space="0"/>
            </w:tcBorders>
            <w:tcW w:w="7496"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《既有建筑节能改造技术推广目录》（建科研函{2010}74号）</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三</w:t>
            </w:r>
            <w:r/>
          </w:p>
        </w:tc>
        <w:tc>
          <w:tcPr>
            <w:tcBorders>
              <w:top w:val="single" w:color="000000" w:sz="4" w:space="0"/>
              <w:left w:val="single" w:color="000000" w:sz="4" w:space="0"/>
              <w:bottom w:val="single" w:color="000000" w:sz="4" w:space="0"/>
              <w:right w:val="single" w:color="000000" w:sz="4" w:space="0"/>
            </w:tcBorders>
            <w:tcW w:w="7496"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国家建筑节能有关标准、规范、规程</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1</w:t>
            </w:r>
            <w:r/>
          </w:p>
        </w:tc>
        <w:tc>
          <w:tcPr>
            <w:tcBorders>
              <w:top w:val="single" w:color="000000" w:sz="4" w:space="0"/>
              <w:left w:val="single" w:color="000000" w:sz="4" w:space="0"/>
              <w:bottom w:val="single" w:color="000000" w:sz="4" w:space="0"/>
              <w:right w:val="single" w:color="000000" w:sz="4" w:space="0"/>
            </w:tcBorders>
            <w:tcW w:w="7496"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《公共建筑节能设计标准》GB50189-2015</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2</w:t>
            </w:r>
            <w:r/>
          </w:p>
        </w:tc>
        <w:tc>
          <w:tcPr>
            <w:tcBorders>
              <w:top w:val="single" w:color="000000" w:sz="4" w:space="0"/>
              <w:left w:val="single" w:color="000000" w:sz="4" w:space="0"/>
              <w:bottom w:val="single" w:color="000000" w:sz="4" w:space="0"/>
              <w:right w:val="single" w:color="000000" w:sz="4" w:space="0"/>
            </w:tcBorders>
            <w:tcW w:w="7496"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《公共建筑节能检测标准》JGJ/T177-2009</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3</w:t>
            </w:r>
            <w:r/>
          </w:p>
        </w:tc>
        <w:tc>
          <w:tcPr>
            <w:tcBorders>
              <w:top w:val="single" w:color="000000" w:sz="4" w:space="0"/>
              <w:left w:val="single" w:color="000000" w:sz="4" w:space="0"/>
              <w:bottom w:val="single" w:color="000000" w:sz="4" w:space="0"/>
              <w:right w:val="single" w:color="000000" w:sz="4" w:space="0"/>
            </w:tcBorders>
            <w:tcW w:w="7496"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《公共建筑节能改造技术规范》JGJ176-2009</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4</w:t>
            </w:r>
            <w:r/>
          </w:p>
        </w:tc>
        <w:tc>
          <w:tcPr>
            <w:tcBorders>
              <w:top w:val="single" w:color="000000" w:sz="4" w:space="0"/>
              <w:left w:val="single" w:color="000000" w:sz="4" w:space="0"/>
              <w:bottom w:val="single" w:color="000000" w:sz="4" w:space="0"/>
              <w:right w:val="single" w:color="000000" w:sz="4" w:space="0"/>
            </w:tcBorders>
            <w:tcW w:w="7496"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《国家机关办公建筑和大型公共建筑能源审计导则》（2007）</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5</w:t>
            </w:r>
            <w:r/>
          </w:p>
        </w:tc>
        <w:tc>
          <w:tcPr>
            <w:tcBorders>
              <w:top w:val="single" w:color="000000" w:sz="4" w:space="0"/>
              <w:left w:val="single" w:color="000000" w:sz="4" w:space="0"/>
              <w:bottom w:val="single" w:color="000000" w:sz="4" w:space="0"/>
              <w:right w:val="single" w:color="000000" w:sz="4" w:space="0"/>
            </w:tcBorders>
            <w:tcW w:w="7496"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《建筑节能工程施工质量验收规范》GB 50411-2019</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6</w:t>
            </w:r>
            <w:r/>
          </w:p>
        </w:tc>
        <w:tc>
          <w:tcPr>
            <w:tcBorders>
              <w:top w:val="single" w:color="000000" w:sz="4" w:space="0"/>
              <w:left w:val="single" w:color="000000" w:sz="4" w:space="0"/>
              <w:bottom w:val="single" w:color="000000" w:sz="4" w:space="0"/>
              <w:right w:val="single" w:color="000000" w:sz="4" w:space="0"/>
            </w:tcBorders>
            <w:tcW w:w="7496"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《民用建筑能耗数据采集标准》JGJ/T154-2007</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7</w:t>
            </w:r>
            <w:r/>
          </w:p>
        </w:tc>
        <w:tc>
          <w:tcPr>
            <w:tcBorders>
              <w:top w:val="single" w:color="000000" w:sz="4" w:space="0"/>
              <w:left w:val="single" w:color="000000" w:sz="4" w:space="0"/>
              <w:bottom w:val="single" w:color="000000" w:sz="4" w:space="0"/>
              <w:right w:val="single" w:color="000000" w:sz="4" w:space="0"/>
            </w:tcBorders>
            <w:tcW w:w="7496"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《建筑工程施工质量验收统一标准》GB50300-2013</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8</w:t>
            </w:r>
            <w:r/>
          </w:p>
        </w:tc>
        <w:tc>
          <w:tcPr>
            <w:tcBorders>
              <w:top w:val="single" w:color="000000" w:sz="4" w:space="0"/>
              <w:left w:val="single" w:color="000000" w:sz="4" w:space="0"/>
              <w:bottom w:val="single" w:color="000000" w:sz="4" w:space="0"/>
              <w:right w:val="single" w:color="000000" w:sz="4" w:space="0"/>
            </w:tcBorders>
            <w:tcW w:w="7496"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《民用建筑热工设计规范》GB50176-2016</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9</w:t>
            </w:r>
            <w:r/>
          </w:p>
        </w:tc>
        <w:tc>
          <w:tcPr>
            <w:tcBorders>
              <w:top w:val="single" w:color="000000" w:sz="4" w:space="0"/>
              <w:left w:val="single" w:color="000000" w:sz="4" w:space="0"/>
              <w:bottom w:val="single" w:color="000000" w:sz="4" w:space="0"/>
              <w:right w:val="single" w:color="000000" w:sz="4" w:space="0"/>
            </w:tcBorders>
            <w:tcW w:w="7496"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《采暖通风与空气调节设计规范》GB50019-2015</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10</w:t>
            </w:r>
            <w:r/>
          </w:p>
        </w:tc>
        <w:tc>
          <w:tcPr>
            <w:tcBorders>
              <w:top w:val="single" w:color="000000" w:sz="4" w:space="0"/>
              <w:left w:val="single" w:color="000000" w:sz="4" w:space="0"/>
              <w:bottom w:val="single" w:color="000000" w:sz="4" w:space="0"/>
              <w:right w:val="single" w:color="000000" w:sz="4" w:space="0"/>
            </w:tcBorders>
            <w:tcW w:w="7496"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《通风与空调工程施工质量验收规范》GB50243-2016</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11</w:t>
            </w:r>
            <w:r/>
          </w:p>
        </w:tc>
        <w:tc>
          <w:tcPr>
            <w:tcBorders>
              <w:top w:val="single" w:color="000000" w:sz="4" w:space="0"/>
              <w:left w:val="single" w:color="000000" w:sz="4" w:space="0"/>
              <w:bottom w:val="single" w:color="000000" w:sz="4" w:space="0"/>
              <w:right w:val="single" w:color="000000" w:sz="4" w:space="0"/>
            </w:tcBorders>
            <w:tcW w:w="7496"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《压缩机、风机、泵安装工程施工及验收规范》GB50273-2009</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12</w:t>
            </w:r>
            <w:r/>
          </w:p>
        </w:tc>
        <w:tc>
          <w:tcPr>
            <w:tcBorders>
              <w:top w:val="single" w:color="000000" w:sz="4" w:space="0"/>
              <w:left w:val="single" w:color="000000" w:sz="4" w:space="0"/>
              <w:bottom w:val="single" w:color="000000" w:sz="4" w:space="0"/>
              <w:right w:val="single" w:color="000000" w:sz="4" w:space="0"/>
            </w:tcBorders>
            <w:tcW w:w="7496"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《现场设备、工业管道焊接工程施工及验收规范》GB50236-2011</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13</w:t>
            </w:r>
            <w:r/>
          </w:p>
        </w:tc>
        <w:tc>
          <w:tcPr>
            <w:tcBorders>
              <w:top w:val="single" w:color="000000" w:sz="4" w:space="0"/>
              <w:left w:val="single" w:color="000000" w:sz="4" w:space="0"/>
              <w:bottom w:val="single" w:color="000000" w:sz="4" w:space="0"/>
              <w:right w:val="single" w:color="000000" w:sz="4" w:space="0"/>
            </w:tcBorders>
            <w:tcW w:w="7496"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《建筑给排水及采暖工程施工质量验收规范》GB50243-2016</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14</w:t>
            </w:r>
            <w:r/>
          </w:p>
        </w:tc>
        <w:tc>
          <w:tcPr>
            <w:tcBorders>
              <w:top w:val="single" w:color="000000" w:sz="4" w:space="0"/>
              <w:left w:val="single" w:color="000000" w:sz="4" w:space="0"/>
              <w:bottom w:val="single" w:color="000000" w:sz="4" w:space="0"/>
              <w:right w:val="single" w:color="000000" w:sz="4" w:space="0"/>
            </w:tcBorders>
            <w:tcW w:w="7496"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《工业金属管道工程施工及验收规范》GB50235-2010</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15</w:t>
            </w:r>
            <w:r/>
          </w:p>
        </w:tc>
        <w:tc>
          <w:tcPr>
            <w:tcBorders>
              <w:top w:val="single" w:color="000000" w:sz="4" w:space="0"/>
              <w:left w:val="single" w:color="000000" w:sz="4" w:space="0"/>
              <w:bottom w:val="single" w:color="000000" w:sz="4" w:space="0"/>
              <w:right w:val="single" w:color="000000" w:sz="4" w:space="0"/>
            </w:tcBorders>
            <w:tcW w:w="7496"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《民用建筑电气设计规范》JGJ16-2008</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16</w:t>
            </w:r>
            <w:r/>
          </w:p>
        </w:tc>
        <w:tc>
          <w:tcPr>
            <w:tcBorders>
              <w:top w:val="single" w:color="000000" w:sz="4" w:space="0"/>
              <w:left w:val="single" w:color="000000" w:sz="4" w:space="0"/>
              <w:bottom w:val="single" w:color="000000" w:sz="4" w:space="0"/>
              <w:right w:val="single" w:color="000000" w:sz="4" w:space="0"/>
            </w:tcBorders>
            <w:tcW w:w="7496"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《供配电系统设计规范》GB50052-2009</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17</w:t>
            </w:r>
            <w:r/>
          </w:p>
        </w:tc>
        <w:tc>
          <w:tcPr>
            <w:tcBorders>
              <w:top w:val="single" w:color="000000" w:sz="4" w:space="0"/>
              <w:left w:val="single" w:color="000000" w:sz="4" w:space="0"/>
              <w:bottom w:val="single" w:color="000000" w:sz="4" w:space="0"/>
              <w:right w:val="single" w:color="000000" w:sz="4" w:space="0"/>
            </w:tcBorders>
            <w:tcW w:w="7496"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《低压配电设计规范》GB50054-2011</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18</w:t>
            </w:r>
            <w:r/>
          </w:p>
        </w:tc>
        <w:tc>
          <w:tcPr>
            <w:tcBorders>
              <w:top w:val="single" w:color="000000" w:sz="4" w:space="0"/>
              <w:left w:val="single" w:color="000000" w:sz="4" w:space="0"/>
              <w:bottom w:val="single" w:color="000000" w:sz="4" w:space="0"/>
              <w:right w:val="single" w:color="000000" w:sz="4" w:space="0"/>
            </w:tcBorders>
            <w:tcW w:w="7496"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《民用建筑照明设计标准》GB50034-2004</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19</w:t>
            </w:r>
            <w:r/>
          </w:p>
        </w:tc>
        <w:tc>
          <w:tcPr>
            <w:tcBorders>
              <w:top w:val="single" w:color="000000" w:sz="4" w:space="0"/>
              <w:left w:val="single" w:color="000000" w:sz="4" w:space="0"/>
              <w:bottom w:val="single" w:color="000000" w:sz="4" w:space="0"/>
              <w:right w:val="single" w:color="000000" w:sz="4" w:space="0"/>
            </w:tcBorders>
            <w:tcW w:w="7496"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《建筑照明设计标准》GB50034-2013</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20</w:t>
            </w:r>
            <w:r/>
          </w:p>
        </w:tc>
        <w:tc>
          <w:tcPr>
            <w:tcBorders>
              <w:top w:val="single" w:color="000000" w:sz="4" w:space="0"/>
              <w:left w:val="single" w:color="000000" w:sz="4" w:space="0"/>
              <w:bottom w:val="single" w:color="000000" w:sz="4" w:space="0"/>
              <w:right w:val="single" w:color="000000" w:sz="4" w:space="0"/>
            </w:tcBorders>
            <w:tcW w:w="7496"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《智能建筑设计标准》GB/T50314-2006</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21</w:t>
            </w:r>
            <w:r/>
          </w:p>
        </w:tc>
        <w:tc>
          <w:tcPr>
            <w:tcBorders>
              <w:top w:val="single" w:color="000000" w:sz="4" w:space="0"/>
              <w:left w:val="single" w:color="000000" w:sz="4" w:space="0"/>
              <w:bottom w:val="single" w:color="000000" w:sz="4" w:space="0"/>
              <w:right w:val="single" w:color="000000" w:sz="4" w:space="0"/>
            </w:tcBorders>
            <w:tcW w:w="7496"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《电力装置的继电保护和自动装置设计规范》GB50062-2008</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22</w:t>
            </w:r>
            <w:r/>
          </w:p>
        </w:tc>
        <w:tc>
          <w:tcPr>
            <w:tcBorders>
              <w:top w:val="single" w:color="000000" w:sz="4" w:space="0"/>
              <w:left w:val="single" w:color="000000" w:sz="4" w:space="0"/>
              <w:bottom w:val="single" w:color="000000" w:sz="4" w:space="0"/>
              <w:right w:val="single" w:color="000000" w:sz="4" w:space="0"/>
            </w:tcBorders>
            <w:tcW w:w="7496"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《建筑与建筑群综合布线系统工程设计规范》GB/T50311-2007</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23</w:t>
            </w:r>
            <w:r/>
          </w:p>
        </w:tc>
        <w:tc>
          <w:tcPr>
            <w:tcBorders>
              <w:top w:val="single" w:color="000000" w:sz="4" w:space="0"/>
              <w:left w:val="single" w:color="000000" w:sz="4" w:space="0"/>
              <w:bottom w:val="single" w:color="000000" w:sz="4" w:space="0"/>
              <w:right w:val="single" w:color="000000" w:sz="4" w:space="0"/>
            </w:tcBorders>
            <w:tcW w:w="7496"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《自动化仪表工程施工及验收规范》GB50093-2013</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24</w:t>
            </w:r>
            <w:r/>
          </w:p>
        </w:tc>
        <w:tc>
          <w:tcPr>
            <w:tcBorders>
              <w:top w:val="single" w:color="000000" w:sz="4" w:space="0"/>
              <w:left w:val="single" w:color="000000" w:sz="4" w:space="0"/>
              <w:bottom w:val="single" w:color="000000" w:sz="4" w:space="0"/>
              <w:right w:val="single" w:color="000000" w:sz="4" w:space="0"/>
            </w:tcBorders>
            <w:tcW w:w="7496"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《智能建筑工程质量验收规范》GB50339-2013</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25</w:t>
            </w:r>
            <w:r/>
          </w:p>
        </w:tc>
        <w:tc>
          <w:tcPr>
            <w:tcBorders>
              <w:top w:val="single" w:color="000000" w:sz="4" w:space="0"/>
              <w:left w:val="single" w:color="000000" w:sz="4" w:space="0"/>
              <w:bottom w:val="single" w:color="000000" w:sz="4" w:space="0"/>
              <w:right w:val="single" w:color="000000" w:sz="4" w:space="0"/>
            </w:tcBorders>
            <w:tcW w:w="7496"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《电气装置安装工程高压电器施工及验收规范》GB50147-2010</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26</w:t>
            </w:r>
            <w:r/>
          </w:p>
        </w:tc>
        <w:tc>
          <w:tcPr>
            <w:tcBorders>
              <w:top w:val="single" w:color="000000" w:sz="4" w:space="0"/>
              <w:left w:val="single" w:color="000000" w:sz="4" w:space="0"/>
              <w:bottom w:val="single" w:color="000000" w:sz="4" w:space="0"/>
              <w:right w:val="single" w:color="000000" w:sz="4" w:space="0"/>
            </w:tcBorders>
            <w:tcW w:w="7496"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《电气装置安装工程低压电器施工及验收规范》GB50254-2014</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27</w:t>
            </w:r>
            <w:r/>
          </w:p>
        </w:tc>
        <w:tc>
          <w:tcPr>
            <w:tcBorders>
              <w:top w:val="single" w:color="000000" w:sz="4" w:space="0"/>
              <w:left w:val="single" w:color="000000" w:sz="4" w:space="0"/>
              <w:bottom w:val="single" w:color="000000" w:sz="4" w:space="0"/>
              <w:right w:val="single" w:color="000000" w:sz="4" w:space="0"/>
            </w:tcBorders>
            <w:tcW w:w="7496"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《电气装置安装工程电气照明装置施工及验收规范》GB50303-2002</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28</w:t>
            </w:r>
            <w:r/>
          </w:p>
        </w:tc>
        <w:tc>
          <w:tcPr>
            <w:tcBorders>
              <w:top w:val="single" w:color="000000" w:sz="4" w:space="0"/>
              <w:left w:val="single" w:color="000000" w:sz="4" w:space="0"/>
              <w:bottom w:val="single" w:color="000000" w:sz="4" w:space="0"/>
              <w:right w:val="single" w:color="000000" w:sz="4" w:space="0"/>
            </w:tcBorders>
            <w:tcW w:w="7496"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《电气装置安装工程盘、柜及二次回路结线施工及验收规范》GB50171-2012</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29</w:t>
            </w:r>
            <w:r/>
          </w:p>
        </w:tc>
        <w:tc>
          <w:tcPr>
            <w:tcBorders>
              <w:top w:val="single" w:color="000000" w:sz="4" w:space="0"/>
              <w:left w:val="single" w:color="000000" w:sz="4" w:space="0"/>
              <w:bottom w:val="single" w:color="000000" w:sz="4" w:space="0"/>
              <w:right w:val="single" w:color="000000" w:sz="4" w:space="0"/>
            </w:tcBorders>
            <w:tcW w:w="7496"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《电力装置的电测量仪表装置设计规范》GB/T50063-2017</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80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四</w:t>
            </w:r>
            <w:r/>
          </w:p>
        </w:tc>
        <w:tc>
          <w:tcPr>
            <w:tcBorders>
              <w:top w:val="single" w:color="000000" w:sz="4" w:space="0"/>
              <w:left w:val="single" w:color="000000" w:sz="4" w:space="0"/>
              <w:bottom w:val="single" w:color="000000" w:sz="4" w:space="0"/>
              <w:right w:val="single" w:color="000000" w:sz="4" w:space="0"/>
            </w:tcBorders>
            <w:tcW w:w="7496"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医院有关文件制度</w:t>
            </w:r>
            <w:r/>
          </w:p>
        </w:tc>
      </w:tr>
    </w:tbl>
    <w:p>
      <w:pPr>
        <w:ind w:right="-159" w:firstLine="422"/>
        <w:spacing w:line="400" w:lineRule="exact"/>
        <w:rPr>
          <w:rFonts w:ascii="宋体" w:hAnsi="宋体"/>
          <w:color w:val="auto"/>
          <w:sz w:val="24"/>
          <w:szCs w:val="24"/>
        </w:rPr>
      </w:pPr>
      <w:r>
        <w:rPr>
          <w:rFonts w:hint="eastAsia" w:ascii="宋体" w:hAnsi="宋体"/>
          <w:b/>
          <w:bCs/>
          <w:color w:val="auto"/>
          <w:sz w:val="21"/>
          <w:szCs w:val="21"/>
          <w:highlight w:val="none"/>
          <w:lang w:val="en-US" w:eastAsia="zh-CN"/>
        </w:rPr>
        <w:t xml:space="preserve">注：</w:t>
      </w:r>
      <w:r>
        <w:rPr>
          <w:rFonts w:hint="eastAsia" w:ascii="宋体" w:hAnsi="宋体" w:eastAsia="宋体"/>
          <w:b/>
          <w:bCs/>
          <w:color w:val="auto"/>
          <w:sz w:val="21"/>
          <w:szCs w:val="21"/>
          <w:highlight w:val="none"/>
        </w:rPr>
        <w:t xml:space="preserve">本项目招标文件中引用的国家标准、地方标准等如涉及已废止或取消或有更新，按现行标准执行。若无现行标准执行的，以原有标准参考，但不强制。</w:t>
      </w:r>
      <w:r/>
    </w:p>
    <w:p>
      <w:pPr>
        <w:ind w:right="-159" w:firstLine="480"/>
        <w:spacing w:line="420" w:lineRule="exact"/>
        <w:rPr>
          <w:rFonts w:ascii="宋体" w:hAnsi="宋体"/>
          <w:color w:val="auto"/>
          <w:sz w:val="24"/>
          <w:szCs w:val="24"/>
        </w:rPr>
      </w:pPr>
      <w:r>
        <w:rPr>
          <w:rFonts w:hint="eastAsia" w:ascii="宋体" w:hAnsi="宋体"/>
          <w:color w:val="auto"/>
          <w:sz w:val="24"/>
          <w:szCs w:val="24"/>
        </w:rPr>
        <w:t xml:space="preserve">4.2原则</w:t>
      </w:r>
      <w:r/>
    </w:p>
    <w:p>
      <w:pPr>
        <w:ind w:right="-159" w:firstLine="480"/>
        <w:spacing w:line="420" w:lineRule="exact"/>
        <w:rPr>
          <w:rFonts w:ascii="宋体" w:hAnsi="宋体"/>
          <w:color w:val="auto"/>
          <w:sz w:val="24"/>
          <w:szCs w:val="24"/>
        </w:rPr>
      </w:pPr>
      <w:r>
        <w:rPr>
          <w:rFonts w:hint="eastAsia" w:ascii="宋体" w:hAnsi="宋体"/>
          <w:color w:val="auto"/>
          <w:sz w:val="24"/>
          <w:szCs w:val="24"/>
        </w:rPr>
        <w:t xml:space="preserve">(1)在满足医院正常用能及舒适的前提下开展综合节能改造，改造范围包括但不限于：高效冷站机房建设、中央空调群控系统建设、采暖系统改造、产房风冷热泵更换、智慧运营管理平台系统建设。</w:t>
      </w:r>
      <w:r/>
    </w:p>
    <w:p>
      <w:pPr>
        <w:ind w:right="-159" w:firstLine="480"/>
        <w:spacing w:line="420" w:lineRule="exact"/>
        <w:rPr>
          <w:rFonts w:ascii="宋体" w:hAnsi="宋体"/>
          <w:color w:val="auto"/>
          <w:sz w:val="24"/>
          <w:szCs w:val="24"/>
        </w:rPr>
      </w:pPr>
      <w:r>
        <w:rPr>
          <w:rFonts w:hint="eastAsia" w:ascii="宋体" w:hAnsi="宋体"/>
          <w:color w:val="auto"/>
          <w:sz w:val="24"/>
          <w:szCs w:val="24"/>
        </w:rPr>
        <w:t xml:space="preserve">(2)按照安全可靠、技术先进、经济合理、节能环保、维修方便的原则进行。</w:t>
      </w:r>
      <w:r/>
    </w:p>
    <w:p>
      <w:pPr>
        <w:ind w:right="-159" w:firstLine="480"/>
        <w:spacing w:line="420" w:lineRule="exact"/>
        <w:rPr>
          <w:rFonts w:ascii="宋体" w:hAnsi="宋体"/>
          <w:color w:val="auto"/>
          <w:sz w:val="24"/>
          <w:szCs w:val="24"/>
        </w:rPr>
      </w:pPr>
      <w:r>
        <w:rPr>
          <w:rFonts w:hint="eastAsia" w:ascii="宋体" w:hAnsi="宋体"/>
          <w:color w:val="auto"/>
          <w:sz w:val="24"/>
          <w:szCs w:val="24"/>
        </w:rPr>
        <w:t xml:space="preserve">(3)前期工作准备要充分、施工组织协调措施要落实。</w:t>
      </w:r>
      <w:r/>
    </w:p>
    <w:p>
      <w:pPr>
        <w:ind w:right="-159" w:firstLine="480"/>
        <w:spacing w:line="420" w:lineRule="exact"/>
        <w:rPr>
          <w:rFonts w:ascii="宋体" w:hAnsi="宋体"/>
          <w:color w:val="auto"/>
          <w:sz w:val="24"/>
          <w:szCs w:val="24"/>
        </w:rPr>
      </w:pPr>
      <w:r>
        <w:rPr>
          <w:rFonts w:hint="eastAsia" w:ascii="宋体" w:hAnsi="宋体"/>
          <w:color w:val="auto"/>
          <w:sz w:val="24"/>
          <w:szCs w:val="24"/>
        </w:rPr>
        <w:t xml:space="preserve">4.3主要改造设备清单要求</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附表1</w:t>
      </w:r>
      <w:r/>
    </w:p>
    <w:tbl>
      <w:tblPr>
        <w:tblStyle w:val="623"/>
        <w:tblW w:w="5132" w:type="pct"/>
        <w:tblInd w:w="-12" w:type="dxa"/>
        <w:tblLayout w:type="autofit"/>
        <w:tblCellMar>
          <w:left w:w="12" w:type="dxa"/>
          <w:top w:w="12" w:type="dxa"/>
          <w:right w:w="12" w:type="dxa"/>
          <w:bottom w:w="0" w:type="dxa"/>
        </w:tblCellMar>
        <w:tblLook w:val="04A0" w:firstRow="1" w:lastRow="0" w:firstColumn="1" w:lastColumn="0" w:noHBand="0" w:noVBand="1"/>
      </w:tblPr>
      <w:tblGrid>
        <w:gridCol w:w="402"/>
        <w:gridCol w:w="1209"/>
        <w:gridCol w:w="3974"/>
        <w:gridCol w:w="830"/>
        <w:gridCol w:w="867"/>
        <w:gridCol w:w="1061"/>
      </w:tblGrid>
      <w:tr>
        <w:trPr>
          <w:trHeight w:val="403"/>
        </w:trPr>
        <w:tc>
          <w:tcPr>
            <w:gridSpan w:val="6"/>
            <w:tcBorders>
              <w:top w:val="single" w:color="000000" w:sz="4" w:space="0"/>
              <w:left w:val="single" w:color="000000" w:sz="4" w:space="0"/>
              <w:bottom w:val="single" w:color="000000" w:sz="4" w:space="0"/>
              <w:right w:val="single" w:color="000000" w:sz="4" w:space="0"/>
            </w:tcBorders>
            <w:tcMar>
              <w:left w:w="12" w:type="dxa"/>
              <w:top w:w="12" w:type="dxa"/>
              <w:right w:w="12" w:type="dxa"/>
            </w:tcMar>
            <w:tcW w:w="8343" w:type="dxa"/>
            <w:vAlign w:val="center"/>
            <w:textDirection w:val="lrTb"/>
            <w:noWrap w:val="false"/>
          </w:tcPr>
          <w:p>
            <w:pPr>
              <w:jc w:val="left"/>
              <w:rPr>
                <w:rFonts w:ascii="宋体" w:hAnsi="宋体" w:cs="宋体"/>
                <w:b/>
                <w:color w:val="auto"/>
                <w:szCs w:val="21"/>
              </w:rPr>
            </w:pPr>
            <w:r>
              <w:rPr>
                <w:rFonts w:hint="eastAsia" w:ascii="宋体" w:hAnsi="宋体" w:cs="宋体"/>
                <w:b/>
                <w:color w:val="auto"/>
                <w:szCs w:val="21"/>
              </w:rPr>
              <w:t xml:space="preserve">一、高效冷站</w:t>
            </w:r>
            <w:r/>
          </w:p>
        </w:tc>
      </w:tr>
      <w:tr>
        <w:trPr>
          <w:trHeight w:val="475"/>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02"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09"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设备名称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974"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性能参数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3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单位</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67"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数量</w:t>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备注</w:t>
            </w:r>
            <w:r/>
          </w:p>
        </w:tc>
      </w:tr>
      <w:tr>
        <w:trPr>
          <w:trHeight w:val="2203"/>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02"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1</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09" w:type="dxa"/>
            <w:vAlign w:val="center"/>
            <w:textDirection w:val="lrTb"/>
            <w:noWrap w:val="false"/>
          </w:tcPr>
          <w:p>
            <w:pPr>
              <w:jc w:val="left"/>
              <w:rPr>
                <w:rFonts w:ascii="宋体" w:hAnsi="宋体" w:cs="宋体"/>
                <w:color w:val="auto"/>
                <w:szCs w:val="21"/>
              </w:rPr>
            </w:pPr>
            <w:r>
              <w:rPr>
                <w:rFonts w:hint="eastAsia" w:ascii="宋体" w:hAnsi="宋体" w:cs="宋体"/>
                <w:color w:val="auto"/>
                <w:szCs w:val="21"/>
              </w:rPr>
              <w:t xml:space="preserve">高效离心式冷水机组（磁悬浮）新增</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974" w:type="dxa"/>
            <w:vAlign w:val="center"/>
            <w:textDirection w:val="lrTb"/>
            <w:noWrap w:val="false"/>
          </w:tcPr>
          <w:p>
            <w:pPr>
              <w:jc w:val="left"/>
              <w:rPr>
                <w:rFonts w:ascii="宋体" w:hAnsi="宋体" w:cs="宋体"/>
                <w:color w:val="auto"/>
                <w:szCs w:val="21"/>
              </w:rPr>
            </w:pPr>
            <w:r>
              <w:rPr>
                <w:rFonts w:hint="eastAsia" w:ascii="宋体" w:hAnsi="宋体" w:cs="宋体"/>
                <w:color w:val="auto"/>
                <w:szCs w:val="21"/>
              </w:rPr>
              <w:t xml:space="preserve">1.名称:高效离心式冷水机组（磁悬浮）</w:t>
            </w:r>
            <w:r/>
          </w:p>
          <w:p>
            <w:pPr>
              <w:jc w:val="left"/>
              <w:rPr>
                <w:rFonts w:ascii="宋体" w:hAnsi="宋体" w:cs="宋体"/>
                <w:color w:val="auto"/>
                <w:szCs w:val="21"/>
              </w:rPr>
            </w:pPr>
            <w:r>
              <w:rPr>
                <w:rFonts w:ascii="宋体" w:hAnsi="宋体" w:cs="宋体"/>
                <w:color w:val="auto"/>
                <w:szCs w:val="21"/>
              </w:rPr>
              <w:t xml:space="preserve">2.</w:t>
            </w:r>
            <w:r>
              <w:rPr>
                <w:rFonts w:hint="eastAsia" w:ascii="宋体" w:hAnsi="宋体" w:cs="宋体"/>
                <w:color w:val="auto"/>
                <w:szCs w:val="21"/>
              </w:rPr>
              <w:t xml:space="preserve">参数：制冷量≥1400</w:t>
            </w:r>
            <w:r>
              <w:rPr>
                <w:rFonts w:ascii="宋体" w:hAnsi="宋体" w:cs="宋体"/>
                <w:color w:val="auto"/>
                <w:szCs w:val="21"/>
              </w:rPr>
              <w:t xml:space="preserve">kW(</w:t>
            </w:r>
            <w:r>
              <w:rPr>
                <w:rFonts w:hint="eastAsia" w:ascii="宋体" w:hAnsi="宋体" w:cs="宋体"/>
                <w:color w:val="auto"/>
                <w:szCs w:val="21"/>
              </w:rPr>
              <w:t xml:space="preserve">4</w:t>
            </w:r>
            <w:r>
              <w:rPr>
                <w:rFonts w:ascii="宋体" w:hAnsi="宋体" w:cs="宋体"/>
                <w:color w:val="auto"/>
                <w:szCs w:val="21"/>
              </w:rPr>
              <w:t xml:space="preserve">00RT)</w:t>
            </w:r>
            <w:r>
              <w:rPr>
                <w:rFonts w:hint="eastAsia" w:ascii="宋体" w:hAnsi="宋体" w:cs="宋体"/>
                <w:color w:val="auto"/>
                <w:szCs w:val="21"/>
              </w:rPr>
              <w:t xml:space="preserve">；国标工况COP≥6.5，</w:t>
            </w:r>
            <w:r>
              <w:rPr>
                <w:rFonts w:ascii="宋体" w:hAnsi="宋体" w:cs="宋体"/>
                <w:color w:val="auto"/>
                <w:szCs w:val="21"/>
              </w:rPr>
              <w:t xml:space="preserve">IPLV</w:t>
            </w:r>
            <w:r>
              <w:rPr>
                <w:rFonts w:hint="eastAsia" w:ascii="宋体" w:hAnsi="宋体" w:cs="宋体"/>
                <w:color w:val="auto"/>
                <w:szCs w:val="21"/>
              </w:rPr>
              <w:t xml:space="preserve">≥9.9；</w:t>
            </w:r>
            <w:r/>
          </w:p>
          <w:p>
            <w:pPr>
              <w:jc w:val="left"/>
              <w:rPr>
                <w:rFonts w:ascii="宋体" w:hAnsi="宋体" w:cs="宋体"/>
                <w:color w:val="auto"/>
                <w:szCs w:val="21"/>
              </w:rPr>
            </w:pPr>
            <w:r>
              <w:rPr>
                <w:rFonts w:ascii="宋体" w:hAnsi="宋体" w:cs="宋体"/>
                <w:color w:val="auto"/>
                <w:szCs w:val="21"/>
              </w:rPr>
              <w:t xml:space="preserve">3.</w:t>
            </w:r>
            <w:r>
              <w:rPr>
                <w:rFonts w:hint="eastAsia" w:ascii="宋体" w:hAnsi="宋体" w:cs="宋体"/>
                <w:color w:val="auto"/>
                <w:szCs w:val="21"/>
              </w:rPr>
              <w:t xml:space="preserve">冷冻水进出水温</w:t>
            </w:r>
            <w:r>
              <w:rPr>
                <w:rFonts w:ascii="宋体" w:hAnsi="宋体" w:cs="宋体"/>
                <w:color w:val="auto"/>
                <w:szCs w:val="21"/>
              </w:rPr>
              <w:t xml:space="preserve">:12/7°C</w:t>
            </w:r>
            <w:r>
              <w:rPr>
                <w:rFonts w:hint="eastAsia" w:ascii="宋体" w:hAnsi="宋体" w:cs="宋体"/>
                <w:color w:val="auto"/>
                <w:szCs w:val="21"/>
              </w:rPr>
              <w:t xml:space="preserve">，冷却水进出水温</w:t>
            </w:r>
            <w:r>
              <w:rPr>
                <w:rFonts w:ascii="宋体" w:hAnsi="宋体" w:cs="宋体"/>
                <w:color w:val="auto"/>
                <w:szCs w:val="21"/>
              </w:rPr>
              <w:t xml:space="preserve">:32/37°C</w:t>
            </w:r>
            <w:r>
              <w:rPr>
                <w:rFonts w:hint="eastAsia" w:ascii="宋体" w:hAnsi="宋体" w:cs="宋体"/>
                <w:color w:val="auto"/>
                <w:szCs w:val="21"/>
              </w:rPr>
              <w:t xml:space="preserve">；</w:t>
            </w:r>
            <w:r/>
          </w:p>
          <w:p>
            <w:pPr>
              <w:jc w:val="left"/>
              <w:rPr>
                <w:rFonts w:ascii="宋体" w:hAnsi="宋体" w:cs="宋体"/>
                <w:color w:val="auto"/>
                <w:szCs w:val="21"/>
              </w:rPr>
            </w:pPr>
            <w:r>
              <w:rPr>
                <w:rFonts w:ascii="宋体" w:hAnsi="宋体" w:cs="宋体"/>
                <w:color w:val="auto"/>
                <w:szCs w:val="21"/>
              </w:rPr>
              <w:t xml:space="preserve">4.</w:t>
            </w:r>
            <w:r>
              <w:rPr>
                <w:rFonts w:hint="eastAsia" w:ascii="宋体" w:hAnsi="宋体" w:cs="宋体"/>
                <w:color w:val="auto"/>
                <w:szCs w:val="21"/>
              </w:rPr>
              <w:t xml:space="preserve">蒸发器侧水压降≤85</w:t>
            </w:r>
            <w:r>
              <w:rPr>
                <w:rFonts w:ascii="宋体" w:hAnsi="宋体" w:cs="宋体"/>
                <w:color w:val="auto"/>
                <w:szCs w:val="21"/>
              </w:rPr>
              <w:t xml:space="preserve">kPa</w:t>
            </w:r>
            <w:r>
              <w:rPr>
                <w:rFonts w:hint="eastAsia" w:ascii="宋体" w:hAnsi="宋体" w:cs="宋体"/>
                <w:color w:val="auto"/>
                <w:szCs w:val="21"/>
              </w:rPr>
              <w:t xml:space="preserve">；冷凝器侧水压降≤</w:t>
            </w:r>
            <w:r>
              <w:rPr>
                <w:rFonts w:ascii="宋体" w:hAnsi="宋体" w:cs="宋体"/>
                <w:color w:val="auto"/>
                <w:szCs w:val="21"/>
              </w:rPr>
              <w:t xml:space="preserve">70kPa</w:t>
            </w:r>
            <w:r>
              <w:rPr>
                <w:rFonts w:hint="eastAsia" w:ascii="宋体" w:hAnsi="宋体" w:cs="宋体"/>
                <w:color w:val="auto"/>
                <w:szCs w:val="21"/>
              </w:rPr>
              <w:t xml:space="preserve">；</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3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67"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3</w:t>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rPr>
                <w:rFonts w:ascii="宋体" w:hAnsi="宋体" w:cs="宋体"/>
                <w:color w:val="auto"/>
                <w:szCs w:val="21"/>
              </w:rPr>
            </w:pPr>
            <w:r>
              <w:rPr>
                <w:rFonts w:ascii="宋体" w:hAnsi="宋体" w:cs="宋体"/>
                <w:color w:val="auto"/>
                <w:szCs w:val="21"/>
              </w:rPr>
            </w:r>
            <w:r/>
          </w:p>
        </w:tc>
      </w:tr>
      <w:tr>
        <w:trPr>
          <w:trHeight w:val="2203"/>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02"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2</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09" w:type="dxa"/>
            <w:vAlign w:val="center"/>
            <w:textDirection w:val="lrTb"/>
            <w:noWrap w:val="false"/>
          </w:tcPr>
          <w:p>
            <w:pPr>
              <w:jc w:val="left"/>
              <w:rPr>
                <w:rFonts w:ascii="宋体" w:hAnsi="宋体" w:cs="宋体"/>
                <w:color w:val="auto"/>
                <w:szCs w:val="21"/>
              </w:rPr>
            </w:pPr>
            <w:r>
              <w:rPr>
                <w:rFonts w:hint="eastAsia" w:ascii="宋体" w:hAnsi="宋体" w:cs="宋体"/>
                <w:color w:val="auto"/>
                <w:szCs w:val="21"/>
              </w:rPr>
              <w:t xml:space="preserve">高效离心式冷水机组（磁悬浮）新增</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974" w:type="dxa"/>
            <w:vAlign w:val="center"/>
            <w:textDirection w:val="lrTb"/>
            <w:noWrap w:val="false"/>
          </w:tcPr>
          <w:p>
            <w:pPr>
              <w:jc w:val="left"/>
              <w:rPr>
                <w:rFonts w:ascii="宋体" w:hAnsi="宋体" w:cs="宋体"/>
                <w:color w:val="auto"/>
                <w:szCs w:val="21"/>
              </w:rPr>
            </w:pPr>
            <w:r>
              <w:rPr>
                <w:rFonts w:hint="eastAsia" w:ascii="宋体" w:hAnsi="宋体" w:cs="宋体"/>
                <w:color w:val="auto"/>
                <w:szCs w:val="21"/>
              </w:rPr>
              <w:t xml:space="preserve">1.名称:高效离心式冷水机组（磁悬浮）</w:t>
            </w:r>
            <w:r/>
          </w:p>
          <w:p>
            <w:pPr>
              <w:jc w:val="left"/>
              <w:rPr>
                <w:rFonts w:ascii="宋体" w:hAnsi="宋体" w:cs="宋体"/>
                <w:color w:val="auto"/>
                <w:szCs w:val="21"/>
              </w:rPr>
            </w:pPr>
            <w:r>
              <w:rPr>
                <w:rFonts w:ascii="宋体" w:hAnsi="宋体" w:cs="宋体"/>
                <w:color w:val="auto"/>
                <w:szCs w:val="21"/>
              </w:rPr>
              <w:t xml:space="preserve">2.</w:t>
            </w:r>
            <w:r>
              <w:rPr>
                <w:rFonts w:hint="eastAsia" w:ascii="宋体" w:hAnsi="宋体" w:cs="宋体"/>
                <w:color w:val="auto"/>
                <w:szCs w:val="21"/>
              </w:rPr>
              <w:t xml:space="preserve">参数：制冷量≥800</w:t>
            </w:r>
            <w:r>
              <w:rPr>
                <w:rFonts w:ascii="宋体" w:hAnsi="宋体" w:cs="宋体"/>
                <w:color w:val="auto"/>
                <w:szCs w:val="21"/>
              </w:rPr>
              <w:t xml:space="preserve">kW(</w:t>
            </w:r>
            <w:r>
              <w:rPr>
                <w:rFonts w:hint="eastAsia" w:ascii="宋体" w:hAnsi="宋体" w:cs="宋体"/>
                <w:color w:val="auto"/>
                <w:szCs w:val="21"/>
              </w:rPr>
              <w:t xml:space="preserve">23</w:t>
            </w:r>
            <w:r>
              <w:rPr>
                <w:rFonts w:ascii="宋体" w:hAnsi="宋体" w:cs="宋体"/>
                <w:color w:val="auto"/>
                <w:szCs w:val="21"/>
              </w:rPr>
              <w:t xml:space="preserve">0RT)</w:t>
            </w:r>
            <w:r>
              <w:rPr>
                <w:rFonts w:hint="eastAsia" w:ascii="宋体" w:hAnsi="宋体" w:cs="宋体"/>
                <w:color w:val="auto"/>
                <w:szCs w:val="21"/>
              </w:rPr>
              <w:t xml:space="preserve">；国标工况COP≥6.5，</w:t>
            </w:r>
            <w:r>
              <w:rPr>
                <w:rFonts w:ascii="宋体" w:hAnsi="宋体" w:cs="宋体"/>
                <w:color w:val="auto"/>
                <w:szCs w:val="21"/>
              </w:rPr>
              <w:t xml:space="preserve">IPLV</w:t>
            </w:r>
            <w:r>
              <w:rPr>
                <w:rFonts w:hint="eastAsia" w:ascii="宋体" w:hAnsi="宋体" w:cs="宋体"/>
                <w:color w:val="auto"/>
                <w:szCs w:val="21"/>
              </w:rPr>
              <w:t xml:space="preserve">≥9.1；</w:t>
            </w:r>
            <w:r/>
          </w:p>
          <w:p>
            <w:pPr>
              <w:jc w:val="left"/>
              <w:rPr>
                <w:rFonts w:ascii="宋体" w:hAnsi="宋体" w:cs="宋体"/>
                <w:color w:val="auto"/>
                <w:szCs w:val="21"/>
              </w:rPr>
            </w:pPr>
            <w:r>
              <w:rPr>
                <w:rFonts w:ascii="宋体" w:hAnsi="宋体" w:cs="宋体"/>
                <w:color w:val="auto"/>
                <w:szCs w:val="21"/>
              </w:rPr>
              <w:t xml:space="preserve">3.</w:t>
            </w:r>
            <w:r>
              <w:rPr>
                <w:rFonts w:hint="eastAsia" w:ascii="宋体" w:hAnsi="宋体" w:cs="宋体"/>
                <w:color w:val="auto"/>
                <w:szCs w:val="21"/>
              </w:rPr>
              <w:t xml:space="preserve">冷冻水进出水温</w:t>
            </w:r>
            <w:r>
              <w:rPr>
                <w:rFonts w:ascii="宋体" w:hAnsi="宋体" w:cs="宋体"/>
                <w:color w:val="auto"/>
                <w:szCs w:val="21"/>
              </w:rPr>
              <w:t xml:space="preserve">:12/7°C</w:t>
            </w:r>
            <w:r>
              <w:rPr>
                <w:rFonts w:hint="eastAsia" w:ascii="宋体" w:hAnsi="宋体" w:cs="宋体"/>
                <w:color w:val="auto"/>
                <w:szCs w:val="21"/>
              </w:rPr>
              <w:t xml:space="preserve">，冷却水进出水温</w:t>
            </w:r>
            <w:r>
              <w:rPr>
                <w:rFonts w:ascii="宋体" w:hAnsi="宋体" w:cs="宋体"/>
                <w:color w:val="auto"/>
                <w:szCs w:val="21"/>
              </w:rPr>
              <w:t xml:space="preserve">:32/37°C</w:t>
            </w:r>
            <w:r>
              <w:rPr>
                <w:rFonts w:hint="eastAsia" w:ascii="宋体" w:hAnsi="宋体" w:cs="宋体"/>
                <w:color w:val="auto"/>
                <w:szCs w:val="21"/>
              </w:rPr>
              <w:t xml:space="preserve">；</w:t>
            </w:r>
            <w:r/>
          </w:p>
          <w:p>
            <w:pPr>
              <w:jc w:val="left"/>
              <w:rPr>
                <w:rFonts w:ascii="宋体" w:hAnsi="宋体" w:cs="宋体"/>
                <w:color w:val="auto"/>
                <w:szCs w:val="21"/>
              </w:rPr>
            </w:pPr>
            <w:r>
              <w:rPr>
                <w:rFonts w:ascii="宋体" w:hAnsi="宋体" w:cs="宋体"/>
                <w:color w:val="auto"/>
                <w:szCs w:val="21"/>
              </w:rPr>
              <w:t xml:space="preserve">4.</w:t>
            </w:r>
            <w:r>
              <w:rPr>
                <w:rFonts w:hint="eastAsia" w:ascii="宋体" w:hAnsi="宋体" w:cs="宋体"/>
                <w:color w:val="auto"/>
                <w:szCs w:val="21"/>
              </w:rPr>
              <w:t xml:space="preserve">蒸发器侧水压降≤</w:t>
            </w:r>
            <w:r>
              <w:rPr>
                <w:rFonts w:ascii="宋体" w:hAnsi="宋体" w:cs="宋体"/>
                <w:color w:val="auto"/>
                <w:szCs w:val="21"/>
              </w:rPr>
              <w:t xml:space="preserve">70kPa</w:t>
            </w:r>
            <w:r>
              <w:rPr>
                <w:rFonts w:hint="eastAsia" w:ascii="宋体" w:hAnsi="宋体" w:cs="宋体"/>
                <w:color w:val="auto"/>
                <w:szCs w:val="21"/>
              </w:rPr>
              <w:t xml:space="preserve">；冷凝器侧水压降≤</w:t>
            </w:r>
            <w:r>
              <w:rPr>
                <w:rFonts w:ascii="宋体" w:hAnsi="宋体" w:cs="宋体"/>
                <w:color w:val="auto"/>
                <w:szCs w:val="21"/>
              </w:rPr>
              <w:t xml:space="preserve">70kPa</w:t>
            </w:r>
            <w:r>
              <w:rPr>
                <w:rFonts w:hint="eastAsia" w:ascii="宋体" w:hAnsi="宋体" w:cs="宋体"/>
                <w:color w:val="auto"/>
                <w:szCs w:val="21"/>
              </w:rPr>
              <w:t xml:space="preserve">；</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3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67" w:type="dxa"/>
            <w:vAlign w:val="center"/>
            <w:textDirection w:val="lrTb"/>
            <w:noWrap w:val="false"/>
          </w:tcPr>
          <w:p>
            <w:pPr>
              <w:jc w:val="center"/>
              <w:rPr>
                <w:rFonts w:ascii="宋体" w:hAnsi="宋体" w:cs="宋体"/>
                <w:color w:val="auto"/>
                <w:szCs w:val="21"/>
              </w:rPr>
            </w:pPr>
            <w:r>
              <w:rPr>
                <w:rFonts w:ascii="宋体" w:hAnsi="宋体" w:cs="宋体"/>
                <w:color w:val="auto"/>
                <w:szCs w:val="21"/>
              </w:rPr>
              <w:t xml:space="preserve">1</w:t>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rPr>
                <w:rFonts w:ascii="宋体" w:hAnsi="宋体" w:cs="宋体"/>
                <w:color w:val="auto"/>
                <w:szCs w:val="21"/>
              </w:rPr>
            </w:pPr>
            <w:r>
              <w:rPr>
                <w:rFonts w:ascii="宋体" w:hAnsi="宋体" w:cs="宋体"/>
                <w:color w:val="auto"/>
                <w:szCs w:val="21"/>
              </w:rPr>
            </w:r>
            <w:r/>
          </w:p>
        </w:tc>
      </w:tr>
      <w:tr>
        <w:trPr>
          <w:trHeight w:val="982"/>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02" w:type="dxa"/>
            <w:vAlign w:val="center"/>
            <w:textDirection w:val="lrTb"/>
            <w:noWrap w:val="false"/>
          </w:tcPr>
          <w:p>
            <w:pPr>
              <w:jc w:val="center"/>
              <w:rPr>
                <w:rFonts w:ascii="宋体" w:hAnsi="宋体" w:cs="宋体"/>
                <w:color w:val="auto"/>
                <w:szCs w:val="21"/>
              </w:rPr>
            </w:pPr>
            <w:r>
              <w:rPr>
                <w:rFonts w:ascii="宋体" w:hAnsi="宋体" w:cs="宋体"/>
                <w:color w:val="auto"/>
                <w:szCs w:val="21"/>
              </w:rPr>
              <w:t xml:space="preserve">3</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09" w:type="dxa"/>
            <w:vAlign w:val="center"/>
            <w:textDirection w:val="lrTb"/>
            <w:noWrap w:val="false"/>
          </w:tcPr>
          <w:p>
            <w:pPr>
              <w:jc w:val="left"/>
              <w:rPr>
                <w:rFonts w:ascii="宋体" w:hAnsi="宋体" w:cs="宋体"/>
                <w:color w:val="auto"/>
                <w:szCs w:val="21"/>
              </w:rPr>
            </w:pPr>
            <w:r>
              <w:rPr>
                <w:rFonts w:hint="eastAsia" w:ascii="宋体" w:hAnsi="宋体" w:cs="宋体"/>
                <w:color w:val="auto"/>
                <w:szCs w:val="21"/>
              </w:rPr>
              <w:t xml:space="preserve">冷冻水泵</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974" w:type="dxa"/>
            <w:vAlign w:val="center"/>
            <w:textDirection w:val="lrTb"/>
            <w:noWrap w:val="false"/>
          </w:tcPr>
          <w:p>
            <w:pPr>
              <w:jc w:val="left"/>
              <w:rPr>
                <w:rFonts w:ascii="宋体" w:hAnsi="宋体" w:cs="宋体"/>
                <w:color w:val="auto"/>
                <w:szCs w:val="21"/>
              </w:rPr>
            </w:pPr>
            <w:r>
              <w:rPr>
                <w:rFonts w:hint="eastAsia" w:ascii="宋体" w:hAnsi="宋体" w:cs="宋体"/>
                <w:color w:val="auto"/>
                <w:szCs w:val="21"/>
              </w:rPr>
              <w:t xml:space="preserve">1.电机功率：N=37kW/380V/50HZ</w:t>
            </w:r>
            <w:r/>
          </w:p>
          <w:p>
            <w:pPr>
              <w:jc w:val="left"/>
              <w:rPr>
                <w:rFonts w:ascii="宋体" w:hAnsi="宋体" w:cs="宋体"/>
                <w:color w:val="auto"/>
                <w:szCs w:val="21"/>
              </w:rPr>
            </w:pPr>
            <w:r>
              <w:rPr>
                <w:rFonts w:hint="eastAsia" w:ascii="宋体" w:hAnsi="宋体" w:cs="宋体"/>
                <w:color w:val="auto"/>
                <w:szCs w:val="21"/>
              </w:rPr>
              <w:t xml:space="preserve">2.流量：300m3/h，扬程：≤32m；</w:t>
            </w:r>
            <w:r/>
          </w:p>
          <w:p>
            <w:pPr>
              <w:jc w:val="left"/>
              <w:rPr>
                <w:rFonts w:ascii="宋体" w:hAnsi="宋体" w:cs="宋体"/>
                <w:color w:val="auto"/>
                <w:szCs w:val="21"/>
              </w:rPr>
            </w:pPr>
            <w:r>
              <w:rPr>
                <w:rFonts w:hint="eastAsia" w:ascii="宋体" w:hAnsi="宋体" w:cs="宋体"/>
                <w:color w:val="auto"/>
                <w:szCs w:val="21"/>
              </w:rPr>
              <w:t xml:space="preserve">3.电机要求：全变频电机</w:t>
            </w:r>
            <w:r/>
          </w:p>
          <w:p>
            <w:pPr>
              <w:jc w:val="left"/>
              <w:rPr>
                <w:rFonts w:ascii="宋体" w:hAnsi="宋体" w:cs="宋体"/>
                <w:color w:val="auto"/>
                <w:szCs w:val="21"/>
              </w:rPr>
            </w:pPr>
            <w:r>
              <w:rPr>
                <w:rFonts w:hint="eastAsia" w:ascii="宋体" w:hAnsi="宋体" w:cs="宋体"/>
                <w:color w:val="auto"/>
                <w:szCs w:val="21"/>
              </w:rPr>
              <w:t xml:space="preserve">4.变频范围： 5HZ~50HZ</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3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67"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3</w:t>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rPr>
                <w:rFonts w:ascii="宋体" w:hAnsi="宋体" w:cs="宋体"/>
                <w:color w:val="auto"/>
                <w:szCs w:val="21"/>
              </w:rPr>
            </w:pPr>
            <w:r>
              <w:rPr>
                <w:rFonts w:ascii="宋体" w:hAnsi="宋体" w:cs="宋体"/>
                <w:color w:val="auto"/>
                <w:szCs w:val="21"/>
              </w:rPr>
            </w:r>
            <w:r/>
          </w:p>
        </w:tc>
      </w:tr>
      <w:tr>
        <w:trPr>
          <w:trHeight w:val="982"/>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02" w:type="dxa"/>
            <w:vAlign w:val="center"/>
            <w:textDirection w:val="lrTb"/>
            <w:noWrap w:val="false"/>
          </w:tcPr>
          <w:p>
            <w:pPr>
              <w:jc w:val="center"/>
              <w:rPr>
                <w:rFonts w:ascii="宋体" w:hAnsi="宋体" w:cs="宋体"/>
                <w:color w:val="auto"/>
                <w:szCs w:val="21"/>
              </w:rPr>
            </w:pPr>
            <w:r>
              <w:rPr>
                <w:rFonts w:ascii="宋体" w:hAnsi="宋体" w:cs="宋体"/>
                <w:color w:val="auto"/>
                <w:szCs w:val="21"/>
              </w:rPr>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09" w:type="dxa"/>
            <w:vAlign w:val="center"/>
            <w:textDirection w:val="lrTb"/>
            <w:noWrap w:val="false"/>
          </w:tcPr>
          <w:p>
            <w:pPr>
              <w:jc w:val="left"/>
              <w:rPr>
                <w:rFonts w:ascii="宋体" w:hAnsi="宋体" w:cs="宋体"/>
                <w:color w:val="auto"/>
                <w:szCs w:val="21"/>
              </w:rPr>
            </w:pPr>
            <w:r>
              <w:rPr>
                <w:rFonts w:hint="eastAsia" w:ascii="宋体" w:hAnsi="宋体" w:cs="宋体"/>
                <w:color w:val="auto"/>
                <w:szCs w:val="21"/>
              </w:rPr>
              <w:t xml:space="preserve">冷冻水泵</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974" w:type="dxa"/>
            <w:vAlign w:val="center"/>
            <w:textDirection w:val="lrTb"/>
            <w:noWrap w:val="false"/>
          </w:tcPr>
          <w:p>
            <w:pPr>
              <w:jc w:val="left"/>
              <w:rPr>
                <w:rFonts w:ascii="宋体" w:hAnsi="宋体" w:cs="宋体"/>
                <w:color w:val="auto"/>
                <w:szCs w:val="21"/>
              </w:rPr>
            </w:pPr>
            <w:r>
              <w:rPr>
                <w:rFonts w:hint="eastAsia" w:ascii="宋体" w:hAnsi="宋体" w:cs="宋体"/>
                <w:color w:val="auto"/>
                <w:szCs w:val="21"/>
              </w:rPr>
              <w:t xml:space="preserve">1.电机功率：N=18.5kW/380V/50HZ</w:t>
            </w:r>
            <w:r/>
          </w:p>
          <w:p>
            <w:pPr>
              <w:jc w:val="left"/>
              <w:rPr>
                <w:rFonts w:ascii="宋体" w:hAnsi="宋体" w:cs="宋体"/>
                <w:color w:val="auto"/>
                <w:szCs w:val="21"/>
              </w:rPr>
            </w:pPr>
            <w:r>
              <w:rPr>
                <w:rFonts w:hint="eastAsia" w:ascii="宋体" w:hAnsi="宋体" w:cs="宋体"/>
                <w:color w:val="auto"/>
                <w:szCs w:val="21"/>
              </w:rPr>
              <w:t xml:space="preserve">2.流量：150m3/h，扬程：≤32m；</w:t>
            </w:r>
            <w:r/>
          </w:p>
          <w:p>
            <w:pPr>
              <w:jc w:val="left"/>
              <w:rPr>
                <w:rFonts w:ascii="宋体" w:hAnsi="宋体" w:cs="宋体"/>
                <w:color w:val="auto"/>
                <w:szCs w:val="21"/>
              </w:rPr>
            </w:pPr>
            <w:r>
              <w:rPr>
                <w:rFonts w:hint="eastAsia" w:ascii="宋体" w:hAnsi="宋体" w:cs="宋体"/>
                <w:color w:val="auto"/>
                <w:szCs w:val="21"/>
              </w:rPr>
              <w:t xml:space="preserve">3. .电机要求：全变频电机</w:t>
            </w:r>
            <w:r/>
          </w:p>
          <w:p>
            <w:pPr>
              <w:jc w:val="left"/>
              <w:rPr>
                <w:rFonts w:ascii="宋体" w:hAnsi="宋体" w:cs="宋体"/>
                <w:color w:val="auto"/>
                <w:szCs w:val="21"/>
              </w:rPr>
            </w:pPr>
            <w:r>
              <w:rPr>
                <w:rFonts w:hint="eastAsia" w:ascii="宋体" w:hAnsi="宋体" w:cs="宋体"/>
                <w:color w:val="auto"/>
                <w:szCs w:val="21"/>
              </w:rPr>
              <w:t xml:space="preserve">4.变频范围： 5HZ~50HZ</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3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67"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1</w:t>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rPr>
                <w:rFonts w:ascii="宋体" w:hAnsi="宋体" w:cs="宋体"/>
                <w:color w:val="auto"/>
                <w:szCs w:val="21"/>
              </w:rPr>
            </w:pPr>
            <w:r>
              <w:rPr>
                <w:rFonts w:ascii="宋体" w:hAnsi="宋体" w:cs="宋体"/>
                <w:color w:val="auto"/>
                <w:szCs w:val="21"/>
              </w:rPr>
            </w:r>
            <w:r/>
          </w:p>
        </w:tc>
      </w:tr>
      <w:tr>
        <w:trPr>
          <w:trHeight w:val="765"/>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02" w:type="dxa"/>
            <w:vAlign w:val="center"/>
            <w:textDirection w:val="lrTb"/>
            <w:noWrap w:val="false"/>
          </w:tcPr>
          <w:p>
            <w:pPr>
              <w:jc w:val="center"/>
              <w:rPr>
                <w:rFonts w:ascii="宋体" w:hAnsi="宋体" w:cs="宋体"/>
                <w:color w:val="auto"/>
                <w:szCs w:val="21"/>
              </w:rPr>
            </w:pPr>
            <w:r>
              <w:rPr>
                <w:rFonts w:ascii="宋体" w:hAnsi="宋体" w:cs="宋体"/>
                <w:color w:val="auto"/>
                <w:szCs w:val="21"/>
              </w:rPr>
              <w:t xml:space="preserve">4</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09" w:type="dxa"/>
            <w:vAlign w:val="center"/>
            <w:textDirection w:val="lrTb"/>
            <w:noWrap w:val="false"/>
          </w:tcPr>
          <w:p>
            <w:pPr>
              <w:jc w:val="left"/>
              <w:rPr>
                <w:rFonts w:ascii="宋体" w:hAnsi="宋体" w:cs="宋体"/>
                <w:color w:val="auto"/>
                <w:szCs w:val="21"/>
              </w:rPr>
            </w:pPr>
            <w:r>
              <w:rPr>
                <w:rFonts w:hint="eastAsia" w:ascii="宋体" w:hAnsi="宋体" w:cs="宋体"/>
                <w:color w:val="auto"/>
                <w:szCs w:val="21"/>
              </w:rPr>
              <w:t xml:space="preserve">冷却水泵</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974" w:type="dxa"/>
            <w:vAlign w:val="center"/>
            <w:textDirection w:val="lrTb"/>
            <w:noWrap w:val="false"/>
          </w:tcPr>
          <w:p>
            <w:pPr>
              <w:jc w:val="left"/>
              <w:rPr>
                <w:rFonts w:ascii="宋体" w:hAnsi="宋体" w:cs="宋体"/>
                <w:color w:val="auto"/>
                <w:szCs w:val="21"/>
              </w:rPr>
            </w:pPr>
            <w:r>
              <w:rPr>
                <w:rFonts w:hint="eastAsia" w:ascii="宋体" w:hAnsi="宋体" w:cs="宋体"/>
                <w:color w:val="auto"/>
                <w:szCs w:val="21"/>
              </w:rPr>
              <w:t xml:space="preserve">1.电机功率：N=37kW/380V/50HZ</w:t>
            </w:r>
            <w:r/>
          </w:p>
          <w:p>
            <w:pPr>
              <w:jc w:val="left"/>
              <w:rPr>
                <w:rFonts w:ascii="宋体" w:hAnsi="宋体" w:cs="宋体"/>
                <w:color w:val="auto"/>
                <w:szCs w:val="21"/>
              </w:rPr>
            </w:pPr>
            <w:r>
              <w:rPr>
                <w:rFonts w:hint="eastAsia" w:ascii="宋体" w:hAnsi="宋体" w:cs="宋体"/>
                <w:color w:val="auto"/>
                <w:szCs w:val="21"/>
              </w:rPr>
              <w:t xml:space="preserve">2.流量：360m3/h，扬程：≤28m；</w:t>
            </w:r>
            <w:r/>
          </w:p>
          <w:p>
            <w:pPr>
              <w:jc w:val="left"/>
              <w:rPr>
                <w:rFonts w:ascii="宋体" w:hAnsi="宋体" w:cs="宋体"/>
                <w:color w:val="auto"/>
                <w:szCs w:val="21"/>
              </w:rPr>
            </w:pPr>
            <w:r>
              <w:rPr>
                <w:rFonts w:hint="eastAsia" w:ascii="宋体" w:hAnsi="宋体" w:cs="宋体"/>
                <w:color w:val="auto"/>
                <w:szCs w:val="21"/>
              </w:rPr>
              <w:t xml:space="preserve">3. 电机要求：全变频电机</w:t>
            </w:r>
            <w:r/>
          </w:p>
          <w:p>
            <w:pPr>
              <w:jc w:val="left"/>
              <w:rPr>
                <w:rFonts w:ascii="宋体" w:hAnsi="宋体" w:cs="宋体"/>
                <w:color w:val="auto"/>
                <w:szCs w:val="21"/>
              </w:rPr>
            </w:pPr>
            <w:r>
              <w:rPr>
                <w:rFonts w:hint="eastAsia" w:ascii="宋体" w:hAnsi="宋体" w:cs="宋体"/>
                <w:color w:val="auto"/>
                <w:szCs w:val="21"/>
              </w:rPr>
              <w:t xml:space="preserve">4.变频范围：5HZ~50HZ</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3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67"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3</w:t>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rPr>
                <w:rFonts w:ascii="宋体" w:hAnsi="宋体" w:cs="宋体"/>
                <w:color w:val="auto"/>
                <w:szCs w:val="21"/>
              </w:rPr>
            </w:pPr>
            <w:r>
              <w:rPr>
                <w:rFonts w:ascii="宋体" w:hAnsi="宋体" w:cs="宋体"/>
                <w:color w:val="auto"/>
                <w:szCs w:val="21"/>
              </w:rPr>
            </w:r>
            <w:r/>
          </w:p>
        </w:tc>
      </w:tr>
      <w:tr>
        <w:trPr>
          <w:trHeight w:val="765"/>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02" w:type="dxa"/>
            <w:vAlign w:val="center"/>
            <w:textDirection w:val="lrTb"/>
            <w:noWrap w:val="false"/>
          </w:tcPr>
          <w:p>
            <w:pPr>
              <w:jc w:val="center"/>
              <w:rPr>
                <w:rFonts w:ascii="宋体" w:hAnsi="宋体" w:cs="宋体"/>
                <w:color w:val="auto"/>
                <w:szCs w:val="21"/>
              </w:rPr>
            </w:pPr>
            <w:r>
              <w:rPr>
                <w:rFonts w:ascii="宋体" w:hAnsi="宋体" w:cs="宋体"/>
                <w:color w:val="auto"/>
                <w:szCs w:val="21"/>
              </w:rPr>
              <w:t xml:space="preserve">5</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09" w:type="dxa"/>
            <w:vAlign w:val="center"/>
            <w:textDirection w:val="lrTb"/>
            <w:noWrap w:val="false"/>
          </w:tcPr>
          <w:p>
            <w:pPr>
              <w:jc w:val="left"/>
              <w:rPr>
                <w:rFonts w:ascii="宋体" w:hAnsi="宋体" w:cs="宋体"/>
                <w:color w:val="auto"/>
                <w:szCs w:val="21"/>
              </w:rPr>
            </w:pPr>
            <w:r>
              <w:rPr>
                <w:rFonts w:hint="eastAsia" w:ascii="宋体" w:hAnsi="宋体" w:cs="宋体"/>
                <w:color w:val="auto"/>
                <w:szCs w:val="21"/>
              </w:rPr>
              <w:t xml:space="preserve">冷却水泵</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974" w:type="dxa"/>
            <w:vAlign w:val="center"/>
            <w:textDirection w:val="lrTb"/>
            <w:noWrap w:val="false"/>
          </w:tcPr>
          <w:p>
            <w:pPr>
              <w:jc w:val="left"/>
              <w:rPr>
                <w:rFonts w:ascii="宋体" w:hAnsi="宋体" w:cs="宋体"/>
                <w:color w:val="auto"/>
                <w:szCs w:val="21"/>
              </w:rPr>
            </w:pPr>
            <w:r>
              <w:rPr>
                <w:rFonts w:hint="eastAsia" w:ascii="宋体" w:hAnsi="宋体" w:cs="宋体"/>
                <w:color w:val="auto"/>
                <w:szCs w:val="21"/>
              </w:rPr>
              <w:t xml:space="preserve">1.电机功率：N=22kW/380V/50HZ</w:t>
            </w:r>
            <w:r/>
          </w:p>
          <w:p>
            <w:pPr>
              <w:jc w:val="left"/>
              <w:rPr>
                <w:rFonts w:ascii="宋体" w:hAnsi="宋体" w:cs="宋体"/>
                <w:color w:val="auto"/>
                <w:szCs w:val="21"/>
              </w:rPr>
            </w:pPr>
            <w:r>
              <w:rPr>
                <w:rFonts w:hint="eastAsia" w:ascii="宋体" w:hAnsi="宋体" w:cs="宋体"/>
                <w:color w:val="auto"/>
                <w:szCs w:val="21"/>
              </w:rPr>
              <w:t xml:space="preserve">2.流量：200m3/h，扬程：≤28m；</w:t>
            </w:r>
            <w:r/>
          </w:p>
          <w:p>
            <w:pPr>
              <w:jc w:val="left"/>
              <w:rPr>
                <w:rFonts w:ascii="宋体" w:hAnsi="宋体" w:cs="宋体"/>
                <w:color w:val="auto"/>
                <w:szCs w:val="21"/>
              </w:rPr>
            </w:pPr>
            <w:r>
              <w:rPr>
                <w:rFonts w:hint="eastAsia" w:ascii="宋体" w:hAnsi="宋体" w:cs="宋体"/>
                <w:color w:val="auto"/>
                <w:szCs w:val="21"/>
                <w:lang w:val="en-US" w:eastAsia="zh-CN"/>
              </w:rPr>
              <w:t xml:space="preserve">3</w:t>
            </w:r>
            <w:r>
              <w:rPr>
                <w:rFonts w:hint="eastAsia" w:ascii="宋体" w:hAnsi="宋体" w:cs="宋体"/>
                <w:color w:val="auto"/>
                <w:szCs w:val="21"/>
              </w:rPr>
              <w:t xml:space="preserve">.电机要求：全变频电机</w:t>
            </w:r>
            <w:r/>
          </w:p>
          <w:p>
            <w:pPr>
              <w:jc w:val="left"/>
              <w:rPr>
                <w:rFonts w:ascii="宋体" w:hAnsi="宋体" w:cs="宋体"/>
                <w:color w:val="auto"/>
                <w:szCs w:val="21"/>
              </w:rPr>
            </w:pPr>
            <w:r>
              <w:rPr>
                <w:rFonts w:hint="eastAsia" w:ascii="宋体" w:hAnsi="宋体" w:cs="宋体"/>
                <w:color w:val="auto"/>
                <w:szCs w:val="21"/>
              </w:rPr>
              <w:t xml:space="preserve">4.变频范围： 5HZ~50HZ</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3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67"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1</w:t>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rPr>
                <w:rFonts w:ascii="宋体" w:hAnsi="宋体" w:cs="宋体"/>
                <w:color w:val="auto"/>
                <w:szCs w:val="21"/>
              </w:rPr>
            </w:pPr>
            <w:r>
              <w:rPr>
                <w:rFonts w:ascii="宋体" w:hAnsi="宋体" w:cs="宋体"/>
                <w:color w:val="auto"/>
                <w:szCs w:val="21"/>
              </w:rPr>
            </w:r>
            <w:r/>
          </w:p>
        </w:tc>
      </w:tr>
      <w:tr>
        <w:trPr>
          <w:trHeight w:val="765"/>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02"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6</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09" w:type="dxa"/>
            <w:vAlign w:val="center"/>
            <w:textDirection w:val="lrTb"/>
            <w:noWrap w:val="false"/>
          </w:tcPr>
          <w:p>
            <w:pPr>
              <w:jc w:val="left"/>
              <w:rPr>
                <w:rFonts w:ascii="宋体" w:hAnsi="宋体" w:cs="宋体"/>
                <w:color w:val="auto"/>
                <w:szCs w:val="21"/>
              </w:rPr>
            </w:pPr>
            <w:r>
              <w:rPr>
                <w:rFonts w:hint="eastAsia"/>
                <w:color w:val="auto"/>
                <w:szCs w:val="21"/>
              </w:rPr>
              <w:t xml:space="preserve">综合水处理器</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974" w:type="dxa"/>
            <w:vAlign w:val="center"/>
            <w:textDirection w:val="lrTb"/>
            <w:noWrap w:val="false"/>
          </w:tcPr>
          <w:p>
            <w:pPr>
              <w:jc w:val="left"/>
              <w:rPr>
                <w:rFonts w:ascii="宋体" w:hAnsi="宋体" w:cs="宋体"/>
                <w:color w:val="auto"/>
                <w:szCs w:val="21"/>
              </w:rPr>
            </w:pPr>
            <w:r>
              <w:rPr>
                <w:rFonts w:hint="eastAsia"/>
                <w:color w:val="auto"/>
                <w:szCs w:val="21"/>
              </w:rPr>
              <w:t xml:space="preserve">空调循环水处理</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30" w:type="dxa"/>
            <w:vAlign w:val="center"/>
            <w:textDirection w:val="lrTb"/>
            <w:noWrap w:val="false"/>
          </w:tcPr>
          <w:p>
            <w:pPr>
              <w:jc w:val="center"/>
              <w:rPr>
                <w:rFonts w:ascii="宋体" w:hAnsi="宋体" w:cs="宋体"/>
                <w:color w:val="auto"/>
                <w:szCs w:val="21"/>
              </w:rPr>
            </w:pPr>
            <w:r>
              <w:rPr>
                <w:rFonts w:hint="eastAsia"/>
                <w:color w:val="auto"/>
                <w:szCs w:val="21"/>
              </w:rPr>
              <w:t xml:space="preserve">项</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67" w:type="dxa"/>
            <w:vAlign w:val="center"/>
            <w:textDirection w:val="lrTb"/>
            <w:noWrap w:val="false"/>
          </w:tcPr>
          <w:p>
            <w:pPr>
              <w:jc w:val="center"/>
              <w:rPr>
                <w:rFonts w:ascii="宋体" w:hAnsi="宋体" w:cs="宋体"/>
                <w:color w:val="auto"/>
                <w:szCs w:val="21"/>
              </w:rPr>
            </w:pPr>
            <w:r>
              <w:rPr>
                <w:rFonts w:hint="eastAsia"/>
                <w:color w:val="auto"/>
                <w:szCs w:val="21"/>
              </w:rPr>
              <w:t xml:space="preserve">1</w:t>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rPr>
                <w:color w:val="auto"/>
                <w:szCs w:val="21"/>
              </w:rPr>
            </w:pPr>
            <w:r>
              <w:rPr>
                <w:color w:val="auto"/>
                <w:szCs w:val="21"/>
              </w:rPr>
            </w:r>
            <w:r/>
          </w:p>
        </w:tc>
      </w:tr>
      <w:tr>
        <w:trPr>
          <w:trHeight w:val="765"/>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02"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7</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09" w:type="dxa"/>
            <w:vAlign w:val="center"/>
            <w:textDirection w:val="lrTb"/>
            <w:noWrap w:val="false"/>
          </w:tcPr>
          <w:p>
            <w:pPr>
              <w:jc w:val="left"/>
              <w:rPr>
                <w:rFonts w:ascii="宋体" w:hAnsi="宋体" w:cs="宋体"/>
                <w:color w:val="auto"/>
                <w:szCs w:val="21"/>
              </w:rPr>
            </w:pPr>
            <w:r>
              <w:rPr>
                <w:rFonts w:hint="eastAsia"/>
                <w:color w:val="auto"/>
                <w:szCs w:val="21"/>
              </w:rPr>
              <w:t xml:space="preserve">综合水处理器</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974" w:type="dxa"/>
            <w:vAlign w:val="center"/>
            <w:textDirection w:val="lrTb"/>
            <w:noWrap w:val="false"/>
          </w:tcPr>
          <w:p>
            <w:pPr>
              <w:jc w:val="left"/>
              <w:rPr>
                <w:rFonts w:ascii="宋体" w:hAnsi="宋体" w:cs="宋体"/>
                <w:color w:val="auto"/>
                <w:szCs w:val="21"/>
              </w:rPr>
            </w:pPr>
            <w:r>
              <w:rPr>
                <w:rFonts w:hint="eastAsia"/>
                <w:color w:val="auto"/>
                <w:szCs w:val="21"/>
              </w:rPr>
              <w:t xml:space="preserve">空调冷却水处理</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30" w:type="dxa"/>
            <w:vAlign w:val="center"/>
            <w:textDirection w:val="lrTb"/>
            <w:noWrap w:val="false"/>
          </w:tcPr>
          <w:p>
            <w:pPr>
              <w:jc w:val="center"/>
              <w:rPr>
                <w:rFonts w:ascii="宋体" w:hAnsi="宋体" w:cs="宋体"/>
                <w:color w:val="auto"/>
                <w:szCs w:val="21"/>
              </w:rPr>
            </w:pPr>
            <w:r>
              <w:rPr>
                <w:rFonts w:hint="eastAsia"/>
                <w:color w:val="auto"/>
                <w:szCs w:val="21"/>
              </w:rPr>
              <w:t xml:space="preserve">项</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67" w:type="dxa"/>
            <w:vAlign w:val="center"/>
            <w:textDirection w:val="lrTb"/>
            <w:noWrap w:val="false"/>
          </w:tcPr>
          <w:p>
            <w:pPr>
              <w:jc w:val="center"/>
              <w:rPr>
                <w:rFonts w:ascii="宋体" w:hAnsi="宋体" w:cs="宋体"/>
                <w:color w:val="auto"/>
                <w:szCs w:val="21"/>
              </w:rPr>
            </w:pPr>
            <w:r>
              <w:rPr>
                <w:rFonts w:hint="eastAsia"/>
                <w:color w:val="auto"/>
                <w:szCs w:val="21"/>
              </w:rPr>
              <w:t xml:space="preserve">1</w:t>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rPr>
                <w:color w:val="auto"/>
                <w:szCs w:val="21"/>
              </w:rPr>
            </w:pPr>
            <w:r>
              <w:rPr>
                <w:color w:val="auto"/>
                <w:szCs w:val="21"/>
              </w:rPr>
            </w:r>
            <w:r/>
          </w:p>
        </w:tc>
      </w:tr>
      <w:tr>
        <w:trPr>
          <w:trHeight w:val="765"/>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02"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8</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209" w:type="dxa"/>
            <w:vAlign w:val="center"/>
            <w:textDirection w:val="lrTb"/>
            <w:noWrap w:val="false"/>
          </w:tcPr>
          <w:p>
            <w:pPr>
              <w:jc w:val="left"/>
              <w:rPr>
                <w:rFonts w:ascii="宋体" w:hAnsi="宋体" w:cs="宋体"/>
                <w:color w:val="auto"/>
                <w:szCs w:val="21"/>
              </w:rPr>
            </w:pPr>
            <w:r>
              <w:rPr>
                <w:rFonts w:hint="eastAsia"/>
                <w:color w:val="auto"/>
                <w:szCs w:val="21"/>
              </w:rPr>
              <w:t xml:space="preserve">集分水器</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974" w:type="dxa"/>
            <w:vAlign w:val="center"/>
            <w:textDirection w:val="lrTb"/>
            <w:noWrap w:val="false"/>
          </w:tcPr>
          <w:p>
            <w:pPr>
              <w:jc w:val="left"/>
              <w:rPr>
                <w:color w:val="auto"/>
                <w:szCs w:val="21"/>
              </w:rPr>
            </w:pPr>
            <w:r>
              <w:rPr>
                <w:rFonts w:hint="eastAsia"/>
                <w:color w:val="auto"/>
                <w:szCs w:val="21"/>
              </w:rPr>
              <w:t xml:space="preserve">DN600</w:t>
            </w:r>
            <w:r/>
          </w:p>
          <w:p>
            <w:pPr>
              <w:jc w:val="left"/>
              <w:rPr>
                <w:rFonts w:ascii="宋体" w:hAnsi="宋体" w:cs="宋体"/>
                <w:color w:val="auto"/>
                <w:szCs w:val="21"/>
              </w:rPr>
            </w:pPr>
            <w:r>
              <w:rPr>
                <w:rFonts w:hint="eastAsia"/>
                <w:color w:val="auto"/>
                <w:szCs w:val="21"/>
              </w:rPr>
              <w:t xml:space="preserve">L=2710</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3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67"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2</w:t>
            </w:r>
            <w:r/>
          </w:p>
        </w:tc>
        <w:tc>
          <w:tcPr>
            <w:tcBorders>
              <w:top w:val="single" w:color="000000" w:sz="4" w:space="0"/>
              <w:left w:val="single" w:color="000000" w:sz="4" w:space="0"/>
              <w:bottom w:val="single" w:color="000000" w:sz="4" w:space="0"/>
              <w:right w:val="single" w:color="000000" w:sz="4" w:space="0"/>
            </w:tcBorders>
            <w:tcW w:w="1061" w:type="dxa"/>
            <w:vAlign w:val="center"/>
            <w:textDirection w:val="lrTb"/>
            <w:noWrap w:val="false"/>
          </w:tcPr>
          <w:p>
            <w:pPr>
              <w:jc w:val="center"/>
              <w:rPr>
                <w:rFonts w:ascii="宋体" w:hAnsi="宋体" w:cs="宋体"/>
                <w:color w:val="auto"/>
                <w:szCs w:val="21"/>
              </w:rPr>
            </w:pPr>
            <w:r>
              <w:rPr>
                <w:rFonts w:ascii="宋体" w:hAnsi="宋体" w:cs="宋体"/>
                <w:color w:val="auto"/>
                <w:szCs w:val="21"/>
              </w:rPr>
            </w:r>
            <w:r/>
          </w:p>
        </w:tc>
      </w:tr>
    </w:tbl>
    <w:p>
      <w:pPr>
        <w:ind w:firstLine="420"/>
        <w:spacing w:line="400" w:lineRule="exact"/>
        <w:rPr>
          <w:color w:val="auto"/>
          <w:sz w:val="24"/>
          <w:szCs w:val="24"/>
        </w:rPr>
      </w:pPr>
      <w:r>
        <w:rPr>
          <w:rFonts w:hint="eastAsia"/>
          <w:color w:val="auto"/>
          <w:sz w:val="24"/>
          <w:szCs w:val="24"/>
        </w:rPr>
        <w:t xml:space="preserve">附表2</w:t>
      </w:r>
      <w:r/>
    </w:p>
    <w:tbl>
      <w:tblPr>
        <w:tblStyle w:val="623"/>
        <w:tblW w:w="5125" w:type="pct"/>
        <w:tblInd w:w="-12" w:type="dxa"/>
        <w:tblLayout w:type="autofit"/>
        <w:tblCellMar>
          <w:left w:w="12" w:type="dxa"/>
          <w:top w:w="12" w:type="dxa"/>
          <w:right w:w="12" w:type="dxa"/>
          <w:bottom w:w="0" w:type="dxa"/>
        </w:tblCellMar>
        <w:tblLook w:val="04A0" w:firstRow="1" w:lastRow="0" w:firstColumn="1" w:lastColumn="0" w:noHBand="0" w:noVBand="1"/>
      </w:tblPr>
      <w:tblGrid>
        <w:gridCol w:w="408"/>
        <w:gridCol w:w="1190"/>
        <w:gridCol w:w="3839"/>
        <w:gridCol w:w="961"/>
        <w:gridCol w:w="884"/>
        <w:gridCol w:w="1049"/>
      </w:tblGrid>
      <w:tr>
        <w:trPr>
          <w:trHeight w:val="464"/>
        </w:trPr>
        <w:tc>
          <w:tcPr>
            <w:gridSpan w:val="5"/>
            <w:tcBorders>
              <w:top w:val="single" w:color="000000" w:sz="4" w:space="0"/>
              <w:left w:val="single" w:color="000000" w:sz="4" w:space="0"/>
              <w:bottom w:val="single" w:color="000000" w:sz="4" w:space="0"/>
              <w:right w:val="single" w:color="000000" w:sz="4" w:space="0"/>
            </w:tcBorders>
            <w:tcMar>
              <w:left w:w="12" w:type="dxa"/>
              <w:top w:w="12" w:type="dxa"/>
              <w:right w:w="12" w:type="dxa"/>
            </w:tcMar>
            <w:tcW w:w="7283" w:type="dxa"/>
            <w:vAlign w:val="center"/>
            <w:textDirection w:val="lrTb"/>
            <w:noWrap w:val="false"/>
          </w:tcPr>
          <w:p>
            <w:pPr>
              <w:jc w:val="left"/>
              <w:rPr>
                <w:rFonts w:ascii="宋体" w:hAnsi="宋体" w:cs="宋体"/>
                <w:color w:val="auto"/>
                <w:szCs w:val="21"/>
              </w:rPr>
            </w:pPr>
            <w:r>
              <w:rPr>
                <w:rFonts w:hint="eastAsia" w:ascii="宋体" w:hAnsi="宋体" w:cs="宋体"/>
                <w:b/>
                <w:color w:val="auto"/>
                <w:szCs w:val="21"/>
              </w:rPr>
              <w:t xml:space="preserve">二、采暖系统新增</w:t>
            </w:r>
            <w:r/>
          </w:p>
        </w:tc>
        <w:tc>
          <w:tcPr>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left"/>
              <w:rPr>
                <w:rFonts w:ascii="宋体" w:hAnsi="宋体" w:cs="宋体"/>
                <w:b/>
                <w:color w:val="auto"/>
                <w:szCs w:val="21"/>
              </w:rPr>
            </w:pPr>
            <w:r>
              <w:rPr>
                <w:rFonts w:ascii="宋体" w:hAnsi="宋体" w:cs="宋体"/>
                <w:b/>
                <w:color w:val="auto"/>
                <w:szCs w:val="21"/>
              </w:rPr>
            </w:r>
            <w:r/>
          </w:p>
        </w:tc>
      </w:tr>
      <w:tr>
        <w:trPr>
          <w:trHeight w:val="547"/>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09"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9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设备名称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839"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性能参数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961"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单位</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84"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数量</w:t>
            </w:r>
            <w:r/>
          </w:p>
        </w:tc>
        <w:tc>
          <w:tcPr>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备注</w:t>
            </w:r>
            <w:r/>
          </w:p>
        </w:tc>
      </w:tr>
      <w:tr>
        <w:trPr>
          <w:trHeight w:val="2537"/>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09"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1</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90" w:type="dxa"/>
            <w:vAlign w:val="center"/>
            <w:textDirection w:val="lrTb"/>
            <w:noWrap w:val="false"/>
          </w:tcPr>
          <w:p>
            <w:pPr>
              <w:jc w:val="left"/>
              <w:rPr>
                <w:rFonts w:ascii="宋体" w:hAnsi="宋体" w:cs="宋体"/>
                <w:color w:val="auto"/>
                <w:szCs w:val="21"/>
              </w:rPr>
            </w:pPr>
            <w:r>
              <w:rPr>
                <w:rFonts w:hint="eastAsia" w:ascii="宋体" w:hAnsi="宋体" w:cs="宋体"/>
                <w:color w:val="auto"/>
                <w:szCs w:val="21"/>
              </w:rPr>
              <w:t xml:space="preserve">风冷热泵机组</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839" w:type="dxa"/>
            <w:vAlign w:val="center"/>
            <w:textDirection w:val="lrTb"/>
            <w:noWrap w:val="false"/>
          </w:tcPr>
          <w:p>
            <w:pPr>
              <w:jc w:val="left"/>
              <w:rPr>
                <w:rFonts w:ascii="宋体" w:hAnsi="宋体" w:cs="宋体"/>
                <w:color w:val="auto"/>
                <w:szCs w:val="21"/>
              </w:rPr>
            </w:pPr>
            <w:r>
              <w:rPr>
                <w:rFonts w:hint="eastAsia" w:ascii="宋体" w:hAnsi="宋体" w:cs="宋体"/>
                <w:color w:val="auto"/>
                <w:szCs w:val="21"/>
              </w:rPr>
              <w:t xml:space="preserve">1.名称: 风冷热泵机组</w:t>
            </w:r>
            <w:r/>
          </w:p>
          <w:p>
            <w:pPr>
              <w:jc w:val="left"/>
              <w:rPr>
                <w:rFonts w:ascii="宋体" w:hAnsi="宋体" w:cs="宋体"/>
                <w:color w:val="auto"/>
                <w:szCs w:val="21"/>
              </w:rPr>
            </w:pPr>
            <w:r>
              <w:rPr>
                <w:rFonts w:ascii="宋体" w:hAnsi="宋体" w:cs="宋体"/>
                <w:color w:val="auto"/>
                <w:szCs w:val="21"/>
              </w:rPr>
              <w:t xml:space="preserve">2.</w:t>
            </w:r>
            <w:r>
              <w:rPr>
                <w:rFonts w:hint="eastAsia" w:ascii="宋体" w:hAnsi="宋体" w:cs="宋体"/>
                <w:color w:val="auto"/>
                <w:szCs w:val="21"/>
              </w:rPr>
              <w:t xml:space="preserve">参数：总制热量≥23</w:t>
            </w:r>
            <w:r>
              <w:rPr>
                <w:rFonts w:ascii="宋体" w:hAnsi="宋体" w:cs="宋体"/>
                <w:color w:val="auto"/>
                <w:szCs w:val="21"/>
              </w:rPr>
              <w:t xml:space="preserve">00KW</w:t>
            </w:r>
            <w:r>
              <w:rPr>
                <w:rFonts w:hint="eastAsia" w:ascii="宋体" w:hAnsi="宋体" w:cs="宋体"/>
                <w:color w:val="auto"/>
                <w:szCs w:val="21"/>
              </w:rPr>
              <w:t xml:space="preserve">；</w:t>
            </w:r>
            <w:r/>
          </w:p>
          <w:p>
            <w:pPr>
              <w:jc w:val="left"/>
              <w:rPr>
                <w:rFonts w:ascii="宋体" w:hAnsi="宋体" w:cs="宋体"/>
                <w:color w:val="auto"/>
                <w:szCs w:val="21"/>
              </w:rPr>
            </w:pPr>
            <w:r>
              <w:rPr>
                <w:rFonts w:ascii="宋体" w:hAnsi="宋体" w:cs="宋体"/>
                <w:color w:val="auto"/>
                <w:szCs w:val="21"/>
              </w:rPr>
              <w:t xml:space="preserve">3.</w:t>
            </w:r>
            <w:r>
              <w:rPr>
                <w:rFonts w:hint="eastAsia" w:ascii="宋体" w:hAnsi="宋体" w:cs="宋体"/>
                <w:color w:val="auto"/>
                <w:szCs w:val="21"/>
              </w:rPr>
              <w:t xml:space="preserve">额定工况：制热40/45℃；</w:t>
            </w:r>
            <w:r/>
          </w:p>
          <w:p>
            <w:pPr>
              <w:jc w:val="left"/>
              <w:rPr>
                <w:rFonts w:ascii="宋体" w:hAnsi="宋体" w:cs="宋体"/>
                <w:color w:val="auto"/>
                <w:szCs w:val="21"/>
              </w:rPr>
            </w:pPr>
            <w:r>
              <w:rPr>
                <w:rFonts w:hint="eastAsia" w:ascii="宋体" w:hAnsi="宋体" w:cs="宋体"/>
                <w:color w:val="auto"/>
                <w:szCs w:val="21"/>
              </w:rPr>
              <w:t xml:space="preserve">4. 制热COP≥2.96（室外温度0°C）；</w:t>
            </w:r>
            <w:r/>
          </w:p>
          <w:p>
            <w:pPr>
              <w:jc w:val="left"/>
              <w:rPr>
                <w:rFonts w:ascii="宋体" w:hAnsi="宋体" w:cs="宋体"/>
                <w:color w:val="auto"/>
                <w:szCs w:val="21"/>
              </w:rPr>
            </w:pPr>
            <w:r>
              <w:rPr>
                <w:rFonts w:hint="eastAsia" w:ascii="宋体" w:hAnsi="宋体" w:cs="宋体"/>
                <w:color w:val="auto"/>
                <w:szCs w:val="21"/>
              </w:rPr>
              <w:t xml:space="preserve">5. 噪音：≤75dB(A)。</w:t>
            </w:r>
            <w:r/>
          </w:p>
          <w:p>
            <w:pPr>
              <w:jc w:val="left"/>
              <w:rPr>
                <w:rFonts w:ascii="宋体" w:hAnsi="宋体" w:cs="宋体"/>
                <w:color w:val="auto"/>
                <w:szCs w:val="21"/>
              </w:rPr>
            </w:pPr>
            <w:r>
              <w:rPr>
                <w:rFonts w:hint="eastAsia" w:ascii="宋体" w:hAnsi="宋体" w:cs="宋体"/>
                <w:color w:val="auto"/>
                <w:szCs w:val="21"/>
              </w:rPr>
              <w:t xml:space="preserve">6. 蒸发器侧工作压力1.6MPa；</w:t>
            </w:r>
            <w:r/>
          </w:p>
          <w:p>
            <w:pPr>
              <w:jc w:val="left"/>
              <w:rPr>
                <w:rFonts w:ascii="宋体" w:hAnsi="宋体" w:cs="宋体"/>
                <w:color w:val="auto"/>
                <w:szCs w:val="21"/>
              </w:rPr>
            </w:pPr>
            <w:r>
              <w:rPr>
                <w:rFonts w:hint="eastAsia" w:ascii="宋体" w:hAnsi="宋体" w:cs="宋体"/>
                <w:color w:val="auto"/>
                <w:szCs w:val="21"/>
              </w:rPr>
              <w:t xml:space="preserve">7. 蒸发器侧水压降≤100kPa</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961"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84"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按需配置</w:t>
            </w:r>
            <w:r/>
          </w:p>
        </w:tc>
        <w:tc>
          <w:tcPr>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rPr>
                <w:rFonts w:ascii="宋体" w:hAnsi="宋体" w:cs="宋体"/>
                <w:color w:val="auto"/>
                <w:szCs w:val="21"/>
              </w:rPr>
            </w:pPr>
            <w:r>
              <w:rPr>
                <w:rFonts w:ascii="宋体" w:hAnsi="宋体" w:cs="宋体"/>
                <w:color w:val="auto"/>
                <w:szCs w:val="21"/>
              </w:rPr>
            </w:r>
            <w:r/>
          </w:p>
        </w:tc>
      </w:tr>
      <w:tr>
        <w:trPr>
          <w:trHeight w:val="464"/>
        </w:trPr>
        <w:tc>
          <w:tcPr>
            <w:gridSpan w:val="5"/>
            <w:tcBorders>
              <w:top w:val="single" w:color="000000" w:sz="4" w:space="0"/>
              <w:left w:val="single" w:color="000000" w:sz="4" w:space="0"/>
              <w:bottom w:val="single" w:color="000000" w:sz="4" w:space="0"/>
              <w:right w:val="single" w:color="000000" w:sz="4" w:space="0"/>
            </w:tcBorders>
            <w:tcMar>
              <w:left w:w="12" w:type="dxa"/>
              <w:top w:w="12" w:type="dxa"/>
              <w:right w:w="12" w:type="dxa"/>
            </w:tcMar>
            <w:tcW w:w="7283" w:type="dxa"/>
            <w:vAlign w:val="center"/>
            <w:textDirection w:val="lrTb"/>
            <w:noWrap w:val="false"/>
          </w:tcPr>
          <w:p>
            <w:pPr>
              <w:jc w:val="left"/>
              <w:rPr>
                <w:rFonts w:ascii="宋体" w:hAnsi="宋体" w:cs="宋体"/>
                <w:color w:val="auto"/>
                <w:szCs w:val="21"/>
              </w:rPr>
            </w:pPr>
            <w:r>
              <w:rPr>
                <w:rFonts w:hint="eastAsia" w:ascii="宋体" w:hAnsi="宋体" w:cs="宋体"/>
                <w:b/>
                <w:color w:val="auto"/>
                <w:szCs w:val="21"/>
              </w:rPr>
              <w:t xml:space="preserve">三、产房空调更换</w:t>
            </w:r>
            <w:r/>
          </w:p>
        </w:tc>
        <w:tc>
          <w:tcPr>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left"/>
              <w:rPr>
                <w:rFonts w:ascii="宋体" w:hAnsi="宋体" w:cs="宋体"/>
                <w:b/>
                <w:color w:val="auto"/>
                <w:szCs w:val="21"/>
              </w:rPr>
            </w:pPr>
            <w:r>
              <w:rPr>
                <w:rFonts w:ascii="宋体" w:hAnsi="宋体" w:cs="宋体"/>
                <w:b/>
                <w:color w:val="auto"/>
                <w:szCs w:val="21"/>
              </w:rPr>
            </w:r>
            <w:r/>
          </w:p>
        </w:tc>
      </w:tr>
      <w:tr>
        <w:trPr>
          <w:trHeight w:val="547"/>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09"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90"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设备名称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839"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性能参数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961"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单位</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84"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数量</w:t>
            </w:r>
            <w:r/>
          </w:p>
        </w:tc>
        <w:tc>
          <w:tcPr>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备注</w:t>
            </w:r>
            <w:r/>
          </w:p>
        </w:tc>
      </w:tr>
      <w:tr>
        <w:trPr>
          <w:trHeight w:val="2537"/>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409"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1</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1190" w:type="dxa"/>
            <w:vAlign w:val="center"/>
            <w:textDirection w:val="lrTb"/>
            <w:noWrap w:val="false"/>
          </w:tcPr>
          <w:p>
            <w:pPr>
              <w:jc w:val="left"/>
              <w:rPr>
                <w:rFonts w:ascii="宋体" w:hAnsi="宋体" w:cs="宋体"/>
                <w:color w:val="auto"/>
                <w:szCs w:val="21"/>
              </w:rPr>
            </w:pPr>
            <w:r>
              <w:rPr>
                <w:rFonts w:hint="eastAsia" w:ascii="宋体" w:hAnsi="宋体" w:cs="宋体"/>
                <w:color w:val="auto"/>
                <w:szCs w:val="21"/>
              </w:rPr>
              <w:t xml:space="preserve">风冷热泵机组</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839" w:type="dxa"/>
            <w:vAlign w:val="center"/>
            <w:textDirection w:val="lrTb"/>
            <w:noWrap w:val="false"/>
          </w:tcPr>
          <w:p>
            <w:pPr>
              <w:jc w:val="left"/>
              <w:rPr>
                <w:rFonts w:ascii="宋体" w:hAnsi="宋体" w:cs="宋体"/>
                <w:color w:val="auto"/>
                <w:szCs w:val="21"/>
              </w:rPr>
            </w:pPr>
            <w:r>
              <w:rPr>
                <w:rFonts w:hint="eastAsia" w:ascii="宋体" w:hAnsi="宋体" w:cs="宋体"/>
                <w:color w:val="auto"/>
                <w:szCs w:val="21"/>
              </w:rPr>
              <w:t xml:space="preserve">1. 名称:风冷热泵机组</w:t>
            </w:r>
            <w:r/>
          </w:p>
          <w:p>
            <w:pPr>
              <w:jc w:val="left"/>
              <w:rPr>
                <w:rFonts w:ascii="宋体" w:hAnsi="宋体" w:cs="宋体"/>
                <w:color w:val="auto"/>
                <w:szCs w:val="21"/>
              </w:rPr>
            </w:pPr>
            <w:r>
              <w:rPr>
                <w:rFonts w:hint="eastAsia" w:ascii="宋体" w:hAnsi="宋体" w:cs="宋体"/>
                <w:color w:val="auto"/>
                <w:szCs w:val="21"/>
              </w:rPr>
              <w:t xml:space="preserve">2. 参数：总制热量≥140</w:t>
            </w:r>
            <w:r>
              <w:rPr>
                <w:rFonts w:ascii="宋体" w:hAnsi="宋体" w:cs="宋体"/>
                <w:color w:val="auto"/>
                <w:szCs w:val="21"/>
              </w:rPr>
              <w:t xml:space="preserve">KW</w:t>
            </w:r>
            <w:r>
              <w:rPr>
                <w:rFonts w:hint="eastAsia" w:ascii="宋体" w:hAnsi="宋体" w:cs="宋体"/>
                <w:color w:val="auto"/>
                <w:szCs w:val="21"/>
              </w:rPr>
              <w:t xml:space="preserve">，总制冷量≥130</w:t>
            </w:r>
            <w:r>
              <w:rPr>
                <w:rFonts w:ascii="宋体" w:hAnsi="宋体" w:cs="宋体"/>
                <w:color w:val="auto"/>
                <w:szCs w:val="21"/>
              </w:rPr>
              <w:t xml:space="preserve">KW</w:t>
            </w:r>
            <w:r>
              <w:rPr>
                <w:rFonts w:hint="eastAsia" w:ascii="宋体" w:hAnsi="宋体" w:cs="宋体"/>
                <w:color w:val="auto"/>
                <w:szCs w:val="21"/>
              </w:rPr>
              <w:t xml:space="preserve">；；</w:t>
            </w:r>
            <w:r/>
          </w:p>
          <w:p>
            <w:pPr>
              <w:jc w:val="left"/>
              <w:rPr>
                <w:rFonts w:ascii="宋体" w:hAnsi="宋体" w:cs="宋体"/>
                <w:color w:val="auto"/>
                <w:szCs w:val="21"/>
              </w:rPr>
            </w:pPr>
            <w:r>
              <w:rPr>
                <w:rFonts w:hint="eastAsia" w:ascii="宋体" w:hAnsi="宋体" w:cs="宋体"/>
                <w:color w:val="auto"/>
                <w:szCs w:val="21"/>
              </w:rPr>
              <w:t xml:space="preserve">3. 在国标工况（GB/T 18430.1-2024）名义工况下，</w:t>
            </w:r>
            <w:bookmarkStart w:id="114" w:name="OLE_LINK1"/>
            <w:r>
              <w:rPr>
                <w:rFonts w:hint="eastAsia" w:ascii="宋体" w:hAnsi="宋体" w:cs="宋体"/>
                <w:color w:val="auto"/>
                <w:szCs w:val="21"/>
              </w:rPr>
              <w:t xml:space="preserve">制热COP≥3.</w:t>
            </w:r>
            <w:bookmarkEnd w:id="114"/>
            <w:r>
              <w:rPr>
                <w:rFonts w:hint="eastAsia" w:ascii="宋体" w:hAnsi="宋体" w:cs="宋体"/>
                <w:color w:val="auto"/>
                <w:szCs w:val="21"/>
              </w:rPr>
              <w:t xml:space="preserve">2，制冷COP≥3.0；</w:t>
            </w:r>
            <w:r/>
          </w:p>
          <w:p>
            <w:pPr>
              <w:jc w:val="left"/>
              <w:rPr>
                <w:rFonts w:ascii="宋体" w:hAnsi="宋体" w:cs="宋体"/>
                <w:color w:val="auto"/>
                <w:szCs w:val="21"/>
              </w:rPr>
            </w:pPr>
            <w:r>
              <w:rPr>
                <w:rFonts w:hint="eastAsia" w:ascii="宋体" w:hAnsi="宋体" w:cs="宋体"/>
                <w:color w:val="auto"/>
                <w:szCs w:val="21"/>
              </w:rPr>
              <w:t xml:space="preserve">5. 噪音：≤70dB(A)。</w:t>
            </w:r>
            <w:r/>
          </w:p>
          <w:p>
            <w:pPr>
              <w:jc w:val="left"/>
              <w:rPr>
                <w:rFonts w:ascii="宋体" w:hAnsi="宋体" w:cs="宋体"/>
                <w:color w:val="auto"/>
                <w:szCs w:val="21"/>
              </w:rPr>
            </w:pPr>
            <w:r>
              <w:rPr>
                <w:rFonts w:hint="eastAsia" w:ascii="宋体" w:hAnsi="宋体" w:cs="宋体"/>
                <w:color w:val="auto"/>
                <w:szCs w:val="21"/>
              </w:rPr>
              <w:t xml:space="preserve">6. 蒸发器侧工作压力1.6MPa；</w:t>
            </w:r>
            <w:r/>
          </w:p>
          <w:p>
            <w:pPr>
              <w:jc w:val="left"/>
              <w:rPr>
                <w:rFonts w:ascii="宋体" w:hAnsi="宋体" w:cs="宋体"/>
                <w:color w:val="auto"/>
                <w:szCs w:val="21"/>
              </w:rPr>
            </w:pPr>
            <w:r>
              <w:rPr>
                <w:rFonts w:hint="eastAsia" w:ascii="宋体" w:hAnsi="宋体" w:cs="宋体"/>
                <w:color w:val="auto"/>
                <w:szCs w:val="21"/>
              </w:rPr>
              <w:t xml:space="preserve">7. 蒸发器侧水压降≤100kPa</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961"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884"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2</w:t>
            </w:r>
            <w:r/>
          </w:p>
        </w:tc>
        <w:tc>
          <w:tcPr>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rPr>
                <w:rFonts w:ascii="宋体" w:hAnsi="宋体" w:cs="宋体"/>
                <w:color w:val="auto"/>
                <w:szCs w:val="21"/>
              </w:rPr>
            </w:pPr>
            <w:r>
              <w:rPr>
                <w:rFonts w:ascii="宋体" w:hAnsi="宋体" w:cs="宋体"/>
                <w:color w:val="auto"/>
                <w:szCs w:val="21"/>
              </w:rPr>
            </w:r>
            <w:r/>
          </w:p>
        </w:tc>
      </w:tr>
    </w:tbl>
    <w:p>
      <w:pPr>
        <w:ind w:firstLine="420"/>
        <w:spacing w:line="400" w:lineRule="exact"/>
        <w:rPr>
          <w:rFonts w:ascii="宋体" w:hAnsi="宋体" w:cs="宋体"/>
          <w:color w:val="auto"/>
          <w:sz w:val="24"/>
          <w:szCs w:val="24"/>
        </w:rPr>
      </w:pPr>
      <w:r>
        <w:rPr>
          <w:rFonts w:hint="eastAsia" w:ascii="宋体" w:hAnsi="宋体" w:cs="宋体"/>
          <w:color w:val="auto"/>
          <w:sz w:val="24"/>
          <w:szCs w:val="24"/>
        </w:rPr>
        <w:t xml:space="preserve">附表3</w:t>
      </w:r>
      <w:r/>
    </w:p>
    <w:tbl>
      <w:tblPr>
        <w:tblStyle w:val="623"/>
        <w:tblW w:w="505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6"/>
        <w:gridCol w:w="916"/>
        <w:gridCol w:w="1725"/>
        <w:gridCol w:w="3594"/>
        <w:gridCol w:w="708"/>
        <w:gridCol w:w="1038"/>
      </w:tblGrid>
      <w:tr>
        <w:trPr>
          <w:trHeight w:val="290"/>
        </w:trPr>
        <w:tc>
          <w:tcPr>
            <w:gridSpan w:val="6"/>
            <w:tcW w:w="8407" w:type="dxa"/>
            <w:vAlign w:val="center"/>
            <w:textDirection w:val="lrTb"/>
            <w:noWrap w:val="false"/>
          </w:tcPr>
          <w:p>
            <w:pPr>
              <w:spacing w:line="400" w:lineRule="atLeast"/>
              <w:rPr>
                <w:b/>
                <w:bCs/>
                <w:color w:val="auto"/>
              </w:rPr>
            </w:pPr>
            <w:r>
              <w:rPr>
                <w:rFonts w:hint="eastAsia"/>
                <w:b/>
                <w:bCs/>
                <w:color w:val="auto"/>
              </w:rPr>
              <w:t xml:space="preserve">四、智慧管理运营平台</w:t>
            </w:r>
            <w:r/>
          </w:p>
        </w:tc>
      </w:tr>
      <w:tr>
        <w:trPr>
          <w:trHeight w:val="290"/>
        </w:trPr>
        <w:tc>
          <w:tcPr>
            <w:tcW w:w="426" w:type="dxa"/>
            <w:vAlign w:val="center"/>
            <w:textDirection w:val="lrTb"/>
            <w:noWrap w:val="false"/>
          </w:tcPr>
          <w:p>
            <w:pPr>
              <w:jc w:val="center"/>
              <w:spacing w:line="400" w:lineRule="atLeast"/>
              <w:rPr>
                <w:color w:val="auto"/>
              </w:rPr>
            </w:pPr>
            <w:r>
              <w:rPr>
                <w:rFonts w:hint="eastAsia"/>
                <w:color w:val="auto"/>
              </w:rPr>
              <w:t xml:space="preserve">序号</w:t>
            </w:r>
            <w:r/>
          </w:p>
        </w:tc>
        <w:tc>
          <w:tcPr>
            <w:tcW w:w="916" w:type="dxa"/>
            <w:vAlign w:val="center"/>
            <w:textDirection w:val="lrTb"/>
            <w:noWrap w:val="false"/>
          </w:tcPr>
          <w:p>
            <w:pPr>
              <w:jc w:val="center"/>
              <w:spacing w:line="400" w:lineRule="atLeast"/>
              <w:rPr>
                <w:color w:val="auto"/>
              </w:rPr>
            </w:pPr>
            <w:r>
              <w:rPr>
                <w:rFonts w:hint="eastAsia"/>
                <w:color w:val="auto"/>
              </w:rPr>
              <w:t xml:space="preserve">分类</w:t>
            </w:r>
            <w:r/>
          </w:p>
        </w:tc>
        <w:tc>
          <w:tcPr>
            <w:tcW w:w="1725" w:type="dxa"/>
            <w:vAlign w:val="center"/>
            <w:textDirection w:val="lrTb"/>
            <w:noWrap w:val="false"/>
          </w:tcPr>
          <w:p>
            <w:pPr>
              <w:jc w:val="center"/>
              <w:spacing w:line="400" w:lineRule="atLeast"/>
              <w:rPr>
                <w:color w:val="auto"/>
              </w:rPr>
            </w:pPr>
            <w:r>
              <w:rPr>
                <w:rFonts w:hint="eastAsia"/>
                <w:color w:val="auto"/>
              </w:rPr>
              <w:t xml:space="preserve">设备名称</w:t>
            </w:r>
            <w:r/>
          </w:p>
        </w:tc>
        <w:tc>
          <w:tcPr>
            <w:tcW w:w="3594" w:type="dxa"/>
            <w:vAlign w:val="center"/>
            <w:textDirection w:val="lrTb"/>
            <w:noWrap w:val="false"/>
          </w:tcPr>
          <w:p>
            <w:pPr>
              <w:jc w:val="center"/>
              <w:spacing w:line="400" w:lineRule="atLeast"/>
              <w:rPr>
                <w:color w:val="auto"/>
              </w:rPr>
            </w:pPr>
            <w:r>
              <w:rPr>
                <w:rFonts w:hint="eastAsia"/>
                <w:color w:val="auto"/>
              </w:rPr>
              <w:t xml:space="preserve">性能参数</w:t>
            </w:r>
            <w:r/>
          </w:p>
        </w:tc>
        <w:tc>
          <w:tcPr>
            <w:tcW w:w="708" w:type="dxa"/>
            <w:vAlign w:val="center"/>
            <w:textDirection w:val="lrTb"/>
            <w:noWrap w:val="false"/>
          </w:tcPr>
          <w:p>
            <w:pPr>
              <w:jc w:val="center"/>
              <w:spacing w:line="400" w:lineRule="atLeast"/>
              <w:rPr>
                <w:color w:val="auto"/>
              </w:rPr>
            </w:pPr>
            <w:r>
              <w:rPr>
                <w:rFonts w:hint="eastAsia"/>
                <w:color w:val="auto"/>
              </w:rPr>
              <w:t xml:space="preserve">单位</w:t>
            </w:r>
            <w:r/>
          </w:p>
        </w:tc>
        <w:tc>
          <w:tcPr>
            <w:tcW w:w="1038" w:type="dxa"/>
            <w:vAlign w:val="center"/>
            <w:textDirection w:val="lrTb"/>
            <w:noWrap w:val="false"/>
          </w:tcPr>
          <w:p>
            <w:pPr>
              <w:jc w:val="center"/>
              <w:spacing w:line="400" w:lineRule="atLeast"/>
              <w:rPr>
                <w:color w:val="auto"/>
              </w:rPr>
            </w:pPr>
            <w:r>
              <w:rPr>
                <w:rFonts w:hint="eastAsia"/>
                <w:color w:val="auto"/>
              </w:rPr>
              <w:t xml:space="preserve">数量</w:t>
            </w:r>
            <w:r/>
          </w:p>
        </w:tc>
      </w:tr>
      <w:tr>
        <w:trPr>
          <w:trHeight w:val="320"/>
        </w:trPr>
        <w:tc>
          <w:tcPr>
            <w:tcW w:w="426" w:type="dxa"/>
            <w:vAlign w:val="center"/>
            <w:textDirection w:val="lrTb"/>
            <w:noWrap w:val="false"/>
          </w:tcPr>
          <w:p>
            <w:pPr>
              <w:jc w:val="left"/>
              <w:spacing w:line="400" w:lineRule="atLeast"/>
              <w:rPr>
                <w:rFonts w:ascii="宋体" w:hAnsi="宋体" w:cs="宋体"/>
                <w:color w:val="auto"/>
              </w:rPr>
            </w:pPr>
            <w:r>
              <w:rPr>
                <w:rFonts w:hint="eastAsia" w:ascii="宋体" w:hAnsi="宋体" w:cs="宋体"/>
                <w:color w:val="auto"/>
              </w:rPr>
              <w:t xml:space="preserve">1</w:t>
            </w:r>
            <w:r/>
          </w:p>
        </w:tc>
        <w:tc>
          <w:tcPr>
            <w:tcW w:w="916" w:type="dxa"/>
            <w:vAlign w:val="center"/>
            <w:vMerge w:val="restart"/>
            <w:textDirection w:val="lrTb"/>
            <w:noWrap w:val="false"/>
          </w:tcPr>
          <w:p>
            <w:pPr>
              <w:jc w:val="left"/>
              <w:spacing w:line="400" w:lineRule="atLeast"/>
              <w:rPr>
                <w:color w:val="auto"/>
              </w:rPr>
            </w:pPr>
            <w:r>
              <w:rPr>
                <w:rFonts w:hint="eastAsia"/>
                <w:color w:val="auto"/>
              </w:rPr>
              <w:t xml:space="preserve">智慧管理运营平台</w:t>
            </w:r>
            <w:r/>
          </w:p>
        </w:tc>
        <w:tc>
          <w:tcPr>
            <w:tcW w:w="1725" w:type="dxa"/>
            <w:vAlign w:val="center"/>
            <w:textDirection w:val="lrTb"/>
            <w:noWrap w:val="false"/>
          </w:tcPr>
          <w:p>
            <w:pPr>
              <w:jc w:val="left"/>
              <w:spacing w:line="400" w:lineRule="atLeast"/>
              <w:rPr>
                <w:color w:val="auto"/>
              </w:rPr>
            </w:pPr>
            <w:r>
              <w:rPr>
                <w:rFonts w:hint="eastAsia"/>
                <w:color w:val="auto"/>
              </w:rPr>
              <w:t xml:space="preserve">调度监控子系统</w:t>
            </w:r>
            <w:r/>
          </w:p>
        </w:tc>
        <w:tc>
          <w:tcPr>
            <w:tcW w:w="3594" w:type="dxa"/>
            <w:vAlign w:val="center"/>
            <w:textDirection w:val="lrTb"/>
            <w:noWrap/>
          </w:tcPr>
          <w:p>
            <w:pPr>
              <w:spacing w:line="400" w:lineRule="atLeast"/>
              <w:rPr>
                <w:color w:val="auto"/>
              </w:rPr>
            </w:pPr>
            <w:r>
              <w:rPr>
                <w:rFonts w:hint="eastAsia"/>
                <w:color w:val="auto"/>
              </w:rPr>
              <w:t xml:space="preserve">详见“智慧管理运营平台建设要求”</w:t>
            </w:r>
            <w:r/>
          </w:p>
        </w:tc>
        <w:tc>
          <w:tcPr>
            <w:tcW w:w="708" w:type="dxa"/>
            <w:vAlign w:val="center"/>
            <w:textDirection w:val="lrTb"/>
            <w:noWrap w:val="false"/>
          </w:tcPr>
          <w:p>
            <w:pPr>
              <w:jc w:val="center"/>
              <w:spacing w:line="400" w:lineRule="atLeast"/>
              <w:rPr>
                <w:color w:val="auto"/>
              </w:rPr>
            </w:pPr>
            <w:r>
              <w:rPr>
                <w:rFonts w:hint="eastAsia"/>
                <w:color w:val="auto"/>
              </w:rPr>
              <w:t xml:space="preserve">套</w:t>
            </w:r>
            <w:r/>
          </w:p>
        </w:tc>
        <w:tc>
          <w:tcPr>
            <w:tcW w:w="1038" w:type="dxa"/>
            <w:vAlign w:val="center"/>
            <w:textDirection w:val="lrTb"/>
            <w:noWrap w:val="false"/>
          </w:tcPr>
          <w:p>
            <w:pPr>
              <w:jc w:val="center"/>
              <w:spacing w:line="400" w:lineRule="atLeast"/>
              <w:rPr>
                <w:color w:val="auto"/>
              </w:rPr>
            </w:pPr>
            <w:r>
              <w:rPr>
                <w:rFonts w:hint="eastAsia"/>
                <w:color w:val="auto"/>
              </w:rPr>
              <w:t xml:space="preserve">1</w:t>
            </w:r>
            <w:r/>
          </w:p>
        </w:tc>
      </w:tr>
      <w:tr>
        <w:trPr>
          <w:trHeight w:val="290"/>
        </w:trPr>
        <w:tc>
          <w:tcPr>
            <w:tcW w:w="426" w:type="dxa"/>
            <w:vAlign w:val="center"/>
            <w:textDirection w:val="lrTb"/>
            <w:noWrap w:val="false"/>
          </w:tcPr>
          <w:p>
            <w:pPr>
              <w:jc w:val="left"/>
              <w:spacing w:line="400" w:lineRule="atLeast"/>
              <w:rPr>
                <w:rFonts w:ascii="宋体" w:hAnsi="宋体" w:cs="宋体"/>
                <w:color w:val="auto"/>
              </w:rPr>
            </w:pPr>
            <w:r>
              <w:rPr>
                <w:rFonts w:hint="eastAsia" w:ascii="宋体" w:hAnsi="宋体" w:cs="宋体"/>
                <w:color w:val="auto"/>
              </w:rPr>
              <w:t xml:space="preserve">2</w:t>
            </w:r>
            <w:r/>
          </w:p>
        </w:tc>
        <w:tc>
          <w:tcPr>
            <w:tcW w:w="916" w:type="dxa"/>
            <w:vAlign w:val="center"/>
            <w:vMerge w:val="continue"/>
            <w:textDirection w:val="lrTb"/>
            <w:noWrap w:val="false"/>
          </w:tcPr>
          <w:p>
            <w:pPr>
              <w:jc w:val="left"/>
              <w:spacing w:line="400" w:lineRule="atLeast"/>
              <w:rPr>
                <w:color w:val="auto"/>
              </w:rPr>
            </w:pPr>
            <w:r>
              <w:rPr>
                <w:color w:val="auto"/>
              </w:rPr>
            </w:r>
            <w:r/>
          </w:p>
        </w:tc>
        <w:tc>
          <w:tcPr>
            <w:tcW w:w="1725" w:type="dxa"/>
            <w:vAlign w:val="center"/>
            <w:textDirection w:val="lrTb"/>
            <w:noWrap w:val="false"/>
          </w:tcPr>
          <w:p>
            <w:pPr>
              <w:jc w:val="left"/>
              <w:spacing w:line="400" w:lineRule="atLeast"/>
              <w:rPr>
                <w:color w:val="auto"/>
              </w:rPr>
            </w:pPr>
            <w:r>
              <w:rPr>
                <w:rFonts w:hint="eastAsia"/>
                <w:color w:val="auto"/>
              </w:rPr>
              <w:t xml:space="preserve">能源分析子系统</w:t>
            </w:r>
            <w:r/>
          </w:p>
        </w:tc>
        <w:tc>
          <w:tcPr>
            <w:tcW w:w="3594" w:type="dxa"/>
            <w:vAlign w:val="center"/>
            <w:textDirection w:val="lrTb"/>
            <w:noWrap/>
          </w:tcPr>
          <w:p>
            <w:pPr>
              <w:spacing w:line="400" w:lineRule="atLeast"/>
              <w:rPr>
                <w:color w:val="auto"/>
              </w:rPr>
            </w:pPr>
            <w:r>
              <w:rPr>
                <w:rFonts w:hint="eastAsia"/>
                <w:color w:val="auto"/>
              </w:rPr>
              <w:t xml:space="preserve">详见“智慧管理运营平台建设要求”</w:t>
            </w:r>
            <w:r/>
          </w:p>
        </w:tc>
        <w:tc>
          <w:tcPr>
            <w:tcW w:w="708" w:type="dxa"/>
            <w:vAlign w:val="center"/>
            <w:textDirection w:val="lrTb"/>
            <w:noWrap w:val="false"/>
          </w:tcPr>
          <w:p>
            <w:pPr>
              <w:jc w:val="center"/>
              <w:spacing w:line="400" w:lineRule="atLeast"/>
              <w:rPr>
                <w:color w:val="auto"/>
              </w:rPr>
            </w:pPr>
            <w:r>
              <w:rPr>
                <w:rFonts w:hint="eastAsia"/>
                <w:color w:val="auto"/>
              </w:rPr>
              <w:t xml:space="preserve">套</w:t>
            </w:r>
            <w:r/>
          </w:p>
        </w:tc>
        <w:tc>
          <w:tcPr>
            <w:tcW w:w="1038" w:type="dxa"/>
            <w:vAlign w:val="center"/>
            <w:textDirection w:val="lrTb"/>
            <w:noWrap w:val="false"/>
          </w:tcPr>
          <w:p>
            <w:pPr>
              <w:jc w:val="center"/>
              <w:spacing w:line="400" w:lineRule="atLeast"/>
              <w:rPr>
                <w:color w:val="auto"/>
              </w:rPr>
            </w:pPr>
            <w:r>
              <w:rPr>
                <w:rFonts w:hint="eastAsia"/>
                <w:color w:val="auto"/>
              </w:rPr>
              <w:t xml:space="preserve">1</w:t>
            </w:r>
            <w:r/>
          </w:p>
        </w:tc>
      </w:tr>
      <w:tr>
        <w:trPr>
          <w:trHeight w:val="290"/>
        </w:trPr>
        <w:tc>
          <w:tcPr>
            <w:tcW w:w="426" w:type="dxa"/>
            <w:vAlign w:val="center"/>
            <w:textDirection w:val="lrTb"/>
            <w:noWrap w:val="false"/>
          </w:tcPr>
          <w:p>
            <w:pPr>
              <w:jc w:val="left"/>
              <w:spacing w:line="400" w:lineRule="atLeast"/>
              <w:rPr>
                <w:rFonts w:ascii="宋体" w:hAnsi="宋体" w:cs="宋体"/>
                <w:color w:val="auto"/>
              </w:rPr>
            </w:pPr>
            <w:r>
              <w:rPr>
                <w:rFonts w:hint="eastAsia" w:ascii="宋体" w:hAnsi="宋体" w:cs="宋体"/>
                <w:color w:val="auto"/>
              </w:rPr>
              <w:t xml:space="preserve">3</w:t>
            </w:r>
            <w:r/>
          </w:p>
        </w:tc>
        <w:tc>
          <w:tcPr>
            <w:tcW w:w="916" w:type="dxa"/>
            <w:vAlign w:val="center"/>
            <w:vMerge w:val="continue"/>
            <w:textDirection w:val="lrTb"/>
            <w:noWrap w:val="false"/>
          </w:tcPr>
          <w:p>
            <w:pPr>
              <w:jc w:val="left"/>
              <w:spacing w:line="400" w:lineRule="atLeast"/>
              <w:rPr>
                <w:color w:val="auto"/>
              </w:rPr>
            </w:pPr>
            <w:r>
              <w:rPr>
                <w:color w:val="auto"/>
              </w:rPr>
            </w:r>
            <w:r/>
          </w:p>
        </w:tc>
        <w:tc>
          <w:tcPr>
            <w:tcW w:w="1725" w:type="dxa"/>
            <w:vAlign w:val="center"/>
            <w:textDirection w:val="lrTb"/>
            <w:noWrap w:val="false"/>
          </w:tcPr>
          <w:p>
            <w:pPr>
              <w:jc w:val="left"/>
              <w:spacing w:line="400" w:lineRule="atLeast"/>
              <w:rPr>
                <w:color w:val="auto"/>
              </w:rPr>
            </w:pPr>
            <w:r>
              <w:rPr>
                <w:rFonts w:hint="eastAsia"/>
                <w:color w:val="auto"/>
              </w:rPr>
              <w:t xml:space="preserve">节能评估子系统</w:t>
            </w:r>
            <w:r/>
          </w:p>
        </w:tc>
        <w:tc>
          <w:tcPr>
            <w:tcW w:w="3594" w:type="dxa"/>
            <w:vAlign w:val="center"/>
            <w:textDirection w:val="lrTb"/>
            <w:noWrap/>
          </w:tcPr>
          <w:p>
            <w:pPr>
              <w:spacing w:line="400" w:lineRule="atLeast"/>
              <w:rPr>
                <w:color w:val="auto"/>
              </w:rPr>
            </w:pPr>
            <w:r>
              <w:rPr>
                <w:rFonts w:hint="eastAsia"/>
                <w:color w:val="auto"/>
              </w:rPr>
              <w:t xml:space="preserve">详见“智慧管理运营平台建设要求”</w:t>
            </w:r>
            <w:r/>
          </w:p>
        </w:tc>
        <w:tc>
          <w:tcPr>
            <w:tcW w:w="708" w:type="dxa"/>
            <w:vAlign w:val="center"/>
            <w:textDirection w:val="lrTb"/>
            <w:noWrap w:val="false"/>
          </w:tcPr>
          <w:p>
            <w:pPr>
              <w:jc w:val="center"/>
              <w:spacing w:line="400" w:lineRule="atLeast"/>
              <w:rPr>
                <w:color w:val="auto"/>
              </w:rPr>
            </w:pPr>
            <w:r>
              <w:rPr>
                <w:rFonts w:hint="eastAsia"/>
                <w:color w:val="auto"/>
              </w:rPr>
              <w:t xml:space="preserve">套</w:t>
            </w:r>
            <w:r/>
          </w:p>
        </w:tc>
        <w:tc>
          <w:tcPr>
            <w:tcW w:w="1038" w:type="dxa"/>
            <w:vAlign w:val="center"/>
            <w:textDirection w:val="lrTb"/>
            <w:noWrap w:val="false"/>
          </w:tcPr>
          <w:p>
            <w:pPr>
              <w:jc w:val="center"/>
              <w:spacing w:line="400" w:lineRule="atLeast"/>
              <w:rPr>
                <w:color w:val="auto"/>
              </w:rPr>
            </w:pPr>
            <w:r>
              <w:rPr>
                <w:rFonts w:hint="eastAsia"/>
                <w:color w:val="auto"/>
              </w:rPr>
              <w:t xml:space="preserve">1</w:t>
            </w:r>
            <w:r/>
          </w:p>
        </w:tc>
      </w:tr>
      <w:tr>
        <w:trPr>
          <w:trHeight w:val="290"/>
        </w:trPr>
        <w:tc>
          <w:tcPr>
            <w:tcW w:w="426" w:type="dxa"/>
            <w:vAlign w:val="center"/>
            <w:textDirection w:val="lrTb"/>
            <w:noWrap w:val="false"/>
          </w:tcPr>
          <w:p>
            <w:pPr>
              <w:jc w:val="left"/>
              <w:spacing w:line="400" w:lineRule="atLeast"/>
              <w:rPr>
                <w:rFonts w:ascii="宋体" w:hAnsi="宋体" w:cs="宋体"/>
                <w:color w:val="auto"/>
              </w:rPr>
            </w:pPr>
            <w:r>
              <w:rPr>
                <w:rFonts w:hint="eastAsia" w:ascii="宋体" w:hAnsi="宋体" w:cs="宋体"/>
                <w:color w:val="auto"/>
              </w:rPr>
              <w:t xml:space="preserve">4</w:t>
            </w:r>
            <w:r/>
          </w:p>
        </w:tc>
        <w:tc>
          <w:tcPr>
            <w:tcW w:w="916" w:type="dxa"/>
            <w:vAlign w:val="center"/>
            <w:vMerge w:val="continue"/>
            <w:textDirection w:val="lrTb"/>
            <w:noWrap w:val="false"/>
          </w:tcPr>
          <w:p>
            <w:pPr>
              <w:jc w:val="left"/>
              <w:spacing w:line="400" w:lineRule="atLeast"/>
              <w:rPr>
                <w:color w:val="auto"/>
              </w:rPr>
            </w:pPr>
            <w:r>
              <w:rPr>
                <w:color w:val="auto"/>
              </w:rPr>
            </w:r>
            <w:r/>
          </w:p>
        </w:tc>
        <w:tc>
          <w:tcPr>
            <w:tcW w:w="1725" w:type="dxa"/>
            <w:vAlign w:val="center"/>
            <w:textDirection w:val="lrTb"/>
            <w:noWrap w:val="false"/>
          </w:tcPr>
          <w:p>
            <w:pPr>
              <w:jc w:val="left"/>
              <w:spacing w:line="400" w:lineRule="atLeast"/>
              <w:rPr>
                <w:color w:val="auto"/>
              </w:rPr>
            </w:pPr>
            <w:r>
              <w:rPr>
                <w:rFonts w:hint="eastAsia" w:ascii="宋体" w:hAnsi="宋体"/>
                <w:color w:val="auto"/>
                <w:szCs w:val="21"/>
              </w:rPr>
              <w:t xml:space="preserve">后勤服务管理子系统</w:t>
            </w:r>
            <w:r/>
          </w:p>
        </w:tc>
        <w:tc>
          <w:tcPr>
            <w:tcW w:w="3594" w:type="dxa"/>
            <w:vAlign w:val="center"/>
            <w:textDirection w:val="lrTb"/>
            <w:noWrap/>
          </w:tcPr>
          <w:p>
            <w:pPr>
              <w:spacing w:line="400" w:lineRule="atLeast"/>
              <w:rPr>
                <w:color w:val="auto"/>
              </w:rPr>
            </w:pPr>
            <w:r>
              <w:rPr>
                <w:rFonts w:hint="eastAsia"/>
                <w:color w:val="auto"/>
              </w:rPr>
              <w:t xml:space="preserve">详见“智慧管理运营平台建设要求”</w:t>
            </w:r>
            <w:r/>
          </w:p>
        </w:tc>
        <w:tc>
          <w:tcPr>
            <w:tcW w:w="708" w:type="dxa"/>
            <w:vAlign w:val="center"/>
            <w:textDirection w:val="lrTb"/>
            <w:noWrap w:val="false"/>
          </w:tcPr>
          <w:p>
            <w:pPr>
              <w:jc w:val="center"/>
              <w:spacing w:line="400" w:lineRule="atLeast"/>
              <w:rPr>
                <w:color w:val="auto"/>
              </w:rPr>
            </w:pPr>
            <w:r>
              <w:rPr>
                <w:rFonts w:hint="eastAsia"/>
                <w:color w:val="auto"/>
              </w:rPr>
              <w:t xml:space="preserve">套</w:t>
            </w:r>
            <w:r/>
          </w:p>
        </w:tc>
        <w:tc>
          <w:tcPr>
            <w:tcW w:w="1038" w:type="dxa"/>
            <w:vAlign w:val="center"/>
            <w:textDirection w:val="lrTb"/>
            <w:noWrap w:val="false"/>
          </w:tcPr>
          <w:p>
            <w:pPr>
              <w:jc w:val="center"/>
              <w:spacing w:line="400" w:lineRule="atLeast"/>
              <w:rPr>
                <w:color w:val="auto"/>
              </w:rPr>
            </w:pPr>
            <w:r>
              <w:rPr>
                <w:rFonts w:hint="eastAsia"/>
                <w:color w:val="auto"/>
              </w:rPr>
              <w:t xml:space="preserve">1</w:t>
            </w:r>
            <w:r/>
          </w:p>
        </w:tc>
      </w:tr>
      <w:tr>
        <w:trPr>
          <w:trHeight w:val="290"/>
        </w:trPr>
        <w:tc>
          <w:tcPr>
            <w:tcW w:w="426" w:type="dxa"/>
            <w:vAlign w:val="center"/>
            <w:textDirection w:val="lrTb"/>
            <w:noWrap w:val="false"/>
          </w:tcPr>
          <w:p>
            <w:pPr>
              <w:jc w:val="left"/>
              <w:spacing w:line="400" w:lineRule="atLeast"/>
              <w:rPr>
                <w:rFonts w:ascii="宋体" w:hAnsi="宋体" w:cs="宋体"/>
                <w:color w:val="auto"/>
              </w:rPr>
            </w:pPr>
            <w:r>
              <w:rPr>
                <w:rFonts w:hint="eastAsia" w:ascii="宋体" w:hAnsi="宋体" w:cs="宋体"/>
                <w:color w:val="auto"/>
              </w:rPr>
              <w:t xml:space="preserve">5</w:t>
            </w:r>
            <w:r/>
          </w:p>
        </w:tc>
        <w:tc>
          <w:tcPr>
            <w:tcW w:w="916" w:type="dxa"/>
            <w:vAlign w:val="center"/>
            <w:vMerge w:val="continue"/>
            <w:textDirection w:val="lrTb"/>
            <w:noWrap w:val="false"/>
          </w:tcPr>
          <w:p>
            <w:pPr>
              <w:jc w:val="left"/>
              <w:spacing w:line="400" w:lineRule="atLeast"/>
              <w:rPr>
                <w:color w:val="auto"/>
              </w:rPr>
            </w:pPr>
            <w:r>
              <w:rPr>
                <w:color w:val="auto"/>
              </w:rPr>
            </w:r>
            <w:r/>
          </w:p>
        </w:tc>
        <w:tc>
          <w:tcPr>
            <w:tcW w:w="1725" w:type="dxa"/>
            <w:vAlign w:val="center"/>
            <w:textDirection w:val="lrTb"/>
            <w:noWrap w:val="false"/>
          </w:tcPr>
          <w:p>
            <w:pPr>
              <w:jc w:val="left"/>
              <w:spacing w:line="400" w:lineRule="atLeast"/>
              <w:rPr>
                <w:color w:val="auto"/>
              </w:rPr>
            </w:pPr>
            <w:r>
              <w:rPr>
                <w:rFonts w:hint="eastAsia" w:ascii="宋体" w:hAnsi="宋体"/>
                <w:color w:val="auto"/>
                <w:szCs w:val="21"/>
              </w:rPr>
              <w:t xml:space="preserve">移动终端</w:t>
            </w:r>
            <w:r/>
          </w:p>
        </w:tc>
        <w:tc>
          <w:tcPr>
            <w:tcW w:w="3594" w:type="dxa"/>
            <w:vAlign w:val="center"/>
            <w:textDirection w:val="lrTb"/>
            <w:noWrap/>
          </w:tcPr>
          <w:p>
            <w:pPr>
              <w:spacing w:line="400" w:lineRule="atLeast"/>
              <w:rPr>
                <w:color w:val="auto"/>
              </w:rPr>
            </w:pPr>
            <w:r>
              <w:rPr>
                <w:rFonts w:hint="eastAsia"/>
                <w:color w:val="auto"/>
              </w:rPr>
              <w:t xml:space="preserve">详见“智慧管理运营平台建设要求”</w:t>
            </w:r>
            <w:r/>
          </w:p>
        </w:tc>
        <w:tc>
          <w:tcPr>
            <w:tcW w:w="708" w:type="dxa"/>
            <w:vAlign w:val="center"/>
            <w:textDirection w:val="lrTb"/>
            <w:noWrap w:val="false"/>
          </w:tcPr>
          <w:p>
            <w:pPr>
              <w:jc w:val="center"/>
              <w:spacing w:line="400" w:lineRule="atLeast"/>
              <w:rPr>
                <w:color w:val="auto"/>
              </w:rPr>
            </w:pPr>
            <w:r>
              <w:rPr>
                <w:rFonts w:hint="eastAsia"/>
                <w:color w:val="auto"/>
              </w:rPr>
              <w:t xml:space="preserve">套</w:t>
            </w:r>
            <w:r/>
          </w:p>
        </w:tc>
        <w:tc>
          <w:tcPr>
            <w:tcW w:w="1038" w:type="dxa"/>
            <w:vAlign w:val="center"/>
            <w:textDirection w:val="lrTb"/>
            <w:noWrap w:val="false"/>
          </w:tcPr>
          <w:p>
            <w:pPr>
              <w:jc w:val="center"/>
              <w:spacing w:line="400" w:lineRule="atLeast"/>
              <w:rPr>
                <w:color w:val="auto"/>
              </w:rPr>
            </w:pPr>
            <w:r>
              <w:rPr>
                <w:rFonts w:hint="eastAsia"/>
                <w:color w:val="auto"/>
              </w:rPr>
              <w:t xml:space="preserve">1</w:t>
            </w:r>
            <w:r/>
          </w:p>
        </w:tc>
      </w:tr>
      <w:tr>
        <w:trPr>
          <w:trHeight w:val="290"/>
        </w:trPr>
        <w:tc>
          <w:tcPr>
            <w:tcW w:w="426" w:type="dxa"/>
            <w:vAlign w:val="center"/>
            <w:textDirection w:val="lrTb"/>
            <w:noWrap w:val="false"/>
          </w:tcPr>
          <w:p>
            <w:pPr>
              <w:jc w:val="left"/>
              <w:spacing w:line="400" w:lineRule="atLeast"/>
              <w:rPr>
                <w:rFonts w:ascii="宋体" w:hAnsi="宋体" w:cs="宋体"/>
                <w:color w:val="auto"/>
              </w:rPr>
            </w:pPr>
            <w:r>
              <w:rPr>
                <w:rFonts w:hint="eastAsia" w:ascii="宋体" w:hAnsi="宋体" w:cs="宋体"/>
                <w:color w:val="auto"/>
              </w:rPr>
              <w:t xml:space="preserve">6</w:t>
            </w:r>
            <w:r/>
          </w:p>
        </w:tc>
        <w:tc>
          <w:tcPr>
            <w:tcW w:w="916" w:type="dxa"/>
            <w:vAlign w:val="center"/>
            <w:vMerge w:val="continue"/>
            <w:textDirection w:val="lrTb"/>
            <w:noWrap w:val="false"/>
          </w:tcPr>
          <w:p>
            <w:pPr>
              <w:jc w:val="left"/>
              <w:spacing w:line="400" w:lineRule="atLeast"/>
              <w:rPr>
                <w:color w:val="auto"/>
              </w:rPr>
            </w:pPr>
            <w:r>
              <w:rPr>
                <w:color w:val="auto"/>
              </w:rPr>
            </w:r>
            <w:r/>
          </w:p>
        </w:tc>
        <w:tc>
          <w:tcPr>
            <w:tcW w:w="1725" w:type="dxa"/>
            <w:vAlign w:val="center"/>
            <w:textDirection w:val="lrTb"/>
            <w:noWrap w:val="false"/>
          </w:tcPr>
          <w:p>
            <w:pPr>
              <w:jc w:val="left"/>
              <w:spacing w:line="400" w:lineRule="atLeast"/>
              <w:rPr>
                <w:rFonts w:ascii="宋体" w:hAnsi="宋体"/>
                <w:color w:val="auto"/>
                <w:szCs w:val="21"/>
              </w:rPr>
            </w:pPr>
            <w:r>
              <w:rPr>
                <w:rFonts w:hint="eastAsia" w:ascii="宋体" w:hAnsi="宋体"/>
                <w:color w:val="auto"/>
                <w:szCs w:val="21"/>
              </w:rPr>
              <w:t xml:space="preserve">配置管理系统</w:t>
            </w:r>
            <w:r/>
          </w:p>
        </w:tc>
        <w:tc>
          <w:tcPr>
            <w:tcW w:w="3594" w:type="dxa"/>
            <w:vAlign w:val="center"/>
            <w:textDirection w:val="lrTb"/>
            <w:noWrap/>
          </w:tcPr>
          <w:p>
            <w:pPr>
              <w:spacing w:line="400" w:lineRule="atLeast"/>
              <w:rPr>
                <w:color w:val="auto"/>
              </w:rPr>
            </w:pPr>
            <w:r>
              <w:rPr>
                <w:rFonts w:hint="eastAsia"/>
                <w:color w:val="auto"/>
              </w:rPr>
              <w:t xml:space="preserve">详见“智慧管理运营平台建设要求”</w:t>
            </w:r>
            <w:r/>
          </w:p>
        </w:tc>
        <w:tc>
          <w:tcPr>
            <w:tcW w:w="708" w:type="dxa"/>
            <w:vAlign w:val="center"/>
            <w:textDirection w:val="lrTb"/>
            <w:noWrap w:val="false"/>
          </w:tcPr>
          <w:p>
            <w:pPr>
              <w:jc w:val="center"/>
              <w:spacing w:line="400" w:lineRule="atLeast"/>
              <w:rPr>
                <w:color w:val="auto"/>
              </w:rPr>
            </w:pPr>
            <w:r>
              <w:rPr>
                <w:rFonts w:hint="eastAsia"/>
                <w:color w:val="auto"/>
              </w:rPr>
              <w:t xml:space="preserve">套</w:t>
            </w:r>
            <w:r/>
          </w:p>
        </w:tc>
        <w:tc>
          <w:tcPr>
            <w:tcW w:w="1038" w:type="dxa"/>
            <w:vAlign w:val="center"/>
            <w:textDirection w:val="lrTb"/>
            <w:noWrap w:val="false"/>
          </w:tcPr>
          <w:p>
            <w:pPr>
              <w:jc w:val="center"/>
              <w:spacing w:line="400" w:lineRule="atLeast"/>
              <w:rPr>
                <w:color w:val="auto"/>
              </w:rPr>
            </w:pPr>
            <w:r>
              <w:rPr>
                <w:rFonts w:hint="eastAsia"/>
                <w:color w:val="auto"/>
              </w:rPr>
              <w:t xml:space="preserve">1</w:t>
            </w:r>
            <w:r/>
          </w:p>
        </w:tc>
      </w:tr>
      <w:tr>
        <w:trPr>
          <w:trHeight w:val="290"/>
        </w:trPr>
        <w:tc>
          <w:tcPr>
            <w:tcW w:w="426" w:type="dxa"/>
            <w:vAlign w:val="center"/>
            <w:textDirection w:val="lrTb"/>
            <w:noWrap w:val="false"/>
          </w:tcPr>
          <w:p>
            <w:pPr>
              <w:jc w:val="left"/>
              <w:spacing w:line="400" w:lineRule="atLeast"/>
              <w:rPr>
                <w:rFonts w:ascii="宋体" w:hAnsi="宋体" w:cs="宋体"/>
                <w:color w:val="auto"/>
                <w:szCs w:val="21"/>
              </w:rPr>
            </w:pPr>
            <w:r>
              <w:rPr>
                <w:rFonts w:hint="eastAsia" w:ascii="宋体" w:hAnsi="宋体" w:cs="宋体"/>
                <w:color w:val="auto"/>
                <w:szCs w:val="21"/>
              </w:rPr>
              <w:t xml:space="preserve">7</w:t>
            </w:r>
            <w:r/>
          </w:p>
        </w:tc>
        <w:tc>
          <w:tcPr>
            <w:tcW w:w="916" w:type="dxa"/>
            <w:vAlign w:val="center"/>
            <w:vMerge w:val="restart"/>
            <w:textDirection w:val="lrTb"/>
            <w:noWrap w:val="false"/>
          </w:tcPr>
          <w:p>
            <w:pPr>
              <w:jc w:val="left"/>
              <w:spacing w:line="400" w:lineRule="atLeast"/>
              <w:rPr>
                <w:rFonts w:ascii="宋体" w:hAnsi="宋体"/>
                <w:color w:val="auto"/>
                <w:szCs w:val="21"/>
              </w:rPr>
            </w:pPr>
            <w:r>
              <w:rPr>
                <w:rFonts w:hint="eastAsia" w:ascii="宋体" w:hAnsi="宋体"/>
                <w:color w:val="auto"/>
                <w:szCs w:val="21"/>
              </w:rPr>
              <w:t xml:space="preserve">能耗计量系统</w:t>
            </w:r>
            <w:r/>
          </w:p>
          <w:p>
            <w:pPr>
              <w:jc w:val="left"/>
              <w:spacing w:line="400" w:lineRule="atLeast"/>
              <w:rPr>
                <w:rFonts w:ascii="宋体" w:hAnsi="宋体"/>
                <w:color w:val="auto"/>
                <w:szCs w:val="21"/>
              </w:rPr>
            </w:pPr>
            <w:r>
              <w:rPr>
                <w:rFonts w:ascii="宋体" w:hAnsi="宋体"/>
                <w:color w:val="auto"/>
                <w:szCs w:val="21"/>
              </w:rPr>
            </w:r>
            <w:r/>
          </w:p>
        </w:tc>
        <w:tc>
          <w:tcPr>
            <w:shd w:val="clear" w:color="000000" w:fill="ffffff"/>
            <w:tcW w:w="1725" w:type="dxa"/>
            <w:vAlign w:val="center"/>
            <w:textDirection w:val="lrTb"/>
            <w:noWrap/>
          </w:tcPr>
          <w:p>
            <w:pPr>
              <w:jc w:val="left"/>
              <w:spacing w:line="400" w:lineRule="atLeast"/>
              <w:rPr>
                <w:rFonts w:ascii="宋体" w:hAnsi="宋体"/>
                <w:color w:val="auto"/>
                <w:szCs w:val="21"/>
              </w:rPr>
            </w:pPr>
            <w:r>
              <w:rPr>
                <w:rFonts w:hint="eastAsia" w:ascii="宋体" w:hAnsi="宋体"/>
                <w:color w:val="auto"/>
                <w:szCs w:val="21"/>
              </w:rPr>
              <w:t xml:space="preserve">三相智能电表</w:t>
            </w:r>
            <w:r/>
          </w:p>
        </w:tc>
        <w:tc>
          <w:tcPr>
            <w:shd w:val="clear" w:color="000000" w:fill="ffffff"/>
            <w:tcW w:w="3594" w:type="dxa"/>
            <w:vAlign w:val="center"/>
            <w:textDirection w:val="lrTb"/>
            <w:noWrap/>
          </w:tcPr>
          <w:p>
            <w:pPr>
              <w:spacing w:line="400" w:lineRule="atLeast"/>
              <w:rPr>
                <w:rFonts w:ascii="宋体" w:hAnsi="宋体"/>
                <w:color w:val="auto"/>
                <w:szCs w:val="21"/>
              </w:rPr>
            </w:pPr>
            <w:r>
              <w:rPr>
                <w:rFonts w:ascii="宋体" w:hAnsi="宋体"/>
                <w:color w:val="auto"/>
                <w:szCs w:val="21"/>
              </w:rPr>
            </w:r>
            <w:r/>
          </w:p>
        </w:tc>
        <w:tc>
          <w:tcPr>
            <w:tcW w:w="708" w:type="dxa"/>
            <w:vAlign w:val="center"/>
            <w:textDirection w:val="lrTb"/>
            <w:noWrap w:val="false"/>
          </w:tcPr>
          <w:p>
            <w:pPr>
              <w:jc w:val="center"/>
              <w:spacing w:line="400" w:lineRule="atLeast"/>
              <w:rPr>
                <w:rFonts w:ascii="宋体" w:hAnsi="宋体"/>
                <w:color w:val="auto"/>
                <w:szCs w:val="21"/>
              </w:rPr>
            </w:pPr>
            <w:r>
              <w:rPr>
                <w:rFonts w:hint="eastAsia" w:ascii="宋体" w:hAnsi="宋体"/>
                <w:color w:val="auto"/>
                <w:szCs w:val="21"/>
              </w:rPr>
              <w:t xml:space="preserve">块</w:t>
            </w:r>
            <w:r/>
          </w:p>
        </w:tc>
        <w:tc>
          <w:tcPr>
            <w:tcW w:w="1038" w:type="dxa"/>
            <w:vAlign w:val="center"/>
            <w:textDirection w:val="lrTb"/>
            <w:noWrap w:val="false"/>
          </w:tcPr>
          <w:p>
            <w:pPr>
              <w:jc w:val="center"/>
              <w:spacing w:line="400" w:lineRule="atLeast"/>
              <w:rPr>
                <w:rFonts w:ascii="宋体" w:hAnsi="宋体"/>
                <w:color w:val="auto"/>
                <w:szCs w:val="21"/>
              </w:rPr>
            </w:pPr>
            <w:r>
              <w:rPr>
                <w:rFonts w:hint="eastAsia" w:ascii="宋体" w:hAnsi="宋体"/>
                <w:color w:val="auto"/>
                <w:szCs w:val="21"/>
              </w:rPr>
              <w:t xml:space="preserve">350</w:t>
            </w:r>
            <w:r/>
          </w:p>
        </w:tc>
      </w:tr>
      <w:tr>
        <w:trPr>
          <w:trHeight w:val="290"/>
        </w:trPr>
        <w:tc>
          <w:tcPr>
            <w:tcW w:w="426" w:type="dxa"/>
            <w:vAlign w:val="center"/>
            <w:textDirection w:val="lrTb"/>
            <w:noWrap w:val="false"/>
          </w:tcPr>
          <w:p>
            <w:pPr>
              <w:jc w:val="left"/>
              <w:spacing w:line="400" w:lineRule="atLeast"/>
              <w:rPr>
                <w:rFonts w:ascii="宋体" w:hAnsi="宋体"/>
                <w:color w:val="auto"/>
                <w:szCs w:val="21"/>
              </w:rPr>
            </w:pPr>
            <w:r>
              <w:rPr>
                <w:rFonts w:hint="eastAsia" w:ascii="宋体" w:hAnsi="宋体"/>
                <w:color w:val="auto"/>
                <w:szCs w:val="21"/>
              </w:rPr>
              <w:t xml:space="preserve">8</w:t>
            </w:r>
            <w:r/>
          </w:p>
        </w:tc>
        <w:tc>
          <w:tcPr>
            <w:tcW w:w="916" w:type="dxa"/>
            <w:vAlign w:val="center"/>
            <w:vMerge w:val="continue"/>
            <w:textDirection w:val="lrTb"/>
            <w:noWrap w:val="false"/>
          </w:tcPr>
          <w:p>
            <w:pPr>
              <w:jc w:val="left"/>
              <w:spacing w:line="400" w:lineRule="atLeast"/>
              <w:rPr>
                <w:rFonts w:ascii="宋体" w:hAnsi="宋体"/>
                <w:color w:val="auto"/>
                <w:szCs w:val="21"/>
              </w:rPr>
            </w:pPr>
            <w:r>
              <w:rPr>
                <w:rFonts w:ascii="宋体" w:hAnsi="宋体"/>
                <w:color w:val="auto"/>
                <w:szCs w:val="21"/>
              </w:rPr>
            </w:r>
            <w:r/>
          </w:p>
        </w:tc>
        <w:tc>
          <w:tcPr>
            <w:shd w:val="clear" w:color="000000" w:fill="ffffff"/>
            <w:tcW w:w="1725" w:type="dxa"/>
            <w:vAlign w:val="center"/>
            <w:textDirection w:val="lrTb"/>
            <w:noWrap/>
          </w:tcPr>
          <w:p>
            <w:pPr>
              <w:jc w:val="left"/>
              <w:spacing w:line="400" w:lineRule="atLeast"/>
              <w:rPr>
                <w:rFonts w:ascii="宋体" w:hAnsi="宋体"/>
                <w:color w:val="auto"/>
                <w:szCs w:val="21"/>
              </w:rPr>
            </w:pPr>
            <w:r>
              <w:rPr>
                <w:rFonts w:hint="eastAsia" w:ascii="宋体" w:hAnsi="宋体"/>
                <w:color w:val="auto"/>
                <w:szCs w:val="21"/>
              </w:rPr>
              <w:t xml:space="preserve">智能水表</w:t>
            </w:r>
            <w:r/>
          </w:p>
        </w:tc>
        <w:tc>
          <w:tcPr>
            <w:shd w:val="clear" w:color="000000" w:fill="ffffff"/>
            <w:tcW w:w="3594" w:type="dxa"/>
            <w:vAlign w:val="center"/>
            <w:textDirection w:val="lrTb"/>
            <w:noWrap/>
          </w:tcPr>
          <w:p>
            <w:pPr>
              <w:jc w:val="left"/>
              <w:spacing w:line="400" w:lineRule="atLeast"/>
              <w:rPr>
                <w:rFonts w:ascii="宋体" w:hAnsi="宋体"/>
                <w:color w:val="auto"/>
                <w:szCs w:val="21"/>
              </w:rPr>
            </w:pPr>
            <w:r>
              <w:rPr>
                <w:rFonts w:hint="eastAsia" w:ascii="宋体" w:hAnsi="宋体"/>
                <w:color w:val="auto"/>
                <w:szCs w:val="21"/>
              </w:rPr>
              <w:t xml:space="preserve">DN80</w:t>
            </w:r>
            <w:r/>
          </w:p>
        </w:tc>
        <w:tc>
          <w:tcPr>
            <w:tcW w:w="708" w:type="dxa"/>
            <w:vAlign w:val="center"/>
            <w:textDirection w:val="lrTb"/>
            <w:noWrap w:val="false"/>
          </w:tcPr>
          <w:p>
            <w:pPr>
              <w:jc w:val="center"/>
              <w:spacing w:line="400" w:lineRule="atLeast"/>
              <w:rPr>
                <w:rFonts w:ascii="宋体" w:hAnsi="宋体"/>
                <w:color w:val="auto"/>
                <w:szCs w:val="21"/>
              </w:rPr>
            </w:pPr>
            <w:r>
              <w:rPr>
                <w:rFonts w:hint="eastAsia" w:ascii="宋体" w:hAnsi="宋体"/>
                <w:color w:val="auto"/>
                <w:szCs w:val="21"/>
              </w:rPr>
              <w:t xml:space="preserve">块</w:t>
            </w:r>
            <w:r/>
          </w:p>
        </w:tc>
        <w:tc>
          <w:tcPr>
            <w:tcW w:w="1038" w:type="dxa"/>
            <w:vAlign w:val="center"/>
            <w:textDirection w:val="lrTb"/>
            <w:noWrap w:val="false"/>
          </w:tcPr>
          <w:p>
            <w:pPr>
              <w:jc w:val="center"/>
              <w:spacing w:line="400" w:lineRule="atLeast"/>
              <w:rPr>
                <w:rFonts w:ascii="宋体" w:hAnsi="宋体"/>
                <w:color w:val="auto"/>
                <w:szCs w:val="21"/>
              </w:rPr>
            </w:pPr>
            <w:r>
              <w:rPr>
                <w:rFonts w:hint="eastAsia" w:ascii="宋体" w:hAnsi="宋体"/>
                <w:color w:val="auto"/>
                <w:szCs w:val="21"/>
              </w:rPr>
              <w:t xml:space="preserve">2</w:t>
            </w:r>
            <w:r/>
          </w:p>
        </w:tc>
      </w:tr>
      <w:tr>
        <w:trPr>
          <w:trHeight w:val="290"/>
        </w:trPr>
        <w:tc>
          <w:tcPr>
            <w:tcW w:w="426" w:type="dxa"/>
            <w:vAlign w:val="center"/>
            <w:textDirection w:val="lrTb"/>
            <w:noWrap w:val="false"/>
          </w:tcPr>
          <w:p>
            <w:pPr>
              <w:jc w:val="left"/>
              <w:spacing w:line="400" w:lineRule="atLeast"/>
              <w:rPr>
                <w:rFonts w:ascii="宋体" w:hAnsi="宋体"/>
                <w:color w:val="auto"/>
                <w:szCs w:val="21"/>
              </w:rPr>
            </w:pPr>
            <w:r>
              <w:rPr>
                <w:rFonts w:hint="eastAsia" w:ascii="宋体" w:hAnsi="宋体"/>
                <w:color w:val="auto"/>
                <w:szCs w:val="21"/>
              </w:rPr>
              <w:t xml:space="preserve">9</w:t>
            </w:r>
            <w:r/>
          </w:p>
        </w:tc>
        <w:tc>
          <w:tcPr>
            <w:tcW w:w="916" w:type="dxa"/>
            <w:vAlign w:val="center"/>
            <w:vMerge w:val="continue"/>
            <w:textDirection w:val="lrTb"/>
            <w:noWrap w:val="false"/>
          </w:tcPr>
          <w:p>
            <w:pPr>
              <w:jc w:val="left"/>
              <w:spacing w:line="400" w:lineRule="atLeast"/>
              <w:rPr>
                <w:rFonts w:ascii="宋体" w:hAnsi="宋体"/>
                <w:color w:val="auto"/>
                <w:szCs w:val="21"/>
              </w:rPr>
            </w:pPr>
            <w:r>
              <w:rPr>
                <w:rFonts w:ascii="宋体" w:hAnsi="宋体"/>
                <w:color w:val="auto"/>
                <w:szCs w:val="21"/>
              </w:rPr>
            </w:r>
            <w:r/>
          </w:p>
        </w:tc>
        <w:tc>
          <w:tcPr>
            <w:shd w:val="clear" w:color="000000" w:fill="ffffff"/>
            <w:tcW w:w="1725" w:type="dxa"/>
            <w:vAlign w:val="center"/>
            <w:textDirection w:val="lrTb"/>
            <w:noWrap/>
          </w:tcPr>
          <w:p>
            <w:pPr>
              <w:jc w:val="left"/>
              <w:spacing w:line="400" w:lineRule="atLeast"/>
              <w:rPr>
                <w:rFonts w:ascii="宋体" w:hAnsi="宋体"/>
                <w:color w:val="auto"/>
                <w:szCs w:val="21"/>
              </w:rPr>
            </w:pPr>
            <w:r>
              <w:rPr>
                <w:rFonts w:hint="eastAsia" w:ascii="宋体" w:hAnsi="宋体"/>
                <w:color w:val="auto"/>
                <w:szCs w:val="21"/>
              </w:rPr>
              <w:t xml:space="preserve">智能水表</w:t>
            </w:r>
            <w:r/>
          </w:p>
        </w:tc>
        <w:tc>
          <w:tcPr>
            <w:shd w:val="clear" w:color="000000" w:fill="ffffff"/>
            <w:tcW w:w="3594" w:type="dxa"/>
            <w:vAlign w:val="center"/>
            <w:textDirection w:val="lrTb"/>
            <w:noWrap/>
          </w:tcPr>
          <w:p>
            <w:pPr>
              <w:jc w:val="left"/>
              <w:spacing w:line="400" w:lineRule="atLeast"/>
              <w:rPr>
                <w:rFonts w:ascii="宋体" w:hAnsi="宋体"/>
                <w:color w:val="auto"/>
                <w:szCs w:val="21"/>
              </w:rPr>
            </w:pPr>
            <w:r>
              <w:rPr>
                <w:rFonts w:hint="eastAsia" w:ascii="宋体" w:hAnsi="宋体"/>
                <w:color w:val="auto"/>
                <w:szCs w:val="21"/>
              </w:rPr>
              <w:t xml:space="preserve">DN50</w:t>
            </w:r>
            <w:r/>
          </w:p>
        </w:tc>
        <w:tc>
          <w:tcPr>
            <w:tcW w:w="708" w:type="dxa"/>
            <w:vAlign w:val="center"/>
            <w:textDirection w:val="lrTb"/>
            <w:noWrap w:val="false"/>
          </w:tcPr>
          <w:p>
            <w:pPr>
              <w:jc w:val="center"/>
              <w:spacing w:line="400" w:lineRule="atLeast"/>
              <w:rPr>
                <w:rFonts w:ascii="宋体" w:hAnsi="宋体"/>
                <w:color w:val="auto"/>
                <w:szCs w:val="21"/>
              </w:rPr>
            </w:pPr>
            <w:r>
              <w:rPr>
                <w:rFonts w:hint="eastAsia" w:ascii="宋体" w:hAnsi="宋体"/>
                <w:color w:val="auto"/>
                <w:szCs w:val="21"/>
              </w:rPr>
              <w:t xml:space="preserve">块</w:t>
            </w:r>
            <w:r/>
          </w:p>
        </w:tc>
        <w:tc>
          <w:tcPr>
            <w:tcW w:w="1038" w:type="dxa"/>
            <w:vAlign w:val="center"/>
            <w:textDirection w:val="lrTb"/>
            <w:noWrap w:val="false"/>
          </w:tcPr>
          <w:p>
            <w:pPr>
              <w:jc w:val="center"/>
              <w:spacing w:line="400" w:lineRule="atLeast"/>
              <w:rPr>
                <w:rFonts w:ascii="宋体" w:hAnsi="宋体"/>
                <w:color w:val="auto"/>
                <w:szCs w:val="21"/>
              </w:rPr>
            </w:pPr>
            <w:r>
              <w:rPr>
                <w:rFonts w:hint="eastAsia" w:ascii="宋体" w:hAnsi="宋体"/>
                <w:color w:val="auto"/>
                <w:szCs w:val="21"/>
              </w:rPr>
              <w:t xml:space="preserve">1</w:t>
            </w:r>
            <w:r/>
          </w:p>
        </w:tc>
      </w:tr>
      <w:tr>
        <w:trPr>
          <w:trHeight w:val="290"/>
        </w:trPr>
        <w:tc>
          <w:tcPr>
            <w:tcW w:w="426" w:type="dxa"/>
            <w:vAlign w:val="center"/>
            <w:textDirection w:val="lrTb"/>
            <w:noWrap w:val="false"/>
          </w:tcPr>
          <w:p>
            <w:pPr>
              <w:jc w:val="left"/>
              <w:spacing w:line="400" w:lineRule="atLeast"/>
              <w:rPr>
                <w:rFonts w:ascii="宋体" w:hAnsi="宋体"/>
                <w:color w:val="auto"/>
                <w:szCs w:val="21"/>
              </w:rPr>
            </w:pPr>
            <w:r>
              <w:rPr>
                <w:rFonts w:hint="eastAsia" w:ascii="宋体" w:hAnsi="宋体"/>
                <w:color w:val="auto"/>
                <w:szCs w:val="21"/>
              </w:rPr>
              <w:t xml:space="preserve">10</w:t>
            </w:r>
            <w:r/>
          </w:p>
        </w:tc>
        <w:tc>
          <w:tcPr>
            <w:tcW w:w="916" w:type="dxa"/>
            <w:vAlign w:val="center"/>
            <w:vMerge w:val="continue"/>
            <w:textDirection w:val="lrTb"/>
            <w:noWrap w:val="false"/>
          </w:tcPr>
          <w:p>
            <w:pPr>
              <w:jc w:val="left"/>
              <w:spacing w:line="400" w:lineRule="atLeast"/>
              <w:rPr>
                <w:rFonts w:ascii="宋体" w:hAnsi="宋体"/>
                <w:color w:val="auto"/>
                <w:szCs w:val="21"/>
              </w:rPr>
            </w:pPr>
            <w:r>
              <w:rPr>
                <w:rFonts w:ascii="宋体" w:hAnsi="宋体"/>
                <w:color w:val="auto"/>
                <w:szCs w:val="21"/>
              </w:rPr>
            </w:r>
            <w:r/>
          </w:p>
        </w:tc>
        <w:tc>
          <w:tcPr>
            <w:shd w:val="clear" w:color="000000" w:fill="ffffff"/>
            <w:tcW w:w="1725" w:type="dxa"/>
            <w:vAlign w:val="center"/>
            <w:textDirection w:val="lrTb"/>
            <w:noWrap/>
          </w:tcPr>
          <w:p>
            <w:pPr>
              <w:jc w:val="left"/>
              <w:spacing w:line="400" w:lineRule="atLeast"/>
              <w:rPr>
                <w:rFonts w:ascii="宋体" w:hAnsi="宋体"/>
                <w:color w:val="auto"/>
                <w:szCs w:val="21"/>
              </w:rPr>
            </w:pPr>
            <w:r>
              <w:rPr>
                <w:rFonts w:hint="eastAsia" w:ascii="宋体" w:hAnsi="宋体"/>
                <w:color w:val="auto"/>
                <w:szCs w:val="21"/>
              </w:rPr>
              <w:t xml:space="preserve">燃气表拍照设备</w:t>
            </w:r>
            <w:r/>
          </w:p>
        </w:tc>
        <w:tc>
          <w:tcPr>
            <w:shd w:val="clear" w:color="000000" w:fill="ffffff"/>
            <w:tcW w:w="3594" w:type="dxa"/>
            <w:vAlign w:val="center"/>
            <w:textDirection w:val="lrTb"/>
            <w:noWrap/>
          </w:tcPr>
          <w:p>
            <w:pPr>
              <w:spacing w:line="400" w:lineRule="atLeast"/>
              <w:rPr>
                <w:rFonts w:ascii="宋体" w:hAnsi="宋体"/>
                <w:color w:val="auto"/>
                <w:szCs w:val="21"/>
              </w:rPr>
            </w:pPr>
            <w:r>
              <w:rPr>
                <w:rFonts w:hint="eastAsia" w:ascii="宋体" w:hAnsi="宋体"/>
                <w:color w:val="auto"/>
                <w:szCs w:val="21"/>
              </w:rPr>
              <w:t xml:space="preserve">电池容量：8000mAh</w:t>
            </w:r>
            <w:r/>
          </w:p>
          <w:p>
            <w:pPr>
              <w:spacing w:line="400" w:lineRule="atLeast"/>
              <w:rPr>
                <w:rFonts w:ascii="宋体" w:hAnsi="宋体"/>
                <w:color w:val="auto"/>
                <w:szCs w:val="21"/>
              </w:rPr>
            </w:pPr>
            <w:r>
              <w:rPr>
                <w:rFonts w:hint="eastAsia" w:ascii="宋体" w:hAnsi="宋体"/>
                <w:color w:val="auto"/>
                <w:szCs w:val="21"/>
              </w:rPr>
              <w:t xml:space="preserve">续航能力：6年（-50dBm信号强度，环境温度20C°，日拍条件下）</w:t>
            </w:r>
            <w:r/>
          </w:p>
          <w:p>
            <w:pPr>
              <w:spacing w:line="400" w:lineRule="atLeast"/>
              <w:rPr>
                <w:rFonts w:ascii="宋体" w:hAnsi="宋体"/>
                <w:color w:val="auto"/>
                <w:szCs w:val="21"/>
              </w:rPr>
            </w:pPr>
            <w:r>
              <w:rPr>
                <w:rFonts w:hint="eastAsia" w:ascii="宋体" w:hAnsi="宋体"/>
                <w:color w:val="auto"/>
                <w:szCs w:val="21"/>
              </w:rPr>
              <w:t xml:space="preserve">内置自动识别系统：支持自定义截取拍照区域</w:t>
            </w:r>
            <w:r/>
          </w:p>
          <w:p>
            <w:pPr>
              <w:spacing w:line="400" w:lineRule="atLeast"/>
              <w:rPr>
                <w:rFonts w:ascii="宋体" w:hAnsi="宋体"/>
                <w:color w:val="auto"/>
                <w:szCs w:val="21"/>
              </w:rPr>
            </w:pPr>
            <w:r>
              <w:rPr>
                <w:rFonts w:hint="eastAsia" w:ascii="宋体" w:hAnsi="宋体"/>
                <w:color w:val="auto"/>
                <w:szCs w:val="21"/>
              </w:rPr>
              <w:t xml:space="preserve">分辨率：320*240  30万像素</w:t>
            </w:r>
            <w:r/>
          </w:p>
          <w:p>
            <w:pPr>
              <w:spacing w:line="400" w:lineRule="atLeast"/>
              <w:rPr>
                <w:rFonts w:ascii="宋体" w:hAnsi="宋体"/>
                <w:color w:val="auto"/>
                <w:szCs w:val="21"/>
              </w:rPr>
            </w:pPr>
            <w:r>
              <w:rPr>
                <w:rFonts w:hint="eastAsia" w:ascii="宋体" w:hAnsi="宋体"/>
                <w:color w:val="auto"/>
                <w:szCs w:val="21"/>
              </w:rPr>
              <w:t xml:space="preserve">照片颜色：黑白图/彩图</w:t>
            </w:r>
            <w:r/>
          </w:p>
          <w:p>
            <w:pPr>
              <w:spacing w:line="400" w:lineRule="atLeast"/>
              <w:rPr>
                <w:rFonts w:ascii="宋体" w:hAnsi="宋体"/>
                <w:color w:val="auto"/>
                <w:szCs w:val="21"/>
              </w:rPr>
            </w:pPr>
            <w:r>
              <w:rPr>
                <w:rFonts w:hint="eastAsia" w:ascii="宋体" w:hAnsi="宋体"/>
                <w:color w:val="auto"/>
                <w:szCs w:val="21"/>
              </w:rPr>
              <w:t xml:space="preserve">人机交互：启动方式磁吸启动；支持全黑暗环境拍照；设备拆卸实时告警；</w:t>
            </w:r>
            <w:r/>
          </w:p>
          <w:p>
            <w:pPr>
              <w:spacing w:line="400" w:lineRule="atLeast"/>
              <w:rPr>
                <w:rFonts w:ascii="宋体" w:hAnsi="宋体"/>
                <w:color w:val="auto"/>
                <w:szCs w:val="21"/>
              </w:rPr>
            </w:pPr>
            <w:r>
              <w:rPr>
                <w:rFonts w:hint="eastAsia" w:ascii="宋体" w:hAnsi="宋体"/>
                <w:color w:val="auto"/>
                <w:szCs w:val="21"/>
              </w:rPr>
              <w:t xml:space="preserve">流量：内含10年流量</w:t>
            </w:r>
            <w:r/>
          </w:p>
          <w:p>
            <w:pPr>
              <w:spacing w:line="400" w:lineRule="atLeast"/>
              <w:rPr>
                <w:rFonts w:ascii="宋体" w:hAnsi="宋体"/>
                <w:color w:val="auto"/>
                <w:szCs w:val="21"/>
              </w:rPr>
            </w:pPr>
            <w:r>
              <w:rPr>
                <w:rFonts w:hint="eastAsia" w:ascii="宋体" w:hAnsi="宋体"/>
                <w:color w:val="auto"/>
                <w:szCs w:val="21"/>
              </w:rPr>
              <w:t xml:space="preserve">传输方式：LTE-Cat.1</w:t>
            </w:r>
            <w:r/>
          </w:p>
          <w:p>
            <w:pPr>
              <w:spacing w:line="400" w:lineRule="atLeast"/>
              <w:rPr>
                <w:rFonts w:ascii="宋体" w:hAnsi="宋体"/>
                <w:color w:val="auto"/>
                <w:szCs w:val="21"/>
              </w:rPr>
            </w:pPr>
            <w:r>
              <w:rPr>
                <w:rFonts w:hint="eastAsia" w:ascii="宋体" w:hAnsi="宋体"/>
                <w:color w:val="auto"/>
                <w:szCs w:val="21"/>
              </w:rPr>
              <w:t xml:space="preserve">材质：ABS、PC(阻燃、抗紫外线)</w:t>
            </w:r>
            <w:r/>
          </w:p>
          <w:p>
            <w:pPr>
              <w:spacing w:line="400" w:lineRule="atLeast"/>
              <w:rPr>
                <w:rFonts w:ascii="宋体" w:hAnsi="宋体"/>
                <w:color w:val="auto"/>
                <w:szCs w:val="21"/>
              </w:rPr>
            </w:pPr>
            <w:r>
              <w:rPr>
                <w:rFonts w:hint="eastAsia" w:ascii="宋体" w:hAnsi="宋体"/>
                <w:color w:val="auto"/>
                <w:szCs w:val="21"/>
              </w:rPr>
              <w:t xml:space="preserve">防护等级：IP68</w:t>
            </w:r>
            <w:r/>
          </w:p>
          <w:p>
            <w:pPr>
              <w:spacing w:line="400" w:lineRule="atLeast"/>
              <w:rPr>
                <w:rFonts w:ascii="宋体" w:hAnsi="宋体"/>
                <w:color w:val="auto"/>
                <w:szCs w:val="21"/>
              </w:rPr>
            </w:pPr>
            <w:r>
              <w:rPr>
                <w:rFonts w:hint="eastAsia" w:ascii="宋体" w:hAnsi="宋体"/>
                <w:color w:val="auto"/>
                <w:szCs w:val="21"/>
              </w:rPr>
              <w:t xml:space="preserve">防爆标志：ExibIIBT4Gb</w:t>
            </w:r>
            <w:r/>
          </w:p>
          <w:p>
            <w:pPr>
              <w:spacing w:line="400" w:lineRule="atLeast"/>
              <w:rPr>
                <w:rFonts w:ascii="宋体" w:hAnsi="宋体"/>
                <w:color w:val="auto"/>
                <w:szCs w:val="21"/>
              </w:rPr>
            </w:pPr>
            <w:r>
              <w:rPr>
                <w:rFonts w:hint="eastAsia" w:ascii="宋体" w:hAnsi="宋体"/>
                <w:color w:val="auto"/>
                <w:szCs w:val="21"/>
              </w:rPr>
              <w:t xml:space="preserve">含支架等固定用材料</w:t>
            </w:r>
            <w:r/>
          </w:p>
        </w:tc>
        <w:tc>
          <w:tcPr>
            <w:tcW w:w="708" w:type="dxa"/>
            <w:vAlign w:val="center"/>
            <w:textDirection w:val="lrTb"/>
            <w:noWrap w:val="false"/>
          </w:tcPr>
          <w:p>
            <w:pPr>
              <w:jc w:val="center"/>
              <w:spacing w:line="400" w:lineRule="atLeast"/>
              <w:rPr>
                <w:rFonts w:ascii="宋体" w:hAnsi="宋体"/>
                <w:color w:val="auto"/>
                <w:szCs w:val="21"/>
              </w:rPr>
            </w:pPr>
            <w:r>
              <w:rPr>
                <w:rFonts w:hint="eastAsia" w:ascii="宋体" w:hAnsi="宋体"/>
                <w:color w:val="auto"/>
                <w:szCs w:val="21"/>
              </w:rPr>
              <w:t xml:space="preserve">块</w:t>
            </w:r>
            <w:r/>
          </w:p>
        </w:tc>
        <w:tc>
          <w:tcPr>
            <w:tcW w:w="1038" w:type="dxa"/>
            <w:vAlign w:val="center"/>
            <w:textDirection w:val="lrTb"/>
            <w:noWrap w:val="false"/>
          </w:tcPr>
          <w:p>
            <w:pPr>
              <w:jc w:val="center"/>
              <w:spacing w:line="400" w:lineRule="atLeast"/>
              <w:rPr>
                <w:rFonts w:ascii="宋体" w:hAnsi="宋体"/>
                <w:color w:val="auto"/>
                <w:szCs w:val="21"/>
              </w:rPr>
            </w:pPr>
            <w:r>
              <w:rPr>
                <w:rFonts w:hint="eastAsia" w:ascii="宋体" w:hAnsi="宋体"/>
                <w:color w:val="auto"/>
                <w:szCs w:val="21"/>
              </w:rPr>
              <w:t xml:space="preserve">1</w:t>
            </w:r>
            <w:r/>
          </w:p>
        </w:tc>
      </w:tr>
      <w:tr>
        <w:trPr>
          <w:trHeight w:val="290"/>
        </w:trPr>
        <w:tc>
          <w:tcPr>
            <w:tcW w:w="426" w:type="dxa"/>
            <w:vAlign w:val="center"/>
            <w:textDirection w:val="lrTb"/>
            <w:noWrap w:val="false"/>
          </w:tcPr>
          <w:p>
            <w:pPr>
              <w:jc w:val="left"/>
              <w:spacing w:line="400" w:lineRule="atLeast"/>
              <w:rPr>
                <w:rFonts w:ascii="宋体" w:hAnsi="宋体"/>
                <w:color w:val="auto"/>
                <w:szCs w:val="21"/>
              </w:rPr>
            </w:pPr>
            <w:r>
              <w:rPr>
                <w:rFonts w:hint="eastAsia" w:ascii="宋体" w:hAnsi="宋体"/>
                <w:color w:val="auto"/>
                <w:szCs w:val="21"/>
              </w:rPr>
              <w:t xml:space="preserve">12</w:t>
            </w:r>
            <w:r/>
          </w:p>
        </w:tc>
        <w:tc>
          <w:tcPr>
            <w:tcW w:w="916" w:type="dxa"/>
            <w:vAlign w:val="center"/>
            <w:vMerge w:val="continue"/>
            <w:textDirection w:val="lrTb"/>
            <w:noWrap w:val="false"/>
          </w:tcPr>
          <w:p>
            <w:pPr>
              <w:jc w:val="left"/>
              <w:spacing w:line="400" w:lineRule="atLeast"/>
              <w:rPr>
                <w:rFonts w:ascii="宋体" w:hAnsi="宋体"/>
                <w:color w:val="auto"/>
                <w:szCs w:val="21"/>
              </w:rPr>
            </w:pPr>
            <w:r>
              <w:rPr>
                <w:rFonts w:ascii="宋体" w:hAnsi="宋体"/>
                <w:color w:val="auto"/>
                <w:szCs w:val="21"/>
              </w:rPr>
            </w:r>
            <w:r/>
          </w:p>
        </w:tc>
        <w:tc>
          <w:tcPr>
            <w:shd w:val="clear" w:color="000000" w:fill="ffffff"/>
            <w:tcW w:w="1725" w:type="dxa"/>
            <w:vAlign w:val="center"/>
            <w:textDirection w:val="lrTb"/>
            <w:noWrap/>
          </w:tcPr>
          <w:p>
            <w:pPr>
              <w:jc w:val="left"/>
              <w:spacing w:line="400" w:lineRule="atLeast"/>
              <w:rPr>
                <w:rFonts w:ascii="宋体" w:hAnsi="宋体"/>
                <w:color w:val="auto"/>
                <w:szCs w:val="21"/>
              </w:rPr>
            </w:pPr>
            <w:r>
              <w:rPr>
                <w:rFonts w:hint="eastAsia" w:ascii="宋体" w:hAnsi="宋体"/>
                <w:color w:val="auto"/>
                <w:szCs w:val="21"/>
              </w:rPr>
              <w:t xml:space="preserve">新风机组控制器</w:t>
            </w:r>
            <w:r/>
          </w:p>
        </w:tc>
        <w:tc>
          <w:tcPr>
            <w:shd w:val="clear" w:color="000000" w:fill="ffffff"/>
            <w:tcW w:w="3594" w:type="dxa"/>
            <w:vAlign w:val="center"/>
            <w:textDirection w:val="lrTb"/>
            <w:noWrap/>
          </w:tcPr>
          <w:p>
            <w:pPr>
              <w:jc w:val="left"/>
              <w:spacing w:line="400" w:lineRule="atLeast"/>
              <w:rPr>
                <w:rFonts w:ascii="宋体" w:hAnsi="宋体"/>
                <w:color w:val="auto"/>
                <w:szCs w:val="21"/>
              </w:rPr>
            </w:pPr>
            <w:r>
              <w:rPr>
                <w:rFonts w:hint="eastAsia" w:ascii="宋体" w:hAnsi="宋体"/>
                <w:color w:val="auto"/>
                <w:szCs w:val="21"/>
              </w:rPr>
              <w:t xml:space="preserve">输入电源：DC12~30VV</w:t>
            </w:r>
            <w:r/>
          </w:p>
          <w:p>
            <w:pPr>
              <w:jc w:val="left"/>
              <w:spacing w:line="400" w:lineRule="atLeast"/>
              <w:rPr>
                <w:rFonts w:ascii="宋体" w:hAnsi="宋体"/>
                <w:color w:val="auto"/>
                <w:szCs w:val="21"/>
              </w:rPr>
            </w:pPr>
            <w:r>
              <w:rPr>
                <w:rFonts w:hint="eastAsia" w:ascii="宋体" w:hAnsi="宋体"/>
                <w:color w:val="auto"/>
                <w:szCs w:val="21"/>
              </w:rPr>
              <w:t xml:space="preserve">工作环境：环境温度:-10~60℃</w:t>
            </w:r>
            <w:r/>
          </w:p>
          <w:p>
            <w:pPr>
              <w:jc w:val="left"/>
              <w:spacing w:line="400" w:lineRule="atLeast"/>
              <w:rPr>
                <w:rFonts w:ascii="宋体" w:hAnsi="宋体"/>
                <w:color w:val="auto"/>
                <w:szCs w:val="21"/>
              </w:rPr>
            </w:pPr>
            <w:r>
              <w:rPr>
                <w:rFonts w:hint="eastAsia" w:ascii="宋体" w:hAnsi="宋体"/>
                <w:color w:val="auto"/>
                <w:szCs w:val="21"/>
              </w:rPr>
              <w:t xml:space="preserve">环境湿度:</w:t>
            </w:r>
            <w:r>
              <w:rPr>
                <w:rFonts w:hint="eastAsia" w:ascii="宋体" w:hAnsi="宋体"/>
                <w:color w:val="auto"/>
                <w:szCs w:val="21"/>
                <w:lang w:eastAsia="zh-CN"/>
              </w:rPr>
              <w:t xml:space="preserve">5%～85%</w:t>
            </w:r>
            <w:r>
              <w:rPr>
                <w:rFonts w:hint="eastAsia" w:ascii="宋体" w:hAnsi="宋体"/>
                <w:color w:val="auto"/>
                <w:szCs w:val="21"/>
              </w:rPr>
              <w:t xml:space="preserve">RH(无凝露)</w:t>
            </w:r>
            <w:r/>
          </w:p>
          <w:p>
            <w:pPr>
              <w:jc w:val="left"/>
              <w:spacing w:line="400" w:lineRule="atLeast"/>
              <w:rPr>
                <w:rFonts w:ascii="宋体" w:hAnsi="宋体"/>
                <w:color w:val="auto"/>
                <w:szCs w:val="21"/>
              </w:rPr>
            </w:pPr>
            <w:r>
              <w:rPr>
                <w:rFonts w:hint="eastAsia" w:ascii="宋体" w:hAnsi="宋体"/>
                <w:color w:val="auto"/>
                <w:szCs w:val="21"/>
              </w:rPr>
              <w:t xml:space="preserve">空调通讯线间电压：AC5V</w:t>
            </w:r>
            <w:r/>
          </w:p>
          <w:p>
            <w:pPr>
              <w:jc w:val="left"/>
              <w:spacing w:line="400" w:lineRule="atLeast"/>
              <w:rPr>
                <w:rFonts w:ascii="宋体" w:hAnsi="宋体"/>
                <w:color w:val="auto"/>
                <w:szCs w:val="21"/>
              </w:rPr>
            </w:pPr>
            <w:r>
              <w:rPr>
                <w:rFonts w:hint="eastAsia" w:ascii="宋体" w:hAnsi="宋体"/>
                <w:color w:val="auto"/>
                <w:szCs w:val="21"/>
              </w:rPr>
              <w:t xml:space="preserve">控制接口：2×RS485，2×空调接口</w:t>
            </w:r>
            <w:r/>
          </w:p>
          <w:p>
            <w:pPr>
              <w:jc w:val="left"/>
              <w:spacing w:line="400" w:lineRule="atLeast"/>
              <w:rPr>
                <w:rFonts w:ascii="宋体" w:hAnsi="宋体"/>
                <w:color w:val="auto"/>
                <w:szCs w:val="21"/>
              </w:rPr>
            </w:pPr>
            <w:r>
              <w:rPr>
                <w:rFonts w:hint="eastAsia" w:ascii="宋体" w:hAnsi="宋体"/>
                <w:color w:val="auto"/>
                <w:szCs w:val="21"/>
              </w:rPr>
              <w:t xml:space="preserve">RS485端口通讯规格</w:t>
            </w:r>
            <w:r/>
          </w:p>
          <w:p>
            <w:pPr>
              <w:jc w:val="left"/>
              <w:spacing w:line="400" w:lineRule="atLeast"/>
              <w:rPr>
                <w:rFonts w:ascii="宋体" w:hAnsi="宋体"/>
                <w:color w:val="auto"/>
                <w:szCs w:val="21"/>
              </w:rPr>
            </w:pPr>
            <w:r>
              <w:rPr>
                <w:rFonts w:hint="eastAsia" w:ascii="宋体" w:hAnsi="宋体"/>
                <w:color w:val="auto"/>
                <w:szCs w:val="21"/>
              </w:rPr>
              <w:t xml:space="preserve">传输模式：半双工上行通信协议</w:t>
            </w:r>
            <w:r/>
          </w:p>
          <w:p>
            <w:pPr>
              <w:jc w:val="left"/>
              <w:spacing w:line="400" w:lineRule="atLeast"/>
              <w:rPr>
                <w:rFonts w:ascii="宋体" w:hAnsi="宋体"/>
                <w:color w:val="auto"/>
                <w:szCs w:val="21"/>
              </w:rPr>
            </w:pPr>
            <w:r>
              <w:rPr>
                <w:rFonts w:hint="eastAsia" w:ascii="宋体" w:hAnsi="宋体"/>
                <w:color w:val="auto"/>
                <w:szCs w:val="21"/>
              </w:rPr>
              <w:t xml:space="preserve">软件：嵌入空调远程管控系统，根据协议通过不同接口与空调总线进行对接，支持不同品牌空调协议解析</w:t>
            </w:r>
            <w:r/>
          </w:p>
          <w:p>
            <w:pPr>
              <w:jc w:val="left"/>
              <w:spacing w:line="400" w:lineRule="atLeast"/>
              <w:rPr>
                <w:rFonts w:ascii="宋体" w:hAnsi="宋体"/>
                <w:color w:val="auto"/>
                <w:szCs w:val="21"/>
              </w:rPr>
            </w:pPr>
            <w:r>
              <w:rPr>
                <w:rFonts w:hint="eastAsia" w:ascii="宋体" w:hAnsi="宋体"/>
                <w:color w:val="auto"/>
                <w:szCs w:val="21"/>
              </w:rPr>
              <w:t xml:space="preserve">1）中央空调集控有线接口协议（自定义485)</w:t>
            </w:r>
            <w:r/>
          </w:p>
          <w:p>
            <w:pPr>
              <w:jc w:val="left"/>
              <w:spacing w:line="400" w:lineRule="atLeast"/>
              <w:rPr>
                <w:rFonts w:ascii="宋体" w:hAnsi="宋体"/>
                <w:color w:val="auto"/>
                <w:szCs w:val="21"/>
              </w:rPr>
            </w:pPr>
            <w:r>
              <w:rPr>
                <w:rFonts w:hint="eastAsia" w:ascii="宋体" w:hAnsi="宋体"/>
                <w:color w:val="auto"/>
                <w:szCs w:val="21"/>
              </w:rPr>
              <w:t xml:space="preserve">2）中央空调接口协议（MODBUS）等</w:t>
            </w:r>
            <w:r/>
          </w:p>
          <w:p>
            <w:pPr>
              <w:jc w:val="left"/>
              <w:spacing w:line="400" w:lineRule="atLeast"/>
              <w:rPr>
                <w:rFonts w:ascii="宋体" w:hAnsi="宋体"/>
                <w:color w:val="auto"/>
                <w:szCs w:val="21"/>
              </w:rPr>
            </w:pPr>
            <w:r>
              <w:rPr>
                <w:rFonts w:hint="eastAsia" w:ascii="宋体" w:hAnsi="宋体"/>
                <w:color w:val="auto"/>
                <w:szCs w:val="21"/>
              </w:rPr>
              <w:t xml:space="preserve">支持1路，64个内机</w:t>
            </w:r>
            <w:r/>
          </w:p>
        </w:tc>
        <w:tc>
          <w:tcPr>
            <w:tcW w:w="708" w:type="dxa"/>
            <w:vAlign w:val="center"/>
            <w:textDirection w:val="lrTb"/>
            <w:noWrap w:val="false"/>
          </w:tcPr>
          <w:p>
            <w:pPr>
              <w:jc w:val="center"/>
              <w:spacing w:line="400" w:lineRule="atLeast"/>
              <w:rPr>
                <w:rFonts w:ascii="宋体" w:hAnsi="宋体"/>
                <w:color w:val="auto"/>
                <w:szCs w:val="21"/>
              </w:rPr>
            </w:pPr>
            <w:r>
              <w:rPr>
                <w:rFonts w:hint="eastAsia" w:ascii="宋体" w:hAnsi="宋体"/>
                <w:color w:val="auto"/>
                <w:szCs w:val="21"/>
              </w:rPr>
              <w:t xml:space="preserve">套</w:t>
            </w:r>
            <w:r/>
          </w:p>
        </w:tc>
        <w:tc>
          <w:tcPr>
            <w:tcW w:w="1038" w:type="dxa"/>
            <w:vAlign w:val="center"/>
            <w:textDirection w:val="lrTb"/>
            <w:noWrap w:val="false"/>
          </w:tcPr>
          <w:p>
            <w:pPr>
              <w:jc w:val="center"/>
              <w:spacing w:line="400" w:lineRule="atLeast"/>
              <w:rPr>
                <w:rFonts w:ascii="宋体" w:hAnsi="宋体"/>
                <w:color w:val="auto"/>
                <w:szCs w:val="21"/>
              </w:rPr>
            </w:pPr>
            <w:r>
              <w:rPr>
                <w:rFonts w:hint="eastAsia" w:ascii="宋体" w:hAnsi="宋体"/>
                <w:color w:val="auto"/>
                <w:szCs w:val="21"/>
              </w:rPr>
              <w:t xml:space="preserve">38</w:t>
            </w:r>
            <w:r/>
          </w:p>
        </w:tc>
      </w:tr>
      <w:tr>
        <w:trPr>
          <w:trHeight w:val="290"/>
        </w:trPr>
        <w:tc>
          <w:tcPr>
            <w:tcW w:w="426" w:type="dxa"/>
            <w:vAlign w:val="center"/>
            <w:textDirection w:val="lrTb"/>
            <w:noWrap w:val="false"/>
          </w:tcPr>
          <w:p>
            <w:pPr>
              <w:jc w:val="left"/>
              <w:spacing w:line="400" w:lineRule="atLeast"/>
              <w:rPr>
                <w:rFonts w:ascii="宋体" w:hAnsi="宋体"/>
                <w:color w:val="auto"/>
                <w:szCs w:val="21"/>
              </w:rPr>
            </w:pPr>
            <w:r>
              <w:rPr>
                <w:rFonts w:hint="eastAsia" w:ascii="宋体" w:hAnsi="宋体"/>
                <w:color w:val="auto"/>
                <w:szCs w:val="21"/>
              </w:rPr>
              <w:t xml:space="preserve">13</w:t>
            </w:r>
            <w:r/>
          </w:p>
        </w:tc>
        <w:tc>
          <w:tcPr>
            <w:tcW w:w="916" w:type="dxa"/>
            <w:vAlign w:val="center"/>
            <w:vMerge w:val="continue"/>
            <w:textDirection w:val="lrTb"/>
            <w:noWrap w:val="false"/>
          </w:tcPr>
          <w:p>
            <w:pPr>
              <w:jc w:val="left"/>
              <w:spacing w:line="400" w:lineRule="atLeast"/>
              <w:rPr>
                <w:rFonts w:ascii="宋体" w:hAnsi="宋体"/>
                <w:color w:val="auto"/>
                <w:szCs w:val="21"/>
              </w:rPr>
            </w:pPr>
            <w:r>
              <w:rPr>
                <w:rFonts w:ascii="宋体" w:hAnsi="宋体"/>
                <w:color w:val="auto"/>
                <w:szCs w:val="21"/>
              </w:rPr>
            </w:r>
            <w:r/>
          </w:p>
        </w:tc>
        <w:tc>
          <w:tcPr>
            <w:shd w:val="clear" w:color="000000" w:fill="ffffff"/>
            <w:tcW w:w="1725" w:type="dxa"/>
            <w:vAlign w:val="center"/>
            <w:textDirection w:val="lrTb"/>
            <w:noWrap/>
          </w:tcPr>
          <w:p>
            <w:pPr>
              <w:jc w:val="left"/>
              <w:spacing w:line="400" w:lineRule="atLeast"/>
              <w:widowControl/>
              <w:rPr>
                <w:rFonts w:ascii="宋体" w:hAnsi="宋体"/>
                <w:color w:val="auto"/>
                <w:szCs w:val="21"/>
              </w:rPr>
            </w:pPr>
            <w:r>
              <w:rPr>
                <w:rFonts w:hint="eastAsia" w:ascii="宋体" w:hAnsi="宋体"/>
                <w:color w:val="auto"/>
                <w:szCs w:val="21"/>
              </w:rPr>
              <w:t xml:space="preserve">物联网卡</w:t>
            </w:r>
            <w:r/>
          </w:p>
        </w:tc>
        <w:tc>
          <w:tcPr>
            <w:shd w:val="clear" w:color="000000" w:fill="ffffff"/>
            <w:tcW w:w="3594" w:type="dxa"/>
            <w:vAlign w:val="center"/>
            <w:textDirection w:val="lrTb"/>
            <w:noWrap/>
          </w:tcPr>
          <w:p>
            <w:pPr>
              <w:jc w:val="left"/>
              <w:spacing w:line="400" w:lineRule="atLeast"/>
              <w:widowControl/>
              <w:rPr>
                <w:rFonts w:ascii="宋体" w:hAnsi="宋体"/>
                <w:color w:val="auto"/>
                <w:szCs w:val="21"/>
              </w:rPr>
            </w:pPr>
            <w:r>
              <w:rPr>
                <w:rFonts w:hint="eastAsia" w:ascii="宋体" w:hAnsi="宋体"/>
                <w:color w:val="auto"/>
                <w:szCs w:val="21"/>
              </w:rPr>
              <w:t xml:space="preserve">国产优质</w:t>
            </w:r>
            <w:r/>
          </w:p>
        </w:tc>
        <w:tc>
          <w:tcPr>
            <w:tcW w:w="708" w:type="dxa"/>
            <w:vAlign w:val="center"/>
            <w:textDirection w:val="lrTb"/>
            <w:noWrap w:val="false"/>
          </w:tcPr>
          <w:p>
            <w:pPr>
              <w:jc w:val="center"/>
              <w:spacing w:line="400" w:lineRule="atLeast"/>
              <w:widowControl/>
              <w:rPr>
                <w:rFonts w:ascii="宋体" w:hAnsi="宋体"/>
                <w:color w:val="auto"/>
                <w:szCs w:val="21"/>
              </w:rPr>
            </w:pPr>
            <w:r>
              <w:rPr>
                <w:rFonts w:hint="eastAsia" w:ascii="宋体" w:hAnsi="宋体"/>
                <w:color w:val="auto"/>
                <w:szCs w:val="21"/>
              </w:rPr>
              <w:t xml:space="preserve">个</w:t>
            </w:r>
            <w:r/>
          </w:p>
        </w:tc>
        <w:tc>
          <w:tcPr>
            <w:tcW w:w="1038" w:type="dxa"/>
            <w:vAlign w:val="center"/>
            <w:textDirection w:val="lrTb"/>
            <w:noWrap w:val="false"/>
          </w:tcPr>
          <w:p>
            <w:pPr>
              <w:jc w:val="center"/>
              <w:spacing w:line="400" w:lineRule="atLeast"/>
              <w:widowControl/>
              <w:rPr>
                <w:rFonts w:ascii="宋体" w:hAnsi="宋体"/>
                <w:color w:val="auto"/>
                <w:szCs w:val="21"/>
              </w:rPr>
            </w:pPr>
            <w:r>
              <w:rPr>
                <w:rFonts w:hint="eastAsia" w:ascii="宋体" w:hAnsi="宋体"/>
                <w:color w:val="auto"/>
                <w:szCs w:val="21"/>
              </w:rPr>
              <w:t xml:space="preserve">33</w:t>
            </w:r>
            <w:r/>
          </w:p>
        </w:tc>
      </w:tr>
      <w:tr>
        <w:trPr>
          <w:trHeight w:val="290"/>
        </w:trPr>
        <w:tc>
          <w:tcPr>
            <w:tcW w:w="426" w:type="dxa"/>
            <w:vAlign w:val="center"/>
            <w:textDirection w:val="lrTb"/>
            <w:noWrap w:val="false"/>
          </w:tcPr>
          <w:p>
            <w:pPr>
              <w:jc w:val="left"/>
              <w:spacing w:line="400" w:lineRule="atLeast"/>
              <w:rPr>
                <w:rFonts w:ascii="宋体" w:hAnsi="宋体"/>
                <w:color w:val="auto"/>
                <w:szCs w:val="21"/>
              </w:rPr>
            </w:pPr>
            <w:r>
              <w:rPr>
                <w:rFonts w:hint="eastAsia" w:ascii="宋体" w:hAnsi="宋体"/>
                <w:color w:val="auto"/>
                <w:szCs w:val="21"/>
              </w:rPr>
              <w:t xml:space="preserve">14</w:t>
            </w:r>
            <w:r/>
          </w:p>
        </w:tc>
        <w:tc>
          <w:tcPr>
            <w:tcW w:w="916" w:type="dxa"/>
            <w:vAlign w:val="center"/>
            <w:vMerge w:val="continue"/>
            <w:textDirection w:val="lrTb"/>
            <w:noWrap w:val="false"/>
          </w:tcPr>
          <w:p>
            <w:pPr>
              <w:jc w:val="left"/>
              <w:spacing w:line="400" w:lineRule="atLeast"/>
              <w:rPr>
                <w:rFonts w:ascii="宋体" w:hAnsi="宋体"/>
                <w:color w:val="auto"/>
                <w:szCs w:val="21"/>
              </w:rPr>
            </w:pPr>
            <w:r>
              <w:rPr>
                <w:rFonts w:ascii="宋体" w:hAnsi="宋体"/>
                <w:color w:val="auto"/>
                <w:szCs w:val="21"/>
              </w:rPr>
            </w:r>
            <w:r/>
          </w:p>
        </w:tc>
        <w:tc>
          <w:tcPr>
            <w:shd w:val="clear" w:color="000000" w:fill="ffffff"/>
            <w:tcW w:w="1725" w:type="dxa"/>
            <w:vAlign w:val="center"/>
            <w:textDirection w:val="lrTb"/>
            <w:noWrap/>
          </w:tcPr>
          <w:p>
            <w:pPr>
              <w:jc w:val="left"/>
              <w:spacing w:line="400" w:lineRule="atLeast"/>
              <w:rPr>
                <w:rFonts w:ascii="宋体" w:hAnsi="宋体"/>
                <w:color w:val="auto"/>
                <w:szCs w:val="21"/>
              </w:rPr>
            </w:pPr>
            <w:r>
              <w:rPr>
                <w:rFonts w:hint="eastAsia" w:ascii="宋体" w:hAnsi="宋体"/>
                <w:color w:val="auto"/>
                <w:szCs w:val="21"/>
              </w:rPr>
              <w:t xml:space="preserve">网关箱</w:t>
            </w:r>
            <w:r/>
          </w:p>
        </w:tc>
        <w:tc>
          <w:tcPr>
            <w:shd w:val="clear" w:color="000000" w:fill="ffffff"/>
            <w:tcW w:w="3594" w:type="dxa"/>
            <w:vAlign w:val="center"/>
            <w:textDirection w:val="lrTb"/>
            <w:noWrap/>
          </w:tcPr>
          <w:p>
            <w:pPr>
              <w:jc w:val="left"/>
              <w:spacing w:line="400" w:lineRule="atLeast"/>
              <w:rPr>
                <w:rFonts w:ascii="宋体" w:hAnsi="宋体"/>
                <w:color w:val="auto"/>
                <w:szCs w:val="21"/>
              </w:rPr>
            </w:pPr>
            <w:r>
              <w:rPr>
                <w:rFonts w:hint="eastAsia" w:ascii="宋体" w:hAnsi="宋体"/>
                <w:color w:val="auto"/>
                <w:szCs w:val="21"/>
              </w:rPr>
              <w:t xml:space="preserve">400*500*200</w:t>
            </w:r>
            <w:r/>
          </w:p>
        </w:tc>
        <w:tc>
          <w:tcPr>
            <w:tcW w:w="708" w:type="dxa"/>
            <w:vAlign w:val="center"/>
            <w:textDirection w:val="lrTb"/>
            <w:noWrap w:val="false"/>
          </w:tcPr>
          <w:p>
            <w:pPr>
              <w:jc w:val="center"/>
              <w:spacing w:line="400" w:lineRule="atLeast"/>
              <w:rPr>
                <w:rFonts w:ascii="宋体" w:hAnsi="宋体"/>
                <w:color w:val="auto"/>
                <w:szCs w:val="21"/>
              </w:rPr>
            </w:pPr>
            <w:r>
              <w:rPr>
                <w:rFonts w:hint="eastAsia" w:ascii="宋体" w:hAnsi="宋体"/>
                <w:color w:val="auto"/>
                <w:szCs w:val="21"/>
              </w:rPr>
              <w:t xml:space="preserve">台</w:t>
            </w:r>
            <w:r/>
          </w:p>
        </w:tc>
        <w:tc>
          <w:tcPr>
            <w:tcW w:w="1038" w:type="dxa"/>
            <w:vAlign w:val="center"/>
            <w:textDirection w:val="lrTb"/>
            <w:noWrap w:val="false"/>
          </w:tcPr>
          <w:p>
            <w:pPr>
              <w:jc w:val="center"/>
              <w:spacing w:line="400" w:lineRule="atLeast"/>
              <w:rPr>
                <w:rFonts w:ascii="宋体" w:hAnsi="宋体"/>
                <w:color w:val="auto"/>
                <w:szCs w:val="21"/>
              </w:rPr>
            </w:pPr>
            <w:r>
              <w:rPr>
                <w:rFonts w:hint="eastAsia" w:ascii="宋体" w:hAnsi="宋体"/>
                <w:color w:val="auto"/>
                <w:szCs w:val="21"/>
              </w:rPr>
              <w:t xml:space="preserve">28</w:t>
            </w:r>
            <w:r/>
          </w:p>
        </w:tc>
      </w:tr>
      <w:tr>
        <w:trPr>
          <w:trHeight w:val="290"/>
        </w:trPr>
        <w:tc>
          <w:tcPr>
            <w:tcW w:w="426" w:type="dxa"/>
            <w:vAlign w:val="center"/>
            <w:textDirection w:val="lrTb"/>
            <w:noWrap w:val="false"/>
          </w:tcPr>
          <w:p>
            <w:pPr>
              <w:jc w:val="left"/>
              <w:spacing w:line="400" w:lineRule="atLeast"/>
              <w:rPr>
                <w:rFonts w:ascii="宋体" w:hAnsi="宋体"/>
                <w:color w:val="auto"/>
                <w:szCs w:val="21"/>
              </w:rPr>
            </w:pPr>
            <w:r>
              <w:rPr>
                <w:rFonts w:hint="eastAsia" w:ascii="宋体" w:hAnsi="宋体"/>
                <w:color w:val="auto"/>
                <w:szCs w:val="21"/>
              </w:rPr>
              <w:t xml:space="preserve">15</w:t>
            </w:r>
            <w:r/>
          </w:p>
        </w:tc>
        <w:tc>
          <w:tcPr>
            <w:tcW w:w="916" w:type="dxa"/>
            <w:vAlign w:val="center"/>
            <w:vMerge w:val="continue"/>
            <w:textDirection w:val="lrTb"/>
            <w:noWrap w:val="false"/>
          </w:tcPr>
          <w:p>
            <w:pPr>
              <w:jc w:val="left"/>
              <w:spacing w:line="400" w:lineRule="atLeast"/>
              <w:rPr>
                <w:rFonts w:ascii="宋体" w:hAnsi="宋体"/>
                <w:color w:val="auto"/>
                <w:szCs w:val="21"/>
              </w:rPr>
            </w:pPr>
            <w:r>
              <w:rPr>
                <w:rFonts w:ascii="宋体" w:hAnsi="宋体"/>
                <w:color w:val="auto"/>
                <w:szCs w:val="21"/>
              </w:rPr>
            </w:r>
            <w:r/>
          </w:p>
        </w:tc>
        <w:tc>
          <w:tcPr>
            <w:shd w:val="clear" w:color="000000" w:fill="ffffff"/>
            <w:tcW w:w="1725" w:type="dxa"/>
            <w:vAlign w:val="center"/>
            <w:textDirection w:val="lrTb"/>
            <w:noWrap/>
          </w:tcPr>
          <w:p>
            <w:pPr>
              <w:jc w:val="left"/>
              <w:spacing w:line="400" w:lineRule="atLeast"/>
              <w:rPr>
                <w:rFonts w:ascii="宋体" w:hAnsi="宋体"/>
                <w:color w:val="auto"/>
                <w:szCs w:val="21"/>
              </w:rPr>
            </w:pPr>
            <w:r>
              <w:rPr>
                <w:rFonts w:hint="eastAsia" w:ascii="宋体" w:hAnsi="宋体"/>
                <w:color w:val="auto"/>
                <w:szCs w:val="21"/>
              </w:rPr>
              <w:t xml:space="preserve">数据采集网关</w:t>
            </w:r>
            <w:r/>
          </w:p>
        </w:tc>
        <w:tc>
          <w:tcPr>
            <w:shd w:val="clear" w:color="000000" w:fill="ffffff"/>
            <w:tcW w:w="3594" w:type="dxa"/>
            <w:vAlign w:val="center"/>
            <w:textDirection w:val="lrTb"/>
            <w:noWrap/>
          </w:tcPr>
          <w:p>
            <w:pPr>
              <w:jc w:val="left"/>
              <w:spacing w:line="400" w:lineRule="atLeast"/>
              <w:rPr>
                <w:rFonts w:ascii="宋体" w:hAnsi="宋体"/>
                <w:color w:val="auto"/>
                <w:szCs w:val="21"/>
              </w:rPr>
            </w:pPr>
            <w:r>
              <w:rPr>
                <w:rFonts w:hint="eastAsia" w:ascii="宋体" w:hAnsi="宋体"/>
                <w:color w:val="auto"/>
                <w:szCs w:val="21"/>
              </w:rPr>
              <w:t xml:space="preserve">/1.MCU：工业级Cortex-M32bit,240MHz</w:t>
            </w:r>
            <w:r/>
          </w:p>
          <w:p>
            <w:pPr>
              <w:jc w:val="left"/>
              <w:spacing w:line="400" w:lineRule="atLeast"/>
              <w:rPr>
                <w:rFonts w:ascii="宋体" w:hAnsi="宋体"/>
                <w:color w:val="auto"/>
                <w:szCs w:val="21"/>
              </w:rPr>
            </w:pPr>
            <w:r>
              <w:rPr>
                <w:rFonts w:hint="eastAsia" w:ascii="宋体" w:hAnsi="宋体"/>
                <w:color w:val="auto"/>
                <w:szCs w:val="21"/>
              </w:rPr>
              <w:t xml:space="preserve">以太网：RJ45 10M/100M</w:t>
            </w:r>
            <w:r/>
          </w:p>
          <w:p>
            <w:pPr>
              <w:jc w:val="left"/>
              <w:spacing w:line="400" w:lineRule="atLeast"/>
              <w:rPr>
                <w:rFonts w:ascii="宋体" w:hAnsi="宋体"/>
                <w:color w:val="auto"/>
                <w:szCs w:val="21"/>
              </w:rPr>
            </w:pPr>
            <w:r>
              <w:rPr>
                <w:rFonts w:hint="eastAsia" w:ascii="宋体" w:hAnsi="宋体"/>
                <w:color w:val="auto"/>
                <w:szCs w:val="21"/>
              </w:rPr>
              <w:t xml:space="preserve">串口：4个RS232或4个RS485</w:t>
            </w:r>
            <w:r/>
          </w:p>
          <w:p>
            <w:pPr>
              <w:jc w:val="left"/>
              <w:spacing w:line="400" w:lineRule="atLeast"/>
              <w:rPr>
                <w:rFonts w:ascii="宋体" w:hAnsi="宋体"/>
                <w:color w:val="auto"/>
                <w:szCs w:val="21"/>
              </w:rPr>
            </w:pPr>
            <w:r>
              <w:rPr>
                <w:rFonts w:hint="eastAsia" w:ascii="宋体" w:hAnsi="宋体"/>
                <w:color w:val="auto"/>
                <w:szCs w:val="21"/>
              </w:rPr>
              <w:t xml:space="preserve">边缘计算:1.支持用户脚本程序；</w:t>
            </w:r>
            <w:r/>
          </w:p>
          <w:p>
            <w:pPr>
              <w:jc w:val="left"/>
              <w:spacing w:line="400" w:lineRule="atLeast"/>
              <w:rPr>
                <w:rFonts w:ascii="宋体" w:hAnsi="宋体"/>
                <w:color w:val="auto"/>
                <w:szCs w:val="21"/>
              </w:rPr>
            </w:pPr>
            <w:r>
              <w:rPr>
                <w:rFonts w:hint="eastAsia" w:ascii="宋体" w:hAnsi="宋体"/>
                <w:color w:val="auto"/>
                <w:szCs w:val="21"/>
              </w:rPr>
              <w:t xml:space="preserve">2.支持IFTHEN条件语句、算术、逻辑、比较、赋值等运算；</w:t>
            </w:r>
            <w:r/>
          </w:p>
          <w:p>
            <w:pPr>
              <w:jc w:val="left"/>
              <w:spacing w:line="400" w:lineRule="atLeast"/>
              <w:rPr>
                <w:rFonts w:ascii="宋体" w:hAnsi="宋体"/>
                <w:color w:val="auto"/>
                <w:szCs w:val="21"/>
              </w:rPr>
            </w:pPr>
            <w:r>
              <w:rPr>
                <w:rFonts w:hint="eastAsia" w:ascii="宋体" w:hAnsi="宋体"/>
                <w:color w:val="auto"/>
                <w:szCs w:val="21"/>
              </w:rPr>
              <w:t xml:space="preserve">3.支持定时器、日期与时间、内部变量参与运算；远程管理，断网续传：1024个变量数据点数，设备接入数量：整机最大共128个</w:t>
            </w:r>
            <w:r/>
          </w:p>
          <w:p>
            <w:pPr>
              <w:jc w:val="left"/>
              <w:spacing w:line="400" w:lineRule="atLeast"/>
              <w:rPr>
                <w:rFonts w:ascii="宋体" w:hAnsi="宋体"/>
                <w:color w:val="auto"/>
                <w:szCs w:val="21"/>
              </w:rPr>
            </w:pPr>
            <w:r>
              <w:rPr>
                <w:rFonts w:hint="eastAsia" w:ascii="宋体" w:hAnsi="宋体"/>
                <w:color w:val="auto"/>
                <w:szCs w:val="21"/>
              </w:rPr>
              <w:t xml:space="preserve">软件：嵌入智能通讯网关配置管理系统一套。</w:t>
            </w:r>
            <w:r/>
          </w:p>
        </w:tc>
        <w:tc>
          <w:tcPr>
            <w:tcW w:w="708" w:type="dxa"/>
            <w:vAlign w:val="center"/>
            <w:textDirection w:val="lrTb"/>
            <w:noWrap w:val="false"/>
          </w:tcPr>
          <w:p>
            <w:pPr>
              <w:jc w:val="center"/>
              <w:spacing w:line="400" w:lineRule="atLeast"/>
              <w:rPr>
                <w:rFonts w:ascii="宋体" w:hAnsi="宋体"/>
                <w:color w:val="auto"/>
                <w:szCs w:val="21"/>
              </w:rPr>
            </w:pPr>
            <w:r>
              <w:rPr>
                <w:rFonts w:hint="eastAsia" w:ascii="宋体" w:hAnsi="宋体"/>
                <w:color w:val="auto"/>
                <w:szCs w:val="21"/>
              </w:rPr>
              <w:t xml:space="preserve">台</w:t>
            </w:r>
            <w:r/>
          </w:p>
        </w:tc>
        <w:tc>
          <w:tcPr>
            <w:tcW w:w="1038" w:type="dxa"/>
            <w:vAlign w:val="center"/>
            <w:textDirection w:val="lrTb"/>
            <w:noWrap w:val="false"/>
          </w:tcPr>
          <w:p>
            <w:pPr>
              <w:jc w:val="center"/>
              <w:spacing w:line="400" w:lineRule="atLeast"/>
              <w:rPr>
                <w:rFonts w:ascii="宋体" w:hAnsi="宋体"/>
                <w:color w:val="auto"/>
                <w:szCs w:val="21"/>
              </w:rPr>
            </w:pPr>
            <w:r>
              <w:rPr>
                <w:rFonts w:hint="eastAsia" w:ascii="宋体" w:hAnsi="宋体"/>
                <w:color w:val="auto"/>
                <w:szCs w:val="21"/>
              </w:rPr>
              <w:t xml:space="preserve">28</w:t>
            </w:r>
            <w:r/>
          </w:p>
        </w:tc>
      </w:tr>
      <w:tr>
        <w:trPr>
          <w:trHeight w:val="290"/>
        </w:trPr>
        <w:tc>
          <w:tcPr>
            <w:tcW w:w="426" w:type="dxa"/>
            <w:vAlign w:val="center"/>
            <w:textDirection w:val="lrTb"/>
            <w:noWrap w:val="false"/>
          </w:tcPr>
          <w:p>
            <w:pPr>
              <w:jc w:val="left"/>
              <w:spacing w:line="400" w:lineRule="atLeast"/>
              <w:rPr>
                <w:rFonts w:ascii="宋体" w:hAnsi="宋体"/>
                <w:color w:val="auto"/>
                <w:szCs w:val="21"/>
              </w:rPr>
            </w:pPr>
            <w:r>
              <w:rPr>
                <w:rFonts w:hint="eastAsia" w:ascii="宋体" w:hAnsi="宋体"/>
                <w:color w:val="auto"/>
                <w:szCs w:val="21"/>
              </w:rPr>
              <w:t xml:space="preserve">16</w:t>
            </w:r>
            <w:r/>
          </w:p>
        </w:tc>
        <w:tc>
          <w:tcPr>
            <w:tcW w:w="916" w:type="dxa"/>
            <w:vAlign w:val="center"/>
            <w:vMerge w:val="continue"/>
            <w:textDirection w:val="lrTb"/>
            <w:noWrap w:val="false"/>
          </w:tcPr>
          <w:p>
            <w:pPr>
              <w:jc w:val="left"/>
              <w:spacing w:line="400" w:lineRule="atLeast"/>
              <w:rPr>
                <w:rFonts w:ascii="宋体" w:hAnsi="宋体"/>
                <w:color w:val="auto"/>
                <w:szCs w:val="21"/>
              </w:rPr>
            </w:pPr>
            <w:r>
              <w:rPr>
                <w:rFonts w:ascii="宋体" w:hAnsi="宋体"/>
                <w:color w:val="auto"/>
                <w:szCs w:val="21"/>
              </w:rPr>
            </w:r>
            <w:r/>
          </w:p>
        </w:tc>
        <w:tc>
          <w:tcPr>
            <w:shd w:val="clear" w:color="000000" w:fill="ffffff"/>
            <w:tcW w:w="1725" w:type="dxa"/>
            <w:vAlign w:val="center"/>
            <w:textDirection w:val="lrTb"/>
            <w:noWrap/>
          </w:tcPr>
          <w:p>
            <w:pPr>
              <w:jc w:val="left"/>
              <w:spacing w:line="400" w:lineRule="atLeast"/>
              <w:rPr>
                <w:rFonts w:ascii="宋体" w:hAnsi="宋体"/>
                <w:color w:val="auto"/>
                <w:szCs w:val="21"/>
              </w:rPr>
            </w:pPr>
            <w:r>
              <w:rPr>
                <w:rFonts w:hint="eastAsia" w:ascii="宋体" w:hAnsi="宋体"/>
                <w:color w:val="auto"/>
                <w:szCs w:val="21"/>
              </w:rPr>
              <w:t xml:space="preserve">信号线</w:t>
            </w:r>
            <w:r/>
          </w:p>
        </w:tc>
        <w:tc>
          <w:tcPr>
            <w:shd w:val="clear" w:color="000000" w:fill="ffffff"/>
            <w:tcW w:w="3594" w:type="dxa"/>
            <w:vAlign w:val="center"/>
            <w:textDirection w:val="lrTb"/>
            <w:noWrap/>
          </w:tcPr>
          <w:p>
            <w:pPr>
              <w:jc w:val="left"/>
              <w:spacing w:line="400" w:lineRule="atLeast"/>
              <w:rPr>
                <w:rFonts w:ascii="宋体" w:hAnsi="宋体"/>
                <w:color w:val="auto"/>
                <w:szCs w:val="21"/>
              </w:rPr>
            </w:pPr>
            <w:r>
              <w:rPr>
                <w:rFonts w:hint="eastAsia" w:ascii="宋体" w:hAnsi="宋体"/>
                <w:color w:val="auto"/>
                <w:szCs w:val="21"/>
              </w:rPr>
              <w:t xml:space="preserve">RVSP2*0.75</w:t>
            </w:r>
            <w:r/>
          </w:p>
        </w:tc>
        <w:tc>
          <w:tcPr>
            <w:tcW w:w="708" w:type="dxa"/>
            <w:vAlign w:val="center"/>
            <w:textDirection w:val="lrTb"/>
            <w:noWrap w:val="false"/>
          </w:tcPr>
          <w:p>
            <w:pPr>
              <w:jc w:val="center"/>
              <w:spacing w:line="400" w:lineRule="atLeast"/>
              <w:rPr>
                <w:rFonts w:ascii="宋体" w:hAnsi="宋体"/>
                <w:color w:val="auto"/>
                <w:szCs w:val="21"/>
              </w:rPr>
            </w:pPr>
            <w:r>
              <w:rPr>
                <w:rFonts w:hint="eastAsia" w:ascii="宋体" w:hAnsi="宋体"/>
                <w:color w:val="auto"/>
                <w:szCs w:val="21"/>
              </w:rPr>
              <w:t xml:space="preserve">米</w:t>
            </w:r>
            <w:r/>
          </w:p>
        </w:tc>
        <w:tc>
          <w:tcPr>
            <w:tcW w:w="1038" w:type="dxa"/>
            <w:vAlign w:val="center"/>
            <w:textDirection w:val="lrTb"/>
            <w:noWrap w:val="false"/>
          </w:tcPr>
          <w:p>
            <w:pPr>
              <w:jc w:val="center"/>
              <w:spacing w:line="400" w:lineRule="atLeast"/>
              <w:rPr>
                <w:rFonts w:ascii="宋体" w:hAnsi="宋体"/>
                <w:color w:val="auto"/>
                <w:szCs w:val="21"/>
              </w:rPr>
            </w:pPr>
            <w:r>
              <w:rPr>
                <w:rFonts w:hint="eastAsia" w:ascii="宋体" w:hAnsi="宋体"/>
                <w:color w:val="auto"/>
                <w:szCs w:val="21"/>
              </w:rPr>
              <w:t xml:space="preserve">3200</w:t>
            </w:r>
            <w:r/>
          </w:p>
        </w:tc>
      </w:tr>
      <w:tr>
        <w:trPr>
          <w:trHeight w:val="290"/>
        </w:trPr>
        <w:tc>
          <w:tcPr>
            <w:tcW w:w="426" w:type="dxa"/>
            <w:vAlign w:val="center"/>
            <w:textDirection w:val="lrTb"/>
            <w:noWrap w:val="false"/>
          </w:tcPr>
          <w:p>
            <w:pPr>
              <w:jc w:val="left"/>
              <w:spacing w:line="400" w:lineRule="atLeast"/>
              <w:rPr>
                <w:rFonts w:ascii="宋体" w:hAnsi="宋体"/>
                <w:color w:val="auto"/>
                <w:szCs w:val="21"/>
              </w:rPr>
            </w:pPr>
            <w:r>
              <w:rPr>
                <w:rFonts w:hint="eastAsia" w:ascii="宋体" w:hAnsi="宋体"/>
                <w:color w:val="auto"/>
                <w:szCs w:val="21"/>
              </w:rPr>
              <w:t xml:space="preserve">17</w:t>
            </w:r>
            <w:r/>
          </w:p>
        </w:tc>
        <w:tc>
          <w:tcPr>
            <w:tcW w:w="916" w:type="dxa"/>
            <w:vAlign w:val="center"/>
            <w:vMerge w:val="continue"/>
            <w:textDirection w:val="lrTb"/>
            <w:noWrap w:val="false"/>
          </w:tcPr>
          <w:p>
            <w:pPr>
              <w:jc w:val="left"/>
              <w:spacing w:line="400" w:lineRule="atLeast"/>
              <w:rPr>
                <w:rFonts w:ascii="宋体" w:hAnsi="宋体"/>
                <w:color w:val="auto"/>
                <w:szCs w:val="21"/>
              </w:rPr>
            </w:pPr>
            <w:r>
              <w:rPr>
                <w:rFonts w:ascii="宋体" w:hAnsi="宋体"/>
                <w:color w:val="auto"/>
                <w:szCs w:val="21"/>
              </w:rPr>
            </w:r>
            <w:r/>
          </w:p>
        </w:tc>
        <w:tc>
          <w:tcPr>
            <w:shd w:val="clear" w:color="000000" w:fill="ffffff"/>
            <w:tcW w:w="1725" w:type="dxa"/>
            <w:vAlign w:val="center"/>
            <w:textDirection w:val="lrTb"/>
            <w:noWrap/>
          </w:tcPr>
          <w:p>
            <w:pPr>
              <w:jc w:val="left"/>
              <w:spacing w:line="400" w:lineRule="atLeast"/>
              <w:rPr>
                <w:rFonts w:ascii="宋体" w:hAnsi="宋体"/>
                <w:color w:val="auto"/>
                <w:szCs w:val="21"/>
              </w:rPr>
            </w:pPr>
            <w:r>
              <w:rPr>
                <w:rFonts w:hint="eastAsia" w:ascii="宋体" w:hAnsi="宋体"/>
                <w:color w:val="auto"/>
                <w:szCs w:val="21"/>
              </w:rPr>
              <w:t xml:space="preserve">电源线</w:t>
            </w:r>
            <w:r/>
          </w:p>
        </w:tc>
        <w:tc>
          <w:tcPr>
            <w:shd w:val="clear" w:color="000000" w:fill="ffffff"/>
            <w:tcW w:w="3594" w:type="dxa"/>
            <w:vAlign w:val="center"/>
            <w:textDirection w:val="lrTb"/>
            <w:noWrap/>
          </w:tcPr>
          <w:p>
            <w:pPr>
              <w:jc w:val="left"/>
              <w:spacing w:line="400" w:lineRule="atLeast"/>
              <w:rPr>
                <w:rFonts w:ascii="宋体" w:hAnsi="宋体"/>
                <w:color w:val="auto"/>
                <w:szCs w:val="21"/>
              </w:rPr>
            </w:pPr>
            <w:r>
              <w:rPr>
                <w:rFonts w:hint="eastAsia" w:ascii="宋体" w:hAnsi="宋体"/>
                <w:color w:val="auto"/>
                <w:szCs w:val="21"/>
              </w:rPr>
              <w:t xml:space="preserve">RVV3*1.0</w:t>
            </w:r>
            <w:r/>
          </w:p>
        </w:tc>
        <w:tc>
          <w:tcPr>
            <w:tcW w:w="708" w:type="dxa"/>
            <w:vAlign w:val="center"/>
            <w:textDirection w:val="lrTb"/>
            <w:noWrap w:val="false"/>
          </w:tcPr>
          <w:p>
            <w:pPr>
              <w:jc w:val="center"/>
              <w:spacing w:line="400" w:lineRule="atLeast"/>
              <w:rPr>
                <w:rFonts w:ascii="宋体" w:hAnsi="宋体"/>
                <w:color w:val="auto"/>
                <w:szCs w:val="21"/>
              </w:rPr>
            </w:pPr>
            <w:r>
              <w:rPr>
                <w:rFonts w:hint="eastAsia" w:ascii="宋体" w:hAnsi="宋体"/>
                <w:color w:val="auto"/>
                <w:szCs w:val="21"/>
              </w:rPr>
              <w:t xml:space="preserve">米</w:t>
            </w:r>
            <w:r/>
          </w:p>
        </w:tc>
        <w:tc>
          <w:tcPr>
            <w:tcW w:w="1038" w:type="dxa"/>
            <w:vAlign w:val="center"/>
            <w:textDirection w:val="lrTb"/>
            <w:noWrap w:val="false"/>
          </w:tcPr>
          <w:p>
            <w:pPr>
              <w:jc w:val="center"/>
              <w:spacing w:line="400" w:lineRule="atLeast"/>
              <w:rPr>
                <w:rFonts w:ascii="宋体" w:hAnsi="宋体"/>
                <w:color w:val="auto"/>
                <w:szCs w:val="21"/>
              </w:rPr>
            </w:pPr>
            <w:r>
              <w:rPr>
                <w:rFonts w:hint="eastAsia" w:ascii="宋体" w:hAnsi="宋体"/>
                <w:color w:val="auto"/>
                <w:szCs w:val="21"/>
              </w:rPr>
              <w:t xml:space="preserve">1150</w:t>
            </w:r>
            <w:r/>
          </w:p>
        </w:tc>
      </w:tr>
      <w:tr>
        <w:trPr>
          <w:trHeight w:val="290"/>
        </w:trPr>
        <w:tc>
          <w:tcPr>
            <w:tcW w:w="426" w:type="dxa"/>
            <w:vAlign w:val="center"/>
            <w:textDirection w:val="lrTb"/>
            <w:noWrap w:val="false"/>
          </w:tcPr>
          <w:p>
            <w:pPr>
              <w:jc w:val="left"/>
              <w:spacing w:line="400" w:lineRule="atLeast"/>
              <w:rPr>
                <w:rFonts w:ascii="宋体" w:hAnsi="宋体"/>
                <w:color w:val="auto"/>
                <w:szCs w:val="21"/>
              </w:rPr>
            </w:pPr>
            <w:r>
              <w:rPr>
                <w:rFonts w:hint="eastAsia" w:ascii="宋体" w:hAnsi="宋体"/>
                <w:color w:val="auto"/>
                <w:szCs w:val="21"/>
              </w:rPr>
              <w:t xml:space="preserve">18</w:t>
            </w:r>
            <w:r/>
          </w:p>
        </w:tc>
        <w:tc>
          <w:tcPr>
            <w:tcW w:w="916" w:type="dxa"/>
            <w:vAlign w:val="center"/>
            <w:vMerge w:val="continue"/>
            <w:textDirection w:val="lrTb"/>
            <w:noWrap w:val="false"/>
          </w:tcPr>
          <w:p>
            <w:pPr>
              <w:jc w:val="left"/>
              <w:spacing w:line="400" w:lineRule="atLeast"/>
              <w:rPr>
                <w:rFonts w:ascii="宋体" w:hAnsi="宋体"/>
                <w:color w:val="auto"/>
                <w:szCs w:val="21"/>
              </w:rPr>
            </w:pPr>
            <w:r>
              <w:rPr>
                <w:rFonts w:ascii="宋体" w:hAnsi="宋体"/>
                <w:color w:val="auto"/>
                <w:szCs w:val="21"/>
              </w:rPr>
            </w:r>
            <w:r/>
          </w:p>
        </w:tc>
        <w:tc>
          <w:tcPr>
            <w:shd w:val="clear" w:color="000000" w:fill="ffffff"/>
            <w:tcW w:w="1725" w:type="dxa"/>
            <w:vAlign w:val="center"/>
            <w:textDirection w:val="lrTb"/>
            <w:noWrap/>
          </w:tcPr>
          <w:p>
            <w:pPr>
              <w:jc w:val="left"/>
              <w:spacing w:line="400" w:lineRule="atLeast"/>
              <w:rPr>
                <w:rFonts w:ascii="宋体" w:hAnsi="宋体"/>
                <w:color w:val="auto"/>
                <w:szCs w:val="21"/>
              </w:rPr>
            </w:pPr>
            <w:r>
              <w:rPr>
                <w:rFonts w:hint="eastAsia" w:ascii="宋体" w:hAnsi="宋体"/>
                <w:color w:val="auto"/>
                <w:szCs w:val="21"/>
              </w:rPr>
              <w:t xml:space="preserve">线管</w:t>
            </w:r>
            <w:r/>
          </w:p>
        </w:tc>
        <w:tc>
          <w:tcPr>
            <w:shd w:val="clear" w:color="000000" w:fill="ffffff"/>
            <w:tcW w:w="3594" w:type="dxa"/>
            <w:vAlign w:val="center"/>
            <w:textDirection w:val="lrTb"/>
            <w:noWrap/>
          </w:tcPr>
          <w:p>
            <w:pPr>
              <w:jc w:val="left"/>
              <w:spacing w:line="400" w:lineRule="atLeast"/>
              <w:rPr>
                <w:rFonts w:ascii="宋体" w:hAnsi="宋体"/>
                <w:color w:val="auto"/>
                <w:szCs w:val="21"/>
              </w:rPr>
            </w:pPr>
            <w:r>
              <w:rPr>
                <w:rFonts w:ascii="宋体" w:hAnsi="宋体"/>
                <w:color w:val="auto"/>
                <w:szCs w:val="21"/>
              </w:rPr>
              <w:t xml:space="preserve">∅</w:t>
            </w:r>
            <w:r>
              <w:rPr>
                <w:rFonts w:hint="eastAsia" w:ascii="宋体" w:hAnsi="宋体"/>
                <w:color w:val="auto"/>
                <w:szCs w:val="21"/>
              </w:rPr>
              <w:t xml:space="preserve">20</w:t>
            </w:r>
            <w:r/>
          </w:p>
        </w:tc>
        <w:tc>
          <w:tcPr>
            <w:tcW w:w="708" w:type="dxa"/>
            <w:vAlign w:val="center"/>
            <w:textDirection w:val="lrTb"/>
            <w:noWrap w:val="false"/>
          </w:tcPr>
          <w:p>
            <w:pPr>
              <w:jc w:val="center"/>
              <w:spacing w:line="400" w:lineRule="atLeast"/>
              <w:rPr>
                <w:rFonts w:ascii="宋体" w:hAnsi="宋体"/>
                <w:color w:val="auto"/>
                <w:szCs w:val="21"/>
              </w:rPr>
            </w:pPr>
            <w:r>
              <w:rPr>
                <w:rFonts w:hint="eastAsia" w:ascii="宋体" w:hAnsi="宋体"/>
                <w:color w:val="auto"/>
                <w:szCs w:val="21"/>
              </w:rPr>
              <w:t xml:space="preserve">米</w:t>
            </w:r>
            <w:r/>
          </w:p>
        </w:tc>
        <w:tc>
          <w:tcPr>
            <w:tcW w:w="1038" w:type="dxa"/>
            <w:vAlign w:val="center"/>
            <w:textDirection w:val="lrTb"/>
            <w:noWrap w:val="false"/>
          </w:tcPr>
          <w:p>
            <w:pPr>
              <w:jc w:val="center"/>
              <w:spacing w:line="400" w:lineRule="atLeast"/>
              <w:rPr>
                <w:rFonts w:ascii="宋体" w:hAnsi="宋体"/>
                <w:color w:val="auto"/>
                <w:szCs w:val="21"/>
              </w:rPr>
            </w:pPr>
            <w:r>
              <w:rPr>
                <w:rFonts w:hint="eastAsia" w:ascii="宋体" w:hAnsi="宋体"/>
                <w:color w:val="auto"/>
                <w:szCs w:val="21"/>
              </w:rPr>
              <w:t xml:space="preserve">1300</w:t>
            </w:r>
            <w:r/>
          </w:p>
        </w:tc>
      </w:tr>
      <w:tr>
        <w:trPr>
          <w:trHeight w:val="290"/>
        </w:trPr>
        <w:tc>
          <w:tcPr>
            <w:tcW w:w="426" w:type="dxa"/>
            <w:vAlign w:val="center"/>
            <w:textDirection w:val="lrTb"/>
            <w:noWrap w:val="false"/>
          </w:tcPr>
          <w:p>
            <w:pPr>
              <w:jc w:val="left"/>
              <w:spacing w:line="400" w:lineRule="atLeast"/>
              <w:rPr>
                <w:rFonts w:ascii="宋体" w:hAnsi="宋体"/>
                <w:color w:val="auto"/>
                <w:szCs w:val="21"/>
              </w:rPr>
            </w:pPr>
            <w:r>
              <w:rPr>
                <w:rFonts w:hint="eastAsia" w:ascii="宋体" w:hAnsi="宋体"/>
                <w:color w:val="auto"/>
                <w:szCs w:val="21"/>
              </w:rPr>
              <w:t xml:space="preserve">21 </w:t>
            </w:r>
            <w:r/>
          </w:p>
        </w:tc>
        <w:tc>
          <w:tcPr>
            <w:tcW w:w="916" w:type="dxa"/>
            <w:vAlign w:val="center"/>
            <w:vMerge w:val="continue"/>
            <w:textDirection w:val="lrTb"/>
            <w:noWrap w:val="false"/>
          </w:tcPr>
          <w:p>
            <w:pPr>
              <w:jc w:val="left"/>
              <w:spacing w:line="400" w:lineRule="atLeast"/>
              <w:rPr>
                <w:rFonts w:ascii="宋体" w:hAnsi="宋体"/>
                <w:color w:val="auto"/>
                <w:szCs w:val="21"/>
              </w:rPr>
            </w:pPr>
            <w:r>
              <w:rPr>
                <w:rFonts w:ascii="宋体" w:hAnsi="宋体"/>
                <w:color w:val="auto"/>
                <w:szCs w:val="21"/>
              </w:rPr>
            </w:r>
            <w:r/>
          </w:p>
        </w:tc>
        <w:tc>
          <w:tcPr>
            <w:shd w:val="clear" w:color="000000" w:fill="ffffff"/>
            <w:tcW w:w="1725" w:type="dxa"/>
            <w:vAlign w:val="center"/>
            <w:textDirection w:val="lrTb"/>
            <w:noWrap/>
          </w:tcPr>
          <w:p>
            <w:pPr>
              <w:jc w:val="left"/>
              <w:spacing w:line="400" w:lineRule="atLeast"/>
              <w:rPr>
                <w:rFonts w:ascii="宋体" w:hAnsi="宋体"/>
                <w:color w:val="auto"/>
                <w:szCs w:val="21"/>
              </w:rPr>
            </w:pPr>
            <w:r>
              <w:rPr>
                <w:rFonts w:hint="eastAsia" w:ascii="宋体" w:hAnsi="宋体"/>
                <w:color w:val="auto"/>
                <w:szCs w:val="21"/>
              </w:rPr>
              <w:t xml:space="preserve">PE 软管</w:t>
            </w:r>
            <w:r/>
          </w:p>
        </w:tc>
        <w:tc>
          <w:tcPr>
            <w:shd w:val="clear" w:color="000000" w:fill="ffffff"/>
            <w:tcW w:w="3594" w:type="dxa"/>
            <w:vAlign w:val="center"/>
            <w:textDirection w:val="lrTb"/>
            <w:noWrap/>
          </w:tcPr>
          <w:p>
            <w:pPr>
              <w:jc w:val="left"/>
              <w:spacing w:line="400" w:lineRule="atLeast"/>
              <w:rPr>
                <w:rFonts w:ascii="宋体" w:hAnsi="宋体"/>
                <w:color w:val="auto"/>
                <w:szCs w:val="21"/>
              </w:rPr>
            </w:pPr>
            <w:r>
              <w:rPr>
                <w:rFonts w:ascii="宋体" w:hAnsi="宋体"/>
                <w:color w:val="auto"/>
                <w:szCs w:val="21"/>
              </w:rPr>
              <w:t xml:space="preserve">∅</w:t>
            </w:r>
            <w:r>
              <w:rPr>
                <w:rFonts w:hint="eastAsia" w:ascii="宋体" w:hAnsi="宋体"/>
                <w:color w:val="auto"/>
                <w:szCs w:val="21"/>
              </w:rPr>
              <w:t xml:space="preserve">18</w:t>
            </w:r>
            <w:r/>
          </w:p>
        </w:tc>
        <w:tc>
          <w:tcPr>
            <w:tcW w:w="708" w:type="dxa"/>
            <w:vAlign w:val="center"/>
            <w:textDirection w:val="lrTb"/>
            <w:noWrap w:val="false"/>
          </w:tcPr>
          <w:p>
            <w:pPr>
              <w:jc w:val="center"/>
              <w:spacing w:line="400" w:lineRule="atLeast"/>
              <w:rPr>
                <w:rFonts w:ascii="宋体" w:hAnsi="宋体"/>
                <w:color w:val="auto"/>
                <w:szCs w:val="21"/>
              </w:rPr>
            </w:pPr>
            <w:r>
              <w:rPr>
                <w:rFonts w:hint="eastAsia" w:ascii="宋体" w:hAnsi="宋体"/>
                <w:color w:val="auto"/>
                <w:szCs w:val="21"/>
              </w:rPr>
              <w:t xml:space="preserve">米</w:t>
            </w:r>
            <w:r/>
          </w:p>
        </w:tc>
        <w:tc>
          <w:tcPr>
            <w:tcW w:w="1038" w:type="dxa"/>
            <w:vAlign w:val="center"/>
            <w:textDirection w:val="lrTb"/>
            <w:noWrap w:val="false"/>
          </w:tcPr>
          <w:p>
            <w:pPr>
              <w:jc w:val="center"/>
              <w:spacing w:line="400" w:lineRule="atLeast"/>
              <w:rPr>
                <w:rFonts w:ascii="宋体" w:hAnsi="宋体"/>
                <w:color w:val="auto"/>
                <w:szCs w:val="21"/>
              </w:rPr>
            </w:pPr>
            <w:r>
              <w:rPr>
                <w:rFonts w:hint="eastAsia" w:ascii="宋体" w:hAnsi="宋体"/>
                <w:color w:val="auto"/>
                <w:szCs w:val="21"/>
              </w:rPr>
              <w:t xml:space="preserve">600</w:t>
            </w:r>
            <w:r/>
          </w:p>
        </w:tc>
      </w:tr>
      <w:tr>
        <w:trPr>
          <w:trHeight w:val="290"/>
        </w:trPr>
        <w:tc>
          <w:tcPr>
            <w:tcW w:w="426" w:type="dxa"/>
            <w:vAlign w:val="center"/>
            <w:textDirection w:val="lrTb"/>
            <w:noWrap w:val="false"/>
          </w:tcPr>
          <w:p>
            <w:pPr>
              <w:jc w:val="left"/>
              <w:spacing w:line="400" w:lineRule="atLeast"/>
              <w:rPr>
                <w:rFonts w:ascii="宋体" w:hAnsi="宋体"/>
                <w:color w:val="auto"/>
                <w:szCs w:val="21"/>
              </w:rPr>
            </w:pPr>
            <w:r>
              <w:rPr>
                <w:rFonts w:hint="eastAsia" w:ascii="宋体" w:hAnsi="宋体"/>
                <w:color w:val="auto"/>
                <w:szCs w:val="21"/>
              </w:rPr>
              <w:t xml:space="preserve">22 </w:t>
            </w:r>
            <w:r/>
          </w:p>
        </w:tc>
        <w:tc>
          <w:tcPr>
            <w:tcW w:w="916" w:type="dxa"/>
            <w:vAlign w:val="center"/>
            <w:vMerge w:val="continue"/>
            <w:textDirection w:val="lrTb"/>
            <w:noWrap w:val="false"/>
          </w:tcPr>
          <w:p>
            <w:pPr>
              <w:jc w:val="left"/>
              <w:spacing w:line="400" w:lineRule="atLeast"/>
              <w:rPr>
                <w:rFonts w:ascii="宋体" w:hAnsi="宋体"/>
                <w:color w:val="auto"/>
                <w:szCs w:val="21"/>
              </w:rPr>
            </w:pPr>
            <w:r>
              <w:rPr>
                <w:rFonts w:ascii="宋体" w:hAnsi="宋体"/>
                <w:color w:val="auto"/>
                <w:szCs w:val="21"/>
              </w:rPr>
            </w:r>
            <w:r/>
          </w:p>
        </w:tc>
        <w:tc>
          <w:tcPr>
            <w:shd w:val="clear" w:color="000000" w:fill="ffffff"/>
            <w:tcW w:w="1725" w:type="dxa"/>
            <w:vAlign w:val="center"/>
            <w:textDirection w:val="lrTb"/>
            <w:noWrap/>
          </w:tcPr>
          <w:p>
            <w:pPr>
              <w:jc w:val="left"/>
              <w:spacing w:line="400" w:lineRule="atLeast"/>
              <w:rPr>
                <w:rFonts w:ascii="宋体" w:hAnsi="宋体"/>
                <w:color w:val="auto"/>
                <w:szCs w:val="21"/>
              </w:rPr>
            </w:pPr>
            <w:r>
              <w:rPr>
                <w:rFonts w:hint="eastAsia" w:ascii="宋体" w:hAnsi="宋体"/>
                <w:color w:val="auto"/>
                <w:szCs w:val="21"/>
              </w:rPr>
              <w:t xml:space="preserve">交换机</w:t>
            </w:r>
            <w:r/>
          </w:p>
        </w:tc>
        <w:tc>
          <w:tcPr>
            <w:shd w:val="clear" w:color="000000" w:fill="ffffff"/>
            <w:tcW w:w="3594" w:type="dxa"/>
            <w:vAlign w:val="center"/>
            <w:textDirection w:val="lrTb"/>
            <w:noWrap/>
          </w:tcPr>
          <w:p>
            <w:pPr>
              <w:jc w:val="left"/>
              <w:spacing w:line="400" w:lineRule="atLeast"/>
              <w:rPr>
                <w:rFonts w:ascii="宋体" w:hAnsi="宋体"/>
                <w:color w:val="auto"/>
                <w:szCs w:val="21"/>
              </w:rPr>
            </w:pPr>
            <w:r>
              <w:rPr>
                <w:rFonts w:hint="eastAsia" w:ascii="宋体" w:hAnsi="宋体"/>
                <w:color w:val="auto"/>
                <w:szCs w:val="21"/>
              </w:rPr>
              <w:t xml:space="preserve">四光八电</w:t>
            </w:r>
            <w:r/>
          </w:p>
        </w:tc>
        <w:tc>
          <w:tcPr>
            <w:tcW w:w="708" w:type="dxa"/>
            <w:vAlign w:val="center"/>
            <w:textDirection w:val="lrTb"/>
            <w:noWrap w:val="false"/>
          </w:tcPr>
          <w:p>
            <w:pPr>
              <w:jc w:val="center"/>
              <w:spacing w:line="400" w:lineRule="atLeast"/>
              <w:rPr>
                <w:rFonts w:ascii="宋体" w:hAnsi="宋体"/>
                <w:color w:val="auto"/>
                <w:szCs w:val="21"/>
              </w:rPr>
            </w:pPr>
            <w:r>
              <w:rPr>
                <w:rFonts w:hint="eastAsia" w:ascii="宋体" w:hAnsi="宋体"/>
                <w:color w:val="auto"/>
                <w:szCs w:val="21"/>
              </w:rPr>
              <w:t xml:space="preserve">台</w:t>
            </w:r>
            <w:r/>
          </w:p>
        </w:tc>
        <w:tc>
          <w:tcPr>
            <w:tcW w:w="1038" w:type="dxa"/>
            <w:vAlign w:val="center"/>
            <w:textDirection w:val="lrTb"/>
            <w:noWrap w:val="false"/>
          </w:tcPr>
          <w:p>
            <w:pPr>
              <w:jc w:val="center"/>
              <w:spacing w:line="400" w:lineRule="atLeast"/>
              <w:rPr>
                <w:rFonts w:ascii="宋体" w:hAnsi="宋体"/>
                <w:color w:val="auto"/>
                <w:szCs w:val="21"/>
              </w:rPr>
            </w:pPr>
            <w:r>
              <w:rPr>
                <w:rFonts w:hint="eastAsia" w:ascii="宋体" w:hAnsi="宋体"/>
                <w:color w:val="auto"/>
                <w:szCs w:val="21"/>
              </w:rPr>
              <w:t xml:space="preserve">5</w:t>
            </w:r>
            <w:r/>
          </w:p>
        </w:tc>
      </w:tr>
      <w:tr>
        <w:trPr>
          <w:trHeight w:val="290"/>
        </w:trPr>
        <w:tc>
          <w:tcPr>
            <w:tcW w:w="426" w:type="dxa"/>
            <w:vAlign w:val="center"/>
            <w:textDirection w:val="lrTb"/>
            <w:noWrap w:val="false"/>
          </w:tcPr>
          <w:p>
            <w:pPr>
              <w:jc w:val="left"/>
              <w:spacing w:line="400" w:lineRule="atLeast"/>
              <w:rPr>
                <w:rFonts w:ascii="宋体" w:hAnsi="宋体"/>
                <w:color w:val="auto"/>
                <w:szCs w:val="21"/>
              </w:rPr>
            </w:pPr>
            <w:r>
              <w:rPr>
                <w:rFonts w:hint="eastAsia" w:ascii="宋体" w:hAnsi="宋体"/>
                <w:color w:val="auto"/>
                <w:szCs w:val="21"/>
              </w:rPr>
              <w:t xml:space="preserve">23 </w:t>
            </w:r>
            <w:r/>
          </w:p>
        </w:tc>
        <w:tc>
          <w:tcPr>
            <w:tcW w:w="916" w:type="dxa"/>
            <w:vAlign w:val="center"/>
            <w:vMerge w:val="continue"/>
            <w:textDirection w:val="lrTb"/>
            <w:noWrap w:val="false"/>
          </w:tcPr>
          <w:p>
            <w:pPr>
              <w:jc w:val="left"/>
              <w:spacing w:line="400" w:lineRule="atLeast"/>
              <w:rPr>
                <w:rFonts w:ascii="宋体" w:hAnsi="宋体"/>
                <w:color w:val="auto"/>
                <w:szCs w:val="21"/>
              </w:rPr>
            </w:pPr>
            <w:r>
              <w:rPr>
                <w:rFonts w:ascii="宋体" w:hAnsi="宋体"/>
                <w:color w:val="auto"/>
                <w:szCs w:val="21"/>
              </w:rPr>
            </w:r>
            <w:r/>
          </w:p>
        </w:tc>
        <w:tc>
          <w:tcPr>
            <w:shd w:val="clear" w:color="000000" w:fill="ffffff"/>
            <w:tcW w:w="1725" w:type="dxa"/>
            <w:vAlign w:val="center"/>
            <w:textDirection w:val="lrTb"/>
            <w:noWrap/>
          </w:tcPr>
          <w:p>
            <w:pPr>
              <w:jc w:val="left"/>
              <w:spacing w:line="400" w:lineRule="atLeast"/>
              <w:rPr>
                <w:rFonts w:ascii="宋体" w:hAnsi="宋体"/>
                <w:color w:val="auto"/>
                <w:szCs w:val="21"/>
              </w:rPr>
            </w:pPr>
            <w:r>
              <w:rPr>
                <w:rFonts w:hint="eastAsia" w:ascii="宋体" w:hAnsi="宋体"/>
                <w:color w:val="auto"/>
                <w:szCs w:val="21"/>
              </w:rPr>
              <w:t xml:space="preserve">光纤</w:t>
            </w:r>
            <w:r/>
          </w:p>
        </w:tc>
        <w:tc>
          <w:tcPr>
            <w:shd w:val="clear" w:color="000000" w:fill="ffffff"/>
            <w:tcW w:w="3594" w:type="dxa"/>
            <w:vAlign w:val="center"/>
            <w:textDirection w:val="lrTb"/>
            <w:noWrap/>
          </w:tcPr>
          <w:p>
            <w:pPr>
              <w:spacing w:line="400" w:lineRule="atLeast"/>
              <w:rPr>
                <w:rFonts w:ascii="宋体" w:hAnsi="宋体"/>
                <w:color w:val="auto"/>
                <w:szCs w:val="21"/>
              </w:rPr>
            </w:pPr>
            <w:r>
              <w:rPr>
                <w:rFonts w:ascii="宋体" w:hAnsi="宋体"/>
                <w:color w:val="auto"/>
                <w:szCs w:val="21"/>
              </w:rPr>
            </w:r>
            <w:r/>
          </w:p>
        </w:tc>
        <w:tc>
          <w:tcPr>
            <w:tcW w:w="708" w:type="dxa"/>
            <w:vAlign w:val="center"/>
            <w:textDirection w:val="lrTb"/>
            <w:noWrap w:val="false"/>
          </w:tcPr>
          <w:p>
            <w:pPr>
              <w:jc w:val="center"/>
              <w:spacing w:line="400" w:lineRule="atLeast"/>
              <w:rPr>
                <w:rFonts w:ascii="宋体" w:hAnsi="宋体"/>
                <w:color w:val="auto"/>
                <w:szCs w:val="21"/>
              </w:rPr>
            </w:pPr>
            <w:r>
              <w:rPr>
                <w:rFonts w:hint="eastAsia" w:ascii="宋体" w:hAnsi="宋体"/>
                <w:color w:val="auto"/>
                <w:szCs w:val="21"/>
              </w:rPr>
              <w:t xml:space="preserve">米</w:t>
            </w:r>
            <w:r/>
          </w:p>
        </w:tc>
        <w:tc>
          <w:tcPr>
            <w:tcW w:w="1038" w:type="dxa"/>
            <w:vAlign w:val="center"/>
            <w:textDirection w:val="lrTb"/>
            <w:noWrap w:val="false"/>
          </w:tcPr>
          <w:p>
            <w:pPr>
              <w:jc w:val="center"/>
              <w:spacing w:line="400" w:lineRule="atLeast"/>
              <w:rPr>
                <w:rFonts w:ascii="宋体" w:hAnsi="宋体"/>
                <w:color w:val="auto"/>
                <w:szCs w:val="21"/>
              </w:rPr>
            </w:pPr>
            <w:r>
              <w:rPr>
                <w:rFonts w:hint="eastAsia" w:ascii="宋体" w:hAnsi="宋体"/>
                <w:color w:val="auto"/>
                <w:szCs w:val="21"/>
              </w:rPr>
              <w:t xml:space="preserve">1800</w:t>
            </w:r>
            <w:r/>
          </w:p>
        </w:tc>
      </w:tr>
      <w:tr>
        <w:trPr>
          <w:trHeight w:val="290"/>
        </w:trPr>
        <w:tc>
          <w:tcPr>
            <w:tcW w:w="426" w:type="dxa"/>
            <w:vAlign w:val="center"/>
            <w:textDirection w:val="lrTb"/>
            <w:noWrap w:val="false"/>
          </w:tcPr>
          <w:p>
            <w:pPr>
              <w:jc w:val="left"/>
              <w:spacing w:line="400" w:lineRule="atLeast"/>
              <w:rPr>
                <w:rFonts w:ascii="宋体" w:hAnsi="宋体"/>
                <w:color w:val="auto"/>
                <w:szCs w:val="21"/>
              </w:rPr>
            </w:pPr>
            <w:r>
              <w:rPr>
                <w:rFonts w:hint="eastAsia" w:ascii="宋体" w:hAnsi="宋体"/>
                <w:color w:val="auto"/>
                <w:szCs w:val="21"/>
              </w:rPr>
              <w:t xml:space="preserve">24 </w:t>
            </w:r>
            <w:r/>
          </w:p>
        </w:tc>
        <w:tc>
          <w:tcPr>
            <w:tcW w:w="916" w:type="dxa"/>
            <w:vAlign w:val="center"/>
            <w:vMerge w:val="continue"/>
            <w:textDirection w:val="lrTb"/>
            <w:noWrap w:val="false"/>
          </w:tcPr>
          <w:p>
            <w:pPr>
              <w:jc w:val="left"/>
              <w:spacing w:line="400" w:lineRule="atLeast"/>
              <w:rPr>
                <w:rFonts w:ascii="宋体" w:hAnsi="宋体"/>
                <w:color w:val="auto"/>
                <w:szCs w:val="21"/>
              </w:rPr>
            </w:pPr>
            <w:r>
              <w:rPr>
                <w:rFonts w:ascii="宋体" w:hAnsi="宋体"/>
                <w:color w:val="auto"/>
                <w:szCs w:val="21"/>
              </w:rPr>
            </w:r>
            <w:r/>
          </w:p>
        </w:tc>
        <w:tc>
          <w:tcPr>
            <w:shd w:val="clear" w:color="000000" w:fill="ffffff"/>
            <w:tcW w:w="1725" w:type="dxa"/>
            <w:vAlign w:val="center"/>
            <w:textDirection w:val="lrTb"/>
            <w:noWrap/>
          </w:tcPr>
          <w:p>
            <w:pPr>
              <w:jc w:val="left"/>
              <w:spacing w:line="400" w:lineRule="atLeast"/>
              <w:rPr>
                <w:rFonts w:ascii="宋体" w:hAnsi="宋体"/>
                <w:color w:val="auto"/>
                <w:szCs w:val="21"/>
              </w:rPr>
            </w:pPr>
            <w:r>
              <w:rPr>
                <w:rFonts w:hint="eastAsia" w:ascii="宋体" w:hAnsi="宋体"/>
                <w:color w:val="auto"/>
                <w:szCs w:val="21"/>
              </w:rPr>
              <w:t xml:space="preserve">机柜</w:t>
            </w:r>
            <w:r/>
          </w:p>
        </w:tc>
        <w:tc>
          <w:tcPr>
            <w:shd w:val="clear" w:color="000000" w:fill="ffffff"/>
            <w:tcW w:w="3594" w:type="dxa"/>
            <w:vAlign w:val="center"/>
            <w:textDirection w:val="lrTb"/>
            <w:noWrap/>
          </w:tcPr>
          <w:p>
            <w:pPr>
              <w:jc w:val="left"/>
              <w:spacing w:line="400" w:lineRule="atLeast"/>
              <w:rPr>
                <w:rFonts w:ascii="宋体" w:hAnsi="宋体"/>
                <w:color w:val="auto"/>
                <w:szCs w:val="21"/>
              </w:rPr>
            </w:pPr>
            <w:r>
              <w:rPr>
                <w:rFonts w:hint="eastAsia" w:ascii="宋体" w:hAnsi="宋体"/>
                <w:color w:val="auto"/>
                <w:szCs w:val="21"/>
              </w:rPr>
              <w:t xml:space="preserve">12U</w:t>
            </w:r>
            <w:r/>
          </w:p>
        </w:tc>
        <w:tc>
          <w:tcPr>
            <w:tcW w:w="708" w:type="dxa"/>
            <w:vAlign w:val="center"/>
            <w:textDirection w:val="lrTb"/>
            <w:noWrap w:val="false"/>
          </w:tcPr>
          <w:p>
            <w:pPr>
              <w:jc w:val="center"/>
              <w:spacing w:line="400" w:lineRule="atLeast"/>
              <w:rPr>
                <w:rFonts w:ascii="宋体" w:hAnsi="宋体"/>
                <w:color w:val="auto"/>
                <w:szCs w:val="21"/>
              </w:rPr>
            </w:pPr>
            <w:r>
              <w:rPr>
                <w:rFonts w:hint="eastAsia" w:ascii="宋体" w:hAnsi="宋体"/>
                <w:color w:val="auto"/>
                <w:szCs w:val="21"/>
              </w:rPr>
              <w:t xml:space="preserve">个</w:t>
            </w:r>
            <w:r/>
          </w:p>
        </w:tc>
        <w:tc>
          <w:tcPr>
            <w:tcW w:w="1038" w:type="dxa"/>
            <w:vAlign w:val="center"/>
            <w:textDirection w:val="lrTb"/>
            <w:noWrap w:val="false"/>
          </w:tcPr>
          <w:p>
            <w:pPr>
              <w:jc w:val="center"/>
              <w:spacing w:line="400" w:lineRule="atLeast"/>
              <w:rPr>
                <w:rFonts w:ascii="宋体" w:hAnsi="宋体"/>
                <w:color w:val="auto"/>
                <w:szCs w:val="21"/>
              </w:rPr>
            </w:pPr>
            <w:r>
              <w:rPr>
                <w:rFonts w:hint="eastAsia" w:ascii="宋体" w:hAnsi="宋体"/>
                <w:color w:val="auto"/>
                <w:szCs w:val="21"/>
              </w:rPr>
              <w:t xml:space="preserve">5</w:t>
            </w:r>
            <w:r/>
          </w:p>
        </w:tc>
      </w:tr>
      <w:tr>
        <w:trPr>
          <w:trHeight w:val="290"/>
        </w:trPr>
        <w:tc>
          <w:tcPr>
            <w:tcW w:w="426" w:type="dxa"/>
            <w:vAlign w:val="center"/>
            <w:textDirection w:val="lrTb"/>
            <w:noWrap w:val="false"/>
          </w:tcPr>
          <w:p>
            <w:pPr>
              <w:jc w:val="left"/>
              <w:spacing w:line="400" w:lineRule="atLeast"/>
              <w:rPr>
                <w:rFonts w:ascii="宋体" w:hAnsi="宋体"/>
                <w:color w:val="auto"/>
                <w:szCs w:val="21"/>
              </w:rPr>
            </w:pPr>
            <w:r>
              <w:rPr>
                <w:rFonts w:hint="eastAsia" w:ascii="宋体" w:hAnsi="宋体"/>
                <w:color w:val="auto"/>
                <w:szCs w:val="21"/>
              </w:rPr>
              <w:t xml:space="preserve">25 </w:t>
            </w:r>
            <w:r/>
          </w:p>
        </w:tc>
        <w:tc>
          <w:tcPr>
            <w:tcW w:w="916" w:type="dxa"/>
            <w:vAlign w:val="center"/>
            <w:vMerge w:val="restart"/>
            <w:textDirection w:val="lrTb"/>
            <w:noWrap w:val="false"/>
          </w:tcPr>
          <w:p>
            <w:pPr>
              <w:jc w:val="left"/>
              <w:spacing w:line="400" w:lineRule="atLeast"/>
              <w:rPr>
                <w:rFonts w:ascii="宋体" w:hAnsi="宋体"/>
                <w:color w:val="auto"/>
                <w:szCs w:val="21"/>
              </w:rPr>
            </w:pPr>
            <w:r>
              <w:rPr>
                <w:rFonts w:hint="eastAsia" w:ascii="宋体" w:hAnsi="宋体"/>
                <w:color w:val="auto"/>
                <w:szCs w:val="21"/>
              </w:rPr>
              <w:t xml:space="preserve">VRV多联机空调集控系统</w:t>
            </w:r>
            <w:r/>
          </w:p>
        </w:tc>
        <w:tc>
          <w:tcPr>
            <w:shd w:val="clear" w:color="000000" w:fill="ffffff"/>
            <w:tcW w:w="1725" w:type="dxa"/>
            <w:vAlign w:val="center"/>
            <w:textDirection w:val="lrTb"/>
            <w:noWrap/>
          </w:tcPr>
          <w:p>
            <w:pPr>
              <w:jc w:val="left"/>
              <w:spacing w:line="400" w:lineRule="atLeast"/>
              <w:rPr>
                <w:rFonts w:ascii="宋体" w:hAnsi="宋体"/>
                <w:color w:val="auto"/>
                <w:szCs w:val="21"/>
              </w:rPr>
            </w:pPr>
            <w:r>
              <w:rPr>
                <w:rFonts w:hint="eastAsia" w:ascii="宋体" w:hAnsi="宋体"/>
                <w:color w:val="auto"/>
                <w:szCs w:val="21"/>
              </w:rPr>
              <w:t xml:space="preserve">空调集控网关</w:t>
            </w:r>
            <w:r/>
          </w:p>
        </w:tc>
        <w:tc>
          <w:tcPr>
            <w:shd w:val="clear" w:color="000000" w:fill="ffffff"/>
            <w:tcW w:w="3594" w:type="dxa"/>
            <w:vAlign w:val="center"/>
            <w:textDirection w:val="lrTb"/>
            <w:noWrap/>
          </w:tcPr>
          <w:p>
            <w:pPr>
              <w:jc w:val="left"/>
              <w:spacing w:line="400" w:lineRule="atLeast"/>
              <w:rPr>
                <w:rFonts w:ascii="宋体" w:hAnsi="宋体"/>
                <w:color w:val="auto"/>
                <w:szCs w:val="21"/>
              </w:rPr>
            </w:pPr>
            <w:r>
              <w:rPr>
                <w:rFonts w:hint="eastAsia" w:ascii="宋体" w:hAnsi="宋体"/>
                <w:color w:val="auto"/>
                <w:szCs w:val="21"/>
              </w:rPr>
              <w:t xml:space="preserve">输入电源：DC12~30VV</w:t>
            </w:r>
            <w:r/>
          </w:p>
          <w:p>
            <w:pPr>
              <w:jc w:val="left"/>
              <w:spacing w:line="400" w:lineRule="atLeast"/>
              <w:rPr>
                <w:rFonts w:ascii="宋体" w:hAnsi="宋体"/>
                <w:color w:val="auto"/>
                <w:szCs w:val="21"/>
              </w:rPr>
            </w:pPr>
            <w:r>
              <w:rPr>
                <w:rFonts w:hint="eastAsia" w:ascii="宋体" w:hAnsi="宋体"/>
                <w:color w:val="auto"/>
                <w:szCs w:val="21"/>
              </w:rPr>
              <w:t xml:space="preserve">工作环境：环境温度:-10~60℃</w:t>
            </w:r>
            <w:r/>
          </w:p>
          <w:p>
            <w:pPr>
              <w:jc w:val="left"/>
              <w:spacing w:line="400" w:lineRule="atLeast"/>
              <w:rPr>
                <w:rFonts w:ascii="宋体" w:hAnsi="宋体"/>
                <w:color w:val="auto"/>
                <w:szCs w:val="21"/>
              </w:rPr>
            </w:pPr>
            <w:r>
              <w:rPr>
                <w:rFonts w:hint="eastAsia" w:ascii="宋体" w:hAnsi="宋体"/>
                <w:color w:val="auto"/>
                <w:szCs w:val="21"/>
              </w:rPr>
              <w:t xml:space="preserve">环境湿度:</w:t>
            </w:r>
            <w:r>
              <w:rPr>
                <w:rFonts w:hint="eastAsia" w:ascii="宋体" w:hAnsi="宋体"/>
                <w:color w:val="auto"/>
                <w:szCs w:val="21"/>
                <w:lang w:eastAsia="zh-CN"/>
              </w:rPr>
              <w:t xml:space="preserve">5%～85%</w:t>
            </w:r>
            <w:r>
              <w:rPr>
                <w:rFonts w:hint="eastAsia" w:ascii="宋体" w:hAnsi="宋体"/>
                <w:color w:val="auto"/>
                <w:szCs w:val="21"/>
              </w:rPr>
              <w:t xml:space="preserve">RH(无凝露)</w:t>
            </w:r>
            <w:r/>
          </w:p>
          <w:p>
            <w:pPr>
              <w:jc w:val="left"/>
              <w:spacing w:line="400" w:lineRule="atLeast"/>
              <w:rPr>
                <w:rFonts w:ascii="宋体" w:hAnsi="宋体"/>
                <w:color w:val="auto"/>
                <w:szCs w:val="21"/>
              </w:rPr>
            </w:pPr>
            <w:r>
              <w:rPr>
                <w:rFonts w:hint="eastAsia" w:ascii="宋体" w:hAnsi="宋体"/>
                <w:color w:val="auto"/>
                <w:szCs w:val="21"/>
              </w:rPr>
              <w:t xml:space="preserve">空调通讯线间电压：AC5V</w:t>
            </w:r>
            <w:r/>
          </w:p>
          <w:p>
            <w:pPr>
              <w:jc w:val="left"/>
              <w:spacing w:line="400" w:lineRule="atLeast"/>
              <w:rPr>
                <w:rFonts w:ascii="宋体" w:hAnsi="宋体"/>
                <w:color w:val="auto"/>
                <w:szCs w:val="21"/>
              </w:rPr>
            </w:pPr>
            <w:r>
              <w:rPr>
                <w:rFonts w:hint="eastAsia" w:ascii="宋体" w:hAnsi="宋体"/>
                <w:color w:val="auto"/>
                <w:szCs w:val="21"/>
              </w:rPr>
              <w:t xml:space="preserve">控制接口：2×RS485，2×空调接口</w:t>
            </w:r>
            <w:r/>
          </w:p>
          <w:p>
            <w:pPr>
              <w:jc w:val="left"/>
              <w:spacing w:line="400" w:lineRule="atLeast"/>
              <w:rPr>
                <w:rFonts w:ascii="宋体" w:hAnsi="宋体"/>
                <w:color w:val="auto"/>
                <w:szCs w:val="21"/>
              </w:rPr>
            </w:pPr>
            <w:r>
              <w:rPr>
                <w:rFonts w:hint="eastAsia" w:ascii="宋体" w:hAnsi="宋体"/>
                <w:color w:val="auto"/>
                <w:szCs w:val="21"/>
              </w:rPr>
              <w:t xml:space="preserve">RS485端口通讯规格</w:t>
            </w:r>
            <w:r/>
          </w:p>
          <w:p>
            <w:pPr>
              <w:jc w:val="left"/>
              <w:spacing w:line="400" w:lineRule="atLeast"/>
              <w:rPr>
                <w:rFonts w:ascii="宋体" w:hAnsi="宋体"/>
                <w:color w:val="auto"/>
                <w:szCs w:val="21"/>
              </w:rPr>
            </w:pPr>
            <w:r>
              <w:rPr>
                <w:rFonts w:hint="eastAsia" w:ascii="宋体" w:hAnsi="宋体"/>
                <w:color w:val="auto"/>
                <w:szCs w:val="21"/>
              </w:rPr>
              <w:t xml:space="preserve">传输模式：半双工上行通信协议</w:t>
            </w:r>
            <w:r/>
          </w:p>
          <w:p>
            <w:pPr>
              <w:jc w:val="left"/>
              <w:spacing w:line="400" w:lineRule="atLeast"/>
              <w:rPr>
                <w:rFonts w:ascii="宋体" w:hAnsi="宋体"/>
                <w:color w:val="auto"/>
                <w:szCs w:val="21"/>
              </w:rPr>
            </w:pPr>
            <w:r>
              <w:rPr>
                <w:rFonts w:hint="eastAsia" w:ascii="宋体" w:hAnsi="宋体"/>
                <w:color w:val="auto"/>
                <w:szCs w:val="21"/>
              </w:rPr>
              <w:t xml:space="preserve">软件：嵌入空调远程管控系统，根据协议通过不同接口与空调总线进行对接，支持不同品牌空调协议解析</w:t>
            </w:r>
            <w:r/>
          </w:p>
          <w:p>
            <w:pPr>
              <w:jc w:val="left"/>
              <w:spacing w:line="400" w:lineRule="atLeast"/>
              <w:rPr>
                <w:rFonts w:ascii="宋体" w:hAnsi="宋体"/>
                <w:color w:val="auto"/>
                <w:szCs w:val="21"/>
              </w:rPr>
            </w:pPr>
            <w:r>
              <w:rPr>
                <w:rFonts w:hint="eastAsia" w:ascii="宋体" w:hAnsi="宋体"/>
                <w:color w:val="auto"/>
                <w:szCs w:val="21"/>
              </w:rPr>
              <w:t xml:space="preserve">1）中央空调集控有线接口协议（自定义485)</w:t>
            </w:r>
            <w:r/>
          </w:p>
          <w:p>
            <w:pPr>
              <w:jc w:val="left"/>
              <w:spacing w:line="400" w:lineRule="atLeast"/>
              <w:rPr>
                <w:rFonts w:ascii="宋体" w:hAnsi="宋体"/>
                <w:color w:val="auto"/>
                <w:szCs w:val="21"/>
              </w:rPr>
            </w:pPr>
            <w:r>
              <w:rPr>
                <w:rFonts w:hint="eastAsia" w:ascii="宋体" w:hAnsi="宋体"/>
                <w:color w:val="auto"/>
                <w:szCs w:val="21"/>
              </w:rPr>
              <w:t xml:space="preserve">2）中央空调接口协议（MODBUS）等</w:t>
            </w:r>
            <w:r/>
          </w:p>
          <w:p>
            <w:pPr>
              <w:jc w:val="left"/>
              <w:spacing w:line="400" w:lineRule="atLeast"/>
              <w:rPr>
                <w:rFonts w:ascii="宋体" w:hAnsi="宋体"/>
                <w:color w:val="auto"/>
                <w:szCs w:val="21"/>
              </w:rPr>
            </w:pPr>
            <w:r>
              <w:rPr>
                <w:rFonts w:hint="eastAsia" w:ascii="宋体" w:hAnsi="宋体"/>
                <w:color w:val="auto"/>
                <w:szCs w:val="21"/>
              </w:rPr>
              <w:t xml:space="preserve">支持1路，64个内机</w:t>
            </w:r>
            <w:r/>
          </w:p>
        </w:tc>
        <w:tc>
          <w:tcPr>
            <w:tcW w:w="708" w:type="dxa"/>
            <w:vAlign w:val="center"/>
            <w:textDirection w:val="lrTb"/>
            <w:noWrap w:val="false"/>
          </w:tcPr>
          <w:p>
            <w:pPr>
              <w:jc w:val="center"/>
              <w:spacing w:line="400" w:lineRule="atLeast"/>
              <w:rPr>
                <w:rFonts w:ascii="宋体" w:hAnsi="宋体"/>
                <w:color w:val="auto"/>
                <w:szCs w:val="21"/>
              </w:rPr>
            </w:pPr>
            <w:r>
              <w:rPr>
                <w:rFonts w:hint="eastAsia" w:ascii="宋体" w:hAnsi="宋体"/>
                <w:color w:val="auto"/>
                <w:szCs w:val="21"/>
              </w:rPr>
              <w:t xml:space="preserve">套</w:t>
            </w:r>
            <w:r/>
          </w:p>
        </w:tc>
        <w:tc>
          <w:tcPr>
            <w:tcW w:w="1038" w:type="dxa"/>
            <w:vAlign w:val="center"/>
            <w:textDirection w:val="lrTb"/>
            <w:noWrap w:val="false"/>
          </w:tcPr>
          <w:p>
            <w:pPr>
              <w:jc w:val="center"/>
              <w:spacing w:line="400" w:lineRule="atLeast"/>
              <w:rPr>
                <w:rFonts w:ascii="宋体" w:hAnsi="宋体"/>
                <w:color w:val="auto"/>
                <w:szCs w:val="21"/>
              </w:rPr>
            </w:pPr>
            <w:r>
              <w:rPr>
                <w:rFonts w:hint="eastAsia" w:ascii="宋体" w:hAnsi="宋体"/>
                <w:color w:val="auto"/>
                <w:szCs w:val="21"/>
              </w:rPr>
              <w:t xml:space="preserve">59</w:t>
            </w:r>
            <w:r/>
          </w:p>
        </w:tc>
      </w:tr>
      <w:tr>
        <w:trPr>
          <w:trHeight w:val="290"/>
        </w:trPr>
        <w:tc>
          <w:tcPr>
            <w:tcW w:w="426" w:type="dxa"/>
            <w:vAlign w:val="center"/>
            <w:textDirection w:val="lrTb"/>
            <w:noWrap w:val="false"/>
          </w:tcPr>
          <w:p>
            <w:pPr>
              <w:jc w:val="left"/>
              <w:spacing w:line="400" w:lineRule="atLeast"/>
              <w:rPr>
                <w:rFonts w:ascii="宋体" w:hAnsi="宋体"/>
                <w:color w:val="auto"/>
                <w:szCs w:val="21"/>
              </w:rPr>
            </w:pPr>
            <w:r>
              <w:rPr>
                <w:rFonts w:hint="eastAsia" w:ascii="宋体" w:hAnsi="宋体"/>
                <w:color w:val="auto"/>
                <w:szCs w:val="21"/>
              </w:rPr>
              <w:t xml:space="preserve">26 </w:t>
            </w:r>
            <w:r/>
          </w:p>
        </w:tc>
        <w:tc>
          <w:tcPr>
            <w:tcW w:w="916" w:type="dxa"/>
            <w:vAlign w:val="center"/>
            <w:vMerge w:val="continue"/>
            <w:textDirection w:val="lrTb"/>
            <w:noWrap w:val="false"/>
          </w:tcPr>
          <w:p>
            <w:pPr>
              <w:jc w:val="left"/>
              <w:spacing w:line="400" w:lineRule="atLeast"/>
              <w:rPr>
                <w:rFonts w:ascii="宋体" w:hAnsi="宋体"/>
                <w:color w:val="auto"/>
                <w:szCs w:val="21"/>
              </w:rPr>
            </w:pPr>
            <w:r>
              <w:rPr>
                <w:rFonts w:ascii="宋体" w:hAnsi="宋体"/>
                <w:color w:val="auto"/>
                <w:szCs w:val="21"/>
              </w:rPr>
            </w:r>
            <w:r/>
          </w:p>
        </w:tc>
        <w:tc>
          <w:tcPr>
            <w:shd w:val="clear" w:color="000000" w:fill="ffffff"/>
            <w:tcW w:w="1725" w:type="dxa"/>
            <w:vAlign w:val="center"/>
            <w:textDirection w:val="lrTb"/>
            <w:noWrap/>
          </w:tcPr>
          <w:p>
            <w:pPr>
              <w:jc w:val="left"/>
              <w:spacing w:line="400" w:lineRule="atLeast"/>
              <w:rPr>
                <w:rFonts w:ascii="宋体" w:hAnsi="宋体"/>
                <w:color w:val="auto"/>
                <w:szCs w:val="21"/>
              </w:rPr>
            </w:pPr>
            <w:r>
              <w:rPr>
                <w:rFonts w:hint="eastAsia" w:ascii="宋体" w:hAnsi="宋体"/>
                <w:color w:val="auto"/>
                <w:szCs w:val="21"/>
              </w:rPr>
              <w:t xml:space="preserve">网关箱</w:t>
            </w:r>
            <w:r/>
          </w:p>
        </w:tc>
        <w:tc>
          <w:tcPr>
            <w:shd w:val="clear" w:color="000000" w:fill="ffffff"/>
            <w:tcW w:w="3594" w:type="dxa"/>
            <w:vAlign w:val="center"/>
            <w:textDirection w:val="lrTb"/>
            <w:noWrap/>
          </w:tcPr>
          <w:p>
            <w:pPr>
              <w:jc w:val="left"/>
              <w:spacing w:line="400" w:lineRule="atLeast"/>
              <w:rPr>
                <w:rFonts w:ascii="宋体" w:hAnsi="宋体"/>
                <w:color w:val="auto"/>
                <w:szCs w:val="21"/>
              </w:rPr>
            </w:pPr>
            <w:r>
              <w:rPr>
                <w:rFonts w:hint="eastAsia" w:ascii="宋体" w:hAnsi="宋体"/>
                <w:color w:val="auto"/>
                <w:szCs w:val="21"/>
              </w:rPr>
              <w:t xml:space="preserve">400*500*200</w:t>
            </w:r>
            <w:r/>
          </w:p>
        </w:tc>
        <w:tc>
          <w:tcPr>
            <w:tcW w:w="708" w:type="dxa"/>
            <w:vAlign w:val="center"/>
            <w:textDirection w:val="lrTb"/>
            <w:noWrap w:val="false"/>
          </w:tcPr>
          <w:p>
            <w:pPr>
              <w:jc w:val="center"/>
              <w:spacing w:line="400" w:lineRule="atLeast"/>
              <w:rPr>
                <w:rFonts w:ascii="宋体" w:hAnsi="宋体"/>
                <w:color w:val="auto"/>
                <w:szCs w:val="21"/>
              </w:rPr>
            </w:pPr>
            <w:r>
              <w:rPr>
                <w:rFonts w:hint="eastAsia" w:ascii="宋体" w:hAnsi="宋体"/>
                <w:color w:val="auto"/>
                <w:szCs w:val="21"/>
              </w:rPr>
              <w:t xml:space="preserve">台</w:t>
            </w:r>
            <w:r/>
          </w:p>
        </w:tc>
        <w:tc>
          <w:tcPr>
            <w:tcW w:w="1038" w:type="dxa"/>
            <w:vAlign w:val="center"/>
            <w:textDirection w:val="lrTb"/>
            <w:noWrap w:val="false"/>
          </w:tcPr>
          <w:p>
            <w:pPr>
              <w:jc w:val="center"/>
              <w:spacing w:line="400" w:lineRule="atLeast"/>
              <w:rPr>
                <w:rFonts w:ascii="宋体" w:hAnsi="宋体"/>
                <w:color w:val="auto"/>
                <w:szCs w:val="21"/>
              </w:rPr>
            </w:pPr>
            <w:r>
              <w:rPr>
                <w:rFonts w:hint="eastAsia" w:ascii="宋体" w:hAnsi="宋体"/>
                <w:color w:val="auto"/>
                <w:szCs w:val="21"/>
              </w:rPr>
              <w:t xml:space="preserve">11</w:t>
            </w:r>
            <w:r/>
          </w:p>
        </w:tc>
      </w:tr>
      <w:tr>
        <w:trPr>
          <w:trHeight w:val="290"/>
        </w:trPr>
        <w:tc>
          <w:tcPr>
            <w:tcW w:w="426" w:type="dxa"/>
            <w:vAlign w:val="center"/>
            <w:textDirection w:val="lrTb"/>
            <w:noWrap w:val="false"/>
          </w:tcPr>
          <w:p>
            <w:pPr>
              <w:jc w:val="left"/>
              <w:spacing w:line="400" w:lineRule="atLeast"/>
              <w:rPr>
                <w:rFonts w:ascii="宋体" w:hAnsi="宋体"/>
                <w:color w:val="auto"/>
                <w:szCs w:val="21"/>
              </w:rPr>
            </w:pPr>
            <w:r>
              <w:rPr>
                <w:rFonts w:hint="eastAsia" w:ascii="宋体" w:hAnsi="宋体"/>
                <w:color w:val="auto"/>
                <w:szCs w:val="21"/>
              </w:rPr>
              <w:t xml:space="preserve">27 </w:t>
            </w:r>
            <w:r/>
          </w:p>
        </w:tc>
        <w:tc>
          <w:tcPr>
            <w:tcW w:w="916" w:type="dxa"/>
            <w:vAlign w:val="center"/>
            <w:vMerge w:val="continue"/>
            <w:textDirection w:val="lrTb"/>
            <w:noWrap w:val="false"/>
          </w:tcPr>
          <w:p>
            <w:pPr>
              <w:jc w:val="left"/>
              <w:spacing w:line="400" w:lineRule="atLeast"/>
              <w:rPr>
                <w:rFonts w:ascii="宋体" w:hAnsi="宋体"/>
                <w:color w:val="auto"/>
                <w:szCs w:val="21"/>
              </w:rPr>
            </w:pPr>
            <w:r>
              <w:rPr>
                <w:rFonts w:ascii="宋体" w:hAnsi="宋体"/>
                <w:color w:val="auto"/>
                <w:szCs w:val="21"/>
              </w:rPr>
            </w:r>
            <w:r/>
          </w:p>
        </w:tc>
        <w:tc>
          <w:tcPr>
            <w:shd w:val="clear" w:color="000000" w:fill="ffffff"/>
            <w:tcW w:w="1725" w:type="dxa"/>
            <w:vAlign w:val="center"/>
            <w:textDirection w:val="lrTb"/>
            <w:noWrap/>
          </w:tcPr>
          <w:p>
            <w:pPr>
              <w:jc w:val="left"/>
              <w:spacing w:line="400" w:lineRule="atLeast"/>
              <w:rPr>
                <w:rFonts w:ascii="宋体" w:hAnsi="宋体"/>
                <w:color w:val="auto"/>
                <w:szCs w:val="21"/>
              </w:rPr>
            </w:pPr>
            <w:r>
              <w:rPr>
                <w:rFonts w:hint="eastAsia" w:ascii="宋体" w:hAnsi="宋体"/>
                <w:color w:val="auto"/>
                <w:szCs w:val="21"/>
              </w:rPr>
              <w:t xml:space="preserve">数据采集网关</w:t>
            </w:r>
            <w:r/>
          </w:p>
        </w:tc>
        <w:tc>
          <w:tcPr>
            <w:shd w:val="clear" w:color="000000" w:fill="ffffff"/>
            <w:tcW w:w="3594" w:type="dxa"/>
            <w:vAlign w:val="center"/>
            <w:textDirection w:val="lrTb"/>
            <w:noWrap/>
          </w:tcPr>
          <w:p>
            <w:pPr>
              <w:jc w:val="left"/>
              <w:spacing w:line="400" w:lineRule="atLeast"/>
              <w:rPr>
                <w:rFonts w:ascii="宋体" w:hAnsi="宋体"/>
                <w:color w:val="auto"/>
                <w:szCs w:val="21"/>
              </w:rPr>
            </w:pPr>
            <w:r>
              <w:rPr>
                <w:rFonts w:hint="eastAsia" w:ascii="宋体" w:hAnsi="宋体"/>
                <w:color w:val="auto"/>
                <w:szCs w:val="21"/>
              </w:rPr>
              <w:t xml:space="preserve">1.MCU：工业级Cortex-M32bit,240MHz</w:t>
            </w:r>
            <w:r/>
          </w:p>
          <w:p>
            <w:pPr>
              <w:jc w:val="left"/>
              <w:spacing w:line="400" w:lineRule="atLeast"/>
              <w:rPr>
                <w:rFonts w:ascii="宋体" w:hAnsi="宋体"/>
                <w:color w:val="auto"/>
                <w:szCs w:val="21"/>
              </w:rPr>
            </w:pPr>
            <w:r>
              <w:rPr>
                <w:rFonts w:hint="eastAsia" w:ascii="宋体" w:hAnsi="宋体"/>
                <w:color w:val="auto"/>
                <w:szCs w:val="21"/>
              </w:rPr>
              <w:t xml:space="preserve">以太网：RJ45 10M/100M</w:t>
            </w:r>
            <w:r/>
          </w:p>
          <w:p>
            <w:pPr>
              <w:jc w:val="left"/>
              <w:spacing w:line="400" w:lineRule="atLeast"/>
              <w:rPr>
                <w:rFonts w:ascii="宋体" w:hAnsi="宋体"/>
                <w:color w:val="auto"/>
                <w:szCs w:val="21"/>
              </w:rPr>
            </w:pPr>
            <w:r>
              <w:rPr>
                <w:rFonts w:hint="eastAsia" w:ascii="宋体" w:hAnsi="宋体"/>
                <w:color w:val="auto"/>
                <w:szCs w:val="21"/>
              </w:rPr>
              <w:t xml:space="preserve">串口：4个RS232或4个RS485</w:t>
            </w:r>
            <w:r/>
          </w:p>
          <w:p>
            <w:pPr>
              <w:jc w:val="left"/>
              <w:spacing w:line="400" w:lineRule="atLeast"/>
              <w:rPr>
                <w:rFonts w:ascii="宋体" w:hAnsi="宋体"/>
                <w:color w:val="auto"/>
                <w:szCs w:val="21"/>
              </w:rPr>
            </w:pPr>
            <w:r>
              <w:rPr>
                <w:rFonts w:hint="eastAsia" w:ascii="宋体" w:hAnsi="宋体"/>
                <w:color w:val="auto"/>
                <w:szCs w:val="21"/>
              </w:rPr>
              <w:t xml:space="preserve">边缘计算:1.支持用户脚本程序；</w:t>
            </w:r>
            <w:r/>
          </w:p>
          <w:p>
            <w:pPr>
              <w:jc w:val="left"/>
              <w:spacing w:line="400" w:lineRule="atLeast"/>
              <w:rPr>
                <w:rFonts w:ascii="宋体" w:hAnsi="宋体"/>
                <w:color w:val="auto"/>
                <w:szCs w:val="21"/>
              </w:rPr>
            </w:pPr>
            <w:r>
              <w:rPr>
                <w:rFonts w:hint="eastAsia" w:ascii="宋体" w:hAnsi="宋体"/>
                <w:color w:val="auto"/>
                <w:szCs w:val="21"/>
              </w:rPr>
              <w:t xml:space="preserve">2.支持IFTHEN条件语句、算术、逻辑、比较、赋值等运算；</w:t>
            </w:r>
            <w:r/>
          </w:p>
          <w:p>
            <w:pPr>
              <w:jc w:val="left"/>
              <w:spacing w:line="400" w:lineRule="atLeast"/>
              <w:rPr>
                <w:rFonts w:ascii="宋体" w:hAnsi="宋体"/>
                <w:color w:val="auto"/>
                <w:szCs w:val="21"/>
              </w:rPr>
            </w:pPr>
            <w:r>
              <w:rPr>
                <w:rFonts w:hint="eastAsia" w:ascii="宋体" w:hAnsi="宋体"/>
                <w:color w:val="auto"/>
                <w:szCs w:val="21"/>
              </w:rPr>
              <w:t xml:space="preserve">3.支持定时器、日期与时间、内部变量参与运算；远程管理，断网续传：1024个变量数据点数，设备接入数量：整机最大共128个</w:t>
            </w:r>
            <w:r/>
          </w:p>
          <w:p>
            <w:pPr>
              <w:jc w:val="left"/>
              <w:spacing w:line="400" w:lineRule="atLeast"/>
              <w:rPr>
                <w:rFonts w:ascii="宋体" w:hAnsi="宋体"/>
                <w:color w:val="auto"/>
                <w:szCs w:val="21"/>
              </w:rPr>
            </w:pPr>
            <w:r>
              <w:rPr>
                <w:rFonts w:hint="eastAsia" w:ascii="宋体" w:hAnsi="宋体"/>
                <w:color w:val="auto"/>
                <w:szCs w:val="21"/>
              </w:rPr>
              <w:t xml:space="preserve">软件：嵌入智能通讯网关配置管理系统一套。</w:t>
            </w:r>
            <w:r/>
          </w:p>
        </w:tc>
        <w:tc>
          <w:tcPr>
            <w:tcW w:w="708" w:type="dxa"/>
            <w:vAlign w:val="center"/>
            <w:textDirection w:val="lrTb"/>
            <w:noWrap w:val="false"/>
          </w:tcPr>
          <w:p>
            <w:pPr>
              <w:jc w:val="center"/>
              <w:spacing w:line="400" w:lineRule="atLeast"/>
              <w:rPr>
                <w:rFonts w:ascii="宋体" w:hAnsi="宋体"/>
                <w:color w:val="auto"/>
                <w:szCs w:val="21"/>
              </w:rPr>
            </w:pPr>
            <w:r>
              <w:rPr>
                <w:rFonts w:hint="eastAsia" w:ascii="宋体" w:hAnsi="宋体"/>
                <w:color w:val="auto"/>
                <w:szCs w:val="21"/>
              </w:rPr>
              <w:t xml:space="preserve">台</w:t>
            </w:r>
            <w:r/>
          </w:p>
        </w:tc>
        <w:tc>
          <w:tcPr>
            <w:tcW w:w="1038" w:type="dxa"/>
            <w:vAlign w:val="center"/>
            <w:textDirection w:val="lrTb"/>
            <w:noWrap w:val="false"/>
          </w:tcPr>
          <w:p>
            <w:pPr>
              <w:jc w:val="center"/>
              <w:spacing w:line="400" w:lineRule="atLeast"/>
              <w:rPr>
                <w:rFonts w:ascii="宋体" w:hAnsi="宋体"/>
                <w:color w:val="auto"/>
                <w:szCs w:val="21"/>
              </w:rPr>
            </w:pPr>
            <w:r>
              <w:rPr>
                <w:rFonts w:hint="eastAsia" w:ascii="宋体" w:hAnsi="宋体"/>
                <w:color w:val="auto"/>
                <w:szCs w:val="21"/>
              </w:rPr>
              <w:t xml:space="preserve">11</w:t>
            </w:r>
            <w:r/>
          </w:p>
        </w:tc>
      </w:tr>
      <w:tr>
        <w:trPr>
          <w:trHeight w:val="290"/>
        </w:trPr>
        <w:tc>
          <w:tcPr>
            <w:shd w:val="clear" w:color="auto" w:fill="auto"/>
            <w:tcW w:w="426" w:type="dxa"/>
            <w:vAlign w:val="center"/>
            <w:textDirection w:val="lrTb"/>
            <w:noWrap w:val="false"/>
          </w:tcPr>
          <w:p>
            <w:pPr>
              <w:jc w:val="left"/>
              <w:spacing w:line="400" w:lineRule="atLeast"/>
              <w:rPr>
                <w:rFonts w:ascii="宋体" w:hAnsi="宋体"/>
                <w:color w:val="auto"/>
                <w:szCs w:val="21"/>
              </w:rPr>
            </w:pPr>
            <w:r>
              <w:rPr>
                <w:rFonts w:hint="eastAsia" w:ascii="宋体" w:hAnsi="宋体"/>
                <w:color w:val="auto"/>
                <w:szCs w:val="21"/>
              </w:rPr>
              <w:t xml:space="preserve">28 </w:t>
            </w:r>
            <w:r/>
          </w:p>
        </w:tc>
        <w:tc>
          <w:tcPr>
            <w:tcW w:w="916" w:type="dxa"/>
            <w:vAlign w:val="center"/>
            <w:vMerge w:val="continue"/>
            <w:textDirection w:val="lrTb"/>
            <w:noWrap w:val="false"/>
          </w:tcPr>
          <w:p>
            <w:pPr>
              <w:jc w:val="left"/>
              <w:spacing w:line="400" w:lineRule="atLeast"/>
              <w:rPr>
                <w:rFonts w:ascii="宋体" w:hAnsi="宋体"/>
                <w:color w:val="auto"/>
                <w:szCs w:val="21"/>
              </w:rPr>
            </w:pPr>
            <w:r>
              <w:rPr>
                <w:rFonts w:ascii="宋体" w:hAnsi="宋体"/>
                <w:color w:val="auto"/>
                <w:szCs w:val="21"/>
              </w:rPr>
            </w:r>
            <w:r/>
          </w:p>
        </w:tc>
        <w:tc>
          <w:tcPr>
            <w:shd w:val="clear" w:color="000000" w:fill="ffffff"/>
            <w:tcW w:w="1725" w:type="dxa"/>
            <w:vAlign w:val="center"/>
            <w:textDirection w:val="lrTb"/>
            <w:noWrap/>
          </w:tcPr>
          <w:p>
            <w:pPr>
              <w:jc w:val="left"/>
              <w:spacing w:line="400" w:lineRule="atLeast"/>
              <w:widowControl/>
              <w:rPr>
                <w:rFonts w:ascii="宋体" w:hAnsi="宋体"/>
                <w:color w:val="auto"/>
                <w:szCs w:val="21"/>
              </w:rPr>
            </w:pPr>
            <w:r>
              <w:rPr>
                <w:rFonts w:hint="eastAsia" w:ascii="宋体" w:hAnsi="宋体"/>
                <w:color w:val="auto"/>
                <w:szCs w:val="21"/>
              </w:rPr>
              <w:t xml:space="preserve">物联网卡</w:t>
            </w:r>
            <w:r/>
          </w:p>
        </w:tc>
        <w:tc>
          <w:tcPr>
            <w:shd w:val="clear" w:color="000000" w:fill="ffffff"/>
            <w:tcW w:w="3594" w:type="dxa"/>
            <w:vAlign w:val="center"/>
            <w:textDirection w:val="lrTb"/>
            <w:noWrap/>
          </w:tcPr>
          <w:p>
            <w:pPr>
              <w:jc w:val="left"/>
              <w:spacing w:line="400" w:lineRule="atLeast"/>
              <w:widowControl/>
              <w:rPr>
                <w:rFonts w:ascii="宋体" w:hAnsi="宋体"/>
                <w:color w:val="auto"/>
                <w:szCs w:val="21"/>
              </w:rPr>
            </w:pPr>
            <w:r>
              <w:rPr>
                <w:rFonts w:hint="eastAsia" w:ascii="宋体" w:hAnsi="宋体"/>
                <w:color w:val="auto"/>
                <w:szCs w:val="21"/>
              </w:rPr>
              <w:t xml:space="preserve">国产优质</w:t>
            </w:r>
            <w:r/>
          </w:p>
        </w:tc>
        <w:tc>
          <w:tcPr>
            <w:tcW w:w="708" w:type="dxa"/>
            <w:vAlign w:val="center"/>
            <w:textDirection w:val="lrTb"/>
            <w:noWrap w:val="false"/>
          </w:tcPr>
          <w:p>
            <w:pPr>
              <w:jc w:val="center"/>
              <w:spacing w:line="400" w:lineRule="atLeast"/>
              <w:widowControl/>
              <w:rPr>
                <w:rFonts w:ascii="宋体" w:hAnsi="宋体"/>
                <w:color w:val="auto"/>
                <w:szCs w:val="21"/>
              </w:rPr>
            </w:pPr>
            <w:r>
              <w:rPr>
                <w:rFonts w:hint="eastAsia" w:ascii="宋体" w:hAnsi="宋体"/>
                <w:color w:val="auto"/>
                <w:szCs w:val="21"/>
              </w:rPr>
              <w:t xml:space="preserve">个</w:t>
            </w:r>
            <w:r/>
          </w:p>
        </w:tc>
        <w:tc>
          <w:tcPr>
            <w:tcW w:w="1038" w:type="dxa"/>
            <w:vAlign w:val="center"/>
            <w:textDirection w:val="lrTb"/>
            <w:noWrap w:val="false"/>
          </w:tcPr>
          <w:p>
            <w:pPr>
              <w:jc w:val="center"/>
              <w:spacing w:line="400" w:lineRule="atLeast"/>
              <w:widowControl/>
              <w:rPr>
                <w:rFonts w:ascii="宋体" w:hAnsi="宋体"/>
                <w:color w:val="auto"/>
                <w:szCs w:val="21"/>
              </w:rPr>
            </w:pPr>
            <w:r>
              <w:rPr>
                <w:rFonts w:hint="eastAsia" w:ascii="宋体" w:hAnsi="宋体"/>
                <w:color w:val="auto"/>
                <w:szCs w:val="21"/>
              </w:rPr>
              <w:t xml:space="preserve">11</w:t>
            </w:r>
            <w:r/>
          </w:p>
        </w:tc>
      </w:tr>
      <w:tr>
        <w:trPr>
          <w:trHeight w:val="290"/>
        </w:trPr>
        <w:tc>
          <w:tcPr>
            <w:shd w:val="clear" w:color="auto" w:fill="auto"/>
            <w:tcW w:w="426" w:type="dxa"/>
            <w:vAlign w:val="center"/>
            <w:textDirection w:val="lrTb"/>
            <w:noWrap w:val="false"/>
          </w:tcPr>
          <w:p>
            <w:pPr>
              <w:jc w:val="left"/>
              <w:spacing w:line="400" w:lineRule="atLeast"/>
              <w:rPr>
                <w:rFonts w:ascii="宋体" w:hAnsi="宋体"/>
                <w:color w:val="auto"/>
                <w:szCs w:val="21"/>
              </w:rPr>
            </w:pPr>
            <w:r>
              <w:rPr>
                <w:rFonts w:hint="eastAsia" w:ascii="宋体" w:hAnsi="宋体"/>
                <w:color w:val="auto"/>
                <w:szCs w:val="21"/>
              </w:rPr>
              <w:t xml:space="preserve">29 </w:t>
            </w:r>
            <w:r/>
          </w:p>
        </w:tc>
        <w:tc>
          <w:tcPr>
            <w:tcW w:w="916" w:type="dxa"/>
            <w:vAlign w:val="center"/>
            <w:vMerge w:val="continue"/>
            <w:textDirection w:val="lrTb"/>
            <w:noWrap w:val="false"/>
          </w:tcPr>
          <w:p>
            <w:pPr>
              <w:jc w:val="left"/>
              <w:spacing w:line="400" w:lineRule="atLeast"/>
              <w:rPr>
                <w:rFonts w:ascii="宋体" w:hAnsi="宋体"/>
                <w:color w:val="auto"/>
                <w:szCs w:val="21"/>
              </w:rPr>
            </w:pPr>
            <w:r>
              <w:rPr>
                <w:rFonts w:ascii="宋体" w:hAnsi="宋体"/>
                <w:color w:val="auto"/>
                <w:szCs w:val="21"/>
              </w:rPr>
            </w:r>
            <w:r/>
          </w:p>
        </w:tc>
        <w:tc>
          <w:tcPr>
            <w:shd w:val="clear" w:color="000000" w:fill="ffffff"/>
            <w:tcW w:w="1725" w:type="dxa"/>
            <w:vAlign w:val="center"/>
            <w:textDirection w:val="lrTb"/>
            <w:noWrap/>
          </w:tcPr>
          <w:p>
            <w:pPr>
              <w:jc w:val="left"/>
              <w:spacing w:line="400" w:lineRule="atLeast"/>
              <w:rPr>
                <w:rFonts w:ascii="宋体" w:hAnsi="宋体"/>
                <w:color w:val="auto"/>
                <w:szCs w:val="21"/>
              </w:rPr>
            </w:pPr>
            <w:r>
              <w:rPr>
                <w:rFonts w:hint="eastAsia" w:ascii="宋体" w:hAnsi="宋体"/>
                <w:color w:val="auto"/>
                <w:szCs w:val="21"/>
              </w:rPr>
              <w:t xml:space="preserve">信号线</w:t>
            </w:r>
            <w:r/>
          </w:p>
        </w:tc>
        <w:tc>
          <w:tcPr>
            <w:shd w:val="clear" w:color="000000" w:fill="ffffff"/>
            <w:tcW w:w="3594" w:type="dxa"/>
            <w:vAlign w:val="center"/>
            <w:textDirection w:val="lrTb"/>
            <w:noWrap/>
          </w:tcPr>
          <w:p>
            <w:pPr>
              <w:jc w:val="left"/>
              <w:spacing w:line="400" w:lineRule="atLeast"/>
              <w:rPr>
                <w:rFonts w:ascii="宋体" w:hAnsi="宋体"/>
                <w:color w:val="auto"/>
                <w:szCs w:val="21"/>
              </w:rPr>
            </w:pPr>
            <w:r>
              <w:rPr>
                <w:rFonts w:hint="eastAsia" w:ascii="宋体" w:hAnsi="宋体"/>
                <w:color w:val="auto"/>
                <w:szCs w:val="21"/>
              </w:rPr>
              <w:t xml:space="preserve">RVSP2*0.75</w:t>
            </w:r>
            <w:r/>
          </w:p>
        </w:tc>
        <w:tc>
          <w:tcPr>
            <w:tcW w:w="708" w:type="dxa"/>
            <w:vAlign w:val="center"/>
            <w:textDirection w:val="lrTb"/>
            <w:noWrap w:val="false"/>
          </w:tcPr>
          <w:p>
            <w:pPr>
              <w:jc w:val="center"/>
              <w:spacing w:line="400" w:lineRule="atLeast"/>
              <w:rPr>
                <w:rFonts w:ascii="宋体" w:hAnsi="宋体"/>
                <w:color w:val="auto"/>
                <w:szCs w:val="21"/>
              </w:rPr>
            </w:pPr>
            <w:r>
              <w:rPr>
                <w:rFonts w:hint="eastAsia" w:ascii="宋体" w:hAnsi="宋体"/>
                <w:color w:val="auto"/>
                <w:szCs w:val="21"/>
              </w:rPr>
              <w:t xml:space="preserve">米</w:t>
            </w:r>
            <w:r/>
          </w:p>
        </w:tc>
        <w:tc>
          <w:tcPr>
            <w:tcW w:w="1038" w:type="dxa"/>
            <w:vAlign w:val="center"/>
            <w:textDirection w:val="lrTb"/>
            <w:noWrap w:val="false"/>
          </w:tcPr>
          <w:p>
            <w:pPr>
              <w:jc w:val="center"/>
              <w:spacing w:line="400" w:lineRule="atLeast"/>
              <w:rPr>
                <w:rFonts w:ascii="宋体" w:hAnsi="宋体"/>
                <w:color w:val="auto"/>
                <w:szCs w:val="21"/>
              </w:rPr>
            </w:pPr>
            <w:r>
              <w:rPr>
                <w:rFonts w:hint="eastAsia" w:ascii="宋体" w:hAnsi="宋体"/>
                <w:color w:val="auto"/>
                <w:szCs w:val="21"/>
              </w:rPr>
              <w:t xml:space="preserve">1850</w:t>
            </w:r>
            <w:r/>
          </w:p>
        </w:tc>
      </w:tr>
      <w:tr>
        <w:trPr>
          <w:trHeight w:val="290"/>
        </w:trPr>
        <w:tc>
          <w:tcPr>
            <w:tcW w:w="426" w:type="dxa"/>
            <w:vAlign w:val="center"/>
            <w:textDirection w:val="lrTb"/>
            <w:noWrap w:val="false"/>
          </w:tcPr>
          <w:p>
            <w:pPr>
              <w:jc w:val="left"/>
              <w:spacing w:line="400" w:lineRule="atLeast"/>
              <w:rPr>
                <w:rFonts w:ascii="宋体" w:hAnsi="宋体"/>
                <w:color w:val="auto"/>
                <w:szCs w:val="21"/>
              </w:rPr>
            </w:pPr>
            <w:r>
              <w:rPr>
                <w:rFonts w:hint="eastAsia" w:ascii="宋体" w:hAnsi="宋体"/>
                <w:color w:val="auto"/>
                <w:szCs w:val="21"/>
              </w:rPr>
              <w:t xml:space="preserve">30</w:t>
            </w:r>
            <w:r/>
          </w:p>
        </w:tc>
        <w:tc>
          <w:tcPr>
            <w:tcW w:w="916" w:type="dxa"/>
            <w:vAlign w:val="center"/>
            <w:vMerge w:val="continue"/>
            <w:textDirection w:val="lrTb"/>
            <w:noWrap w:val="false"/>
          </w:tcPr>
          <w:p>
            <w:pPr>
              <w:jc w:val="left"/>
              <w:spacing w:line="400" w:lineRule="atLeast"/>
              <w:rPr>
                <w:rFonts w:ascii="宋体" w:hAnsi="宋体"/>
                <w:color w:val="auto"/>
                <w:szCs w:val="21"/>
              </w:rPr>
            </w:pPr>
            <w:r>
              <w:rPr>
                <w:rFonts w:ascii="宋体" w:hAnsi="宋体"/>
                <w:color w:val="auto"/>
                <w:szCs w:val="21"/>
              </w:rPr>
            </w:r>
            <w:r/>
          </w:p>
        </w:tc>
        <w:tc>
          <w:tcPr>
            <w:shd w:val="clear" w:color="000000" w:fill="ffffff"/>
            <w:tcW w:w="1725" w:type="dxa"/>
            <w:vAlign w:val="center"/>
            <w:textDirection w:val="lrTb"/>
            <w:noWrap/>
          </w:tcPr>
          <w:p>
            <w:pPr>
              <w:jc w:val="left"/>
              <w:spacing w:line="400" w:lineRule="atLeast"/>
              <w:rPr>
                <w:rFonts w:ascii="宋体" w:hAnsi="宋体"/>
                <w:color w:val="auto"/>
                <w:szCs w:val="21"/>
              </w:rPr>
            </w:pPr>
            <w:r>
              <w:rPr>
                <w:rFonts w:hint="eastAsia" w:ascii="宋体" w:hAnsi="宋体"/>
                <w:color w:val="auto"/>
                <w:szCs w:val="21"/>
              </w:rPr>
              <w:t xml:space="preserve">线管</w:t>
            </w:r>
            <w:r/>
          </w:p>
        </w:tc>
        <w:tc>
          <w:tcPr>
            <w:shd w:val="clear" w:color="000000" w:fill="ffffff"/>
            <w:tcW w:w="3594" w:type="dxa"/>
            <w:vAlign w:val="center"/>
            <w:textDirection w:val="lrTb"/>
            <w:noWrap/>
          </w:tcPr>
          <w:p>
            <w:pPr>
              <w:jc w:val="left"/>
              <w:spacing w:line="400" w:lineRule="atLeast"/>
              <w:rPr>
                <w:rFonts w:ascii="宋体" w:hAnsi="宋体"/>
                <w:color w:val="auto"/>
                <w:szCs w:val="21"/>
              </w:rPr>
            </w:pPr>
            <w:r>
              <w:rPr>
                <w:rFonts w:ascii="宋体" w:hAnsi="宋体"/>
                <w:color w:val="auto"/>
                <w:szCs w:val="21"/>
              </w:rPr>
              <w:t xml:space="preserve">∅</w:t>
            </w:r>
            <w:r>
              <w:rPr>
                <w:rFonts w:hint="eastAsia" w:ascii="宋体" w:hAnsi="宋体"/>
                <w:color w:val="auto"/>
                <w:szCs w:val="21"/>
              </w:rPr>
              <w:t xml:space="preserve">20</w:t>
            </w:r>
            <w:r/>
          </w:p>
        </w:tc>
        <w:tc>
          <w:tcPr>
            <w:tcW w:w="708" w:type="dxa"/>
            <w:vAlign w:val="center"/>
            <w:textDirection w:val="lrTb"/>
            <w:noWrap w:val="false"/>
          </w:tcPr>
          <w:p>
            <w:pPr>
              <w:jc w:val="center"/>
              <w:spacing w:line="400" w:lineRule="atLeast"/>
              <w:rPr>
                <w:rFonts w:ascii="宋体" w:hAnsi="宋体"/>
                <w:color w:val="auto"/>
                <w:szCs w:val="21"/>
              </w:rPr>
            </w:pPr>
            <w:r>
              <w:rPr>
                <w:rFonts w:hint="eastAsia" w:ascii="宋体" w:hAnsi="宋体"/>
                <w:color w:val="auto"/>
                <w:szCs w:val="21"/>
              </w:rPr>
              <w:t xml:space="preserve">米</w:t>
            </w:r>
            <w:r/>
          </w:p>
        </w:tc>
        <w:tc>
          <w:tcPr>
            <w:tcW w:w="1038" w:type="dxa"/>
            <w:vAlign w:val="center"/>
            <w:textDirection w:val="lrTb"/>
            <w:noWrap w:val="false"/>
          </w:tcPr>
          <w:p>
            <w:pPr>
              <w:jc w:val="center"/>
              <w:spacing w:line="400" w:lineRule="atLeast"/>
              <w:rPr>
                <w:rFonts w:ascii="宋体" w:hAnsi="宋体"/>
                <w:color w:val="auto"/>
                <w:szCs w:val="21"/>
              </w:rPr>
            </w:pPr>
            <w:r>
              <w:rPr>
                <w:rFonts w:hint="eastAsia" w:ascii="宋体" w:hAnsi="宋体"/>
                <w:color w:val="auto"/>
                <w:szCs w:val="21"/>
              </w:rPr>
              <w:t xml:space="preserve">500</w:t>
            </w:r>
            <w:r/>
          </w:p>
        </w:tc>
      </w:tr>
      <w:tr>
        <w:trPr>
          <w:trHeight w:val="290"/>
        </w:trPr>
        <w:tc>
          <w:tcPr>
            <w:tcW w:w="426" w:type="dxa"/>
            <w:vAlign w:val="center"/>
            <w:textDirection w:val="lrTb"/>
            <w:noWrap w:val="false"/>
          </w:tcPr>
          <w:p>
            <w:pPr>
              <w:jc w:val="left"/>
              <w:spacing w:line="400" w:lineRule="atLeast"/>
              <w:rPr>
                <w:rFonts w:ascii="宋体" w:hAnsi="宋体"/>
                <w:color w:val="auto"/>
                <w:szCs w:val="21"/>
              </w:rPr>
            </w:pPr>
            <w:r>
              <w:rPr>
                <w:rFonts w:hint="eastAsia" w:ascii="宋体" w:hAnsi="宋体"/>
                <w:color w:val="auto"/>
                <w:szCs w:val="21"/>
              </w:rPr>
              <w:t xml:space="preserve">31</w:t>
            </w:r>
            <w:r/>
          </w:p>
        </w:tc>
        <w:tc>
          <w:tcPr>
            <w:tcW w:w="916" w:type="dxa"/>
            <w:vAlign w:val="center"/>
            <w:vMerge w:val="restart"/>
            <w:textDirection w:val="lrTb"/>
            <w:noWrap w:val="false"/>
          </w:tcPr>
          <w:p>
            <w:pPr>
              <w:jc w:val="left"/>
              <w:spacing w:line="400" w:lineRule="atLeast"/>
              <w:rPr>
                <w:rFonts w:ascii="宋体" w:hAnsi="宋体"/>
                <w:color w:val="auto"/>
                <w:szCs w:val="21"/>
              </w:rPr>
            </w:pPr>
            <w:r>
              <w:rPr>
                <w:rFonts w:hint="eastAsia" w:ascii="宋体" w:hAnsi="宋体"/>
                <w:color w:val="auto"/>
                <w:szCs w:val="21"/>
              </w:rPr>
              <w:t xml:space="preserve">设施设备安全运维</w:t>
            </w:r>
            <w:r/>
          </w:p>
          <w:p>
            <w:pPr>
              <w:jc w:val="left"/>
              <w:spacing w:line="400" w:lineRule="atLeast"/>
              <w:rPr>
                <w:rFonts w:ascii="宋体" w:hAnsi="宋体"/>
                <w:color w:val="auto"/>
                <w:szCs w:val="21"/>
              </w:rPr>
            </w:pPr>
            <w:r>
              <w:rPr>
                <w:rFonts w:ascii="宋体" w:hAnsi="宋体"/>
                <w:color w:val="auto"/>
                <w:szCs w:val="21"/>
              </w:rPr>
            </w:r>
            <w:r/>
          </w:p>
        </w:tc>
        <w:tc>
          <w:tcPr>
            <w:shd w:val="clear" w:color="000000" w:fill="ffffff"/>
            <w:tcW w:w="1725" w:type="dxa"/>
            <w:vAlign w:val="center"/>
            <w:textDirection w:val="lrTb"/>
            <w:noWrap/>
          </w:tcPr>
          <w:p>
            <w:pPr>
              <w:jc w:val="left"/>
              <w:spacing w:line="400" w:lineRule="atLeast"/>
              <w:rPr>
                <w:rFonts w:ascii="宋体" w:hAnsi="宋体"/>
                <w:color w:val="auto"/>
                <w:szCs w:val="21"/>
              </w:rPr>
            </w:pPr>
            <w:r>
              <w:rPr>
                <w:rFonts w:hint="eastAsia" w:ascii="宋体" w:hAnsi="宋体"/>
                <w:color w:val="auto"/>
                <w:szCs w:val="21"/>
              </w:rPr>
              <w:t xml:space="preserve">液氧系统</w:t>
            </w:r>
            <w:r/>
          </w:p>
        </w:tc>
        <w:tc>
          <w:tcPr>
            <w:shd w:val="clear" w:color="000000" w:fill="ffffff"/>
            <w:tcW w:w="3594" w:type="dxa"/>
            <w:vAlign w:val="center"/>
            <w:textDirection w:val="lrTb"/>
            <w:noWrap/>
          </w:tcPr>
          <w:p>
            <w:pPr>
              <w:jc w:val="left"/>
              <w:spacing w:line="400" w:lineRule="atLeast"/>
              <w:rPr>
                <w:rFonts w:ascii="宋体" w:hAnsi="宋体"/>
                <w:color w:val="auto"/>
                <w:szCs w:val="21"/>
              </w:rPr>
            </w:pPr>
            <w:r>
              <w:rPr>
                <w:rFonts w:hint="eastAsia" w:ascii="宋体" w:hAnsi="宋体"/>
                <w:color w:val="auto"/>
                <w:szCs w:val="21"/>
              </w:rPr>
              <w:t xml:space="preserve">监测1、2号储罐压力和液位，传输管网出口压力和温度，传输管网进口压力</w:t>
            </w:r>
            <w:r/>
          </w:p>
        </w:tc>
        <w:tc>
          <w:tcPr>
            <w:tcW w:w="708" w:type="dxa"/>
            <w:vAlign w:val="center"/>
            <w:textDirection w:val="lrTb"/>
            <w:noWrap w:val="false"/>
          </w:tcPr>
          <w:p>
            <w:pPr>
              <w:jc w:val="center"/>
              <w:spacing w:line="400" w:lineRule="atLeast"/>
              <w:rPr>
                <w:rFonts w:ascii="宋体" w:hAnsi="宋体"/>
                <w:color w:val="auto"/>
                <w:szCs w:val="21"/>
              </w:rPr>
            </w:pPr>
            <w:r>
              <w:rPr>
                <w:rFonts w:hint="eastAsia" w:ascii="宋体" w:hAnsi="宋体"/>
                <w:color w:val="auto"/>
                <w:szCs w:val="21"/>
              </w:rPr>
              <w:t xml:space="preserve">项</w:t>
            </w:r>
            <w:r/>
          </w:p>
        </w:tc>
        <w:tc>
          <w:tcPr>
            <w:tcW w:w="1038" w:type="dxa"/>
            <w:vAlign w:val="center"/>
            <w:textDirection w:val="lrTb"/>
            <w:noWrap w:val="false"/>
          </w:tcPr>
          <w:p>
            <w:pPr>
              <w:jc w:val="center"/>
              <w:spacing w:line="400" w:lineRule="atLeast"/>
              <w:rPr>
                <w:rFonts w:ascii="宋体" w:hAnsi="宋体"/>
                <w:color w:val="auto"/>
                <w:szCs w:val="21"/>
              </w:rPr>
            </w:pPr>
            <w:r>
              <w:rPr>
                <w:rFonts w:hint="eastAsia" w:ascii="宋体" w:hAnsi="宋体"/>
                <w:color w:val="auto"/>
                <w:szCs w:val="21"/>
              </w:rPr>
              <w:t xml:space="preserve">1</w:t>
            </w:r>
            <w:r/>
          </w:p>
        </w:tc>
      </w:tr>
      <w:tr>
        <w:trPr>
          <w:trHeight w:val="290"/>
        </w:trPr>
        <w:tc>
          <w:tcPr>
            <w:tcW w:w="426" w:type="dxa"/>
            <w:vAlign w:val="center"/>
            <w:textDirection w:val="lrTb"/>
            <w:noWrap w:val="false"/>
          </w:tcPr>
          <w:p>
            <w:pPr>
              <w:jc w:val="left"/>
              <w:spacing w:line="400" w:lineRule="atLeast"/>
              <w:rPr>
                <w:rFonts w:ascii="宋体" w:hAnsi="宋体"/>
                <w:color w:val="auto"/>
                <w:szCs w:val="21"/>
              </w:rPr>
            </w:pPr>
            <w:r>
              <w:rPr>
                <w:rFonts w:hint="eastAsia" w:ascii="宋体" w:hAnsi="宋体"/>
                <w:color w:val="auto"/>
                <w:szCs w:val="21"/>
              </w:rPr>
              <w:t xml:space="preserve">32</w:t>
            </w:r>
            <w:r/>
          </w:p>
        </w:tc>
        <w:tc>
          <w:tcPr>
            <w:tcW w:w="916" w:type="dxa"/>
            <w:vAlign w:val="center"/>
            <w:vMerge w:val="continue"/>
            <w:textDirection w:val="lrTb"/>
            <w:noWrap w:val="false"/>
          </w:tcPr>
          <w:p>
            <w:pPr>
              <w:jc w:val="left"/>
              <w:spacing w:line="400" w:lineRule="atLeast"/>
              <w:rPr>
                <w:rFonts w:ascii="宋体" w:hAnsi="宋体"/>
                <w:color w:val="auto"/>
                <w:szCs w:val="21"/>
              </w:rPr>
            </w:pPr>
            <w:r>
              <w:rPr>
                <w:rFonts w:ascii="宋体" w:hAnsi="宋体"/>
                <w:color w:val="auto"/>
                <w:szCs w:val="21"/>
              </w:rPr>
            </w:r>
            <w:r/>
          </w:p>
        </w:tc>
        <w:tc>
          <w:tcPr>
            <w:shd w:val="clear" w:color="000000" w:fill="ffffff"/>
            <w:tcW w:w="1725" w:type="dxa"/>
            <w:vAlign w:val="center"/>
            <w:textDirection w:val="lrTb"/>
            <w:noWrap/>
          </w:tcPr>
          <w:p>
            <w:pPr>
              <w:jc w:val="left"/>
              <w:spacing w:line="400" w:lineRule="atLeast"/>
              <w:rPr>
                <w:rFonts w:ascii="宋体" w:hAnsi="宋体"/>
                <w:color w:val="auto"/>
                <w:szCs w:val="21"/>
              </w:rPr>
            </w:pPr>
            <w:r>
              <w:rPr>
                <w:rFonts w:hint="eastAsia" w:ascii="宋体" w:hAnsi="宋体"/>
                <w:color w:val="auto"/>
                <w:szCs w:val="21"/>
              </w:rPr>
              <w:t xml:space="preserve">空压机系统</w:t>
            </w:r>
            <w:r/>
          </w:p>
        </w:tc>
        <w:tc>
          <w:tcPr>
            <w:shd w:val="clear" w:color="000000" w:fill="ffffff"/>
            <w:tcW w:w="3594" w:type="dxa"/>
            <w:vAlign w:val="center"/>
            <w:textDirection w:val="lrTb"/>
            <w:noWrap/>
          </w:tcPr>
          <w:p>
            <w:pPr>
              <w:jc w:val="left"/>
              <w:spacing w:line="400" w:lineRule="atLeast"/>
              <w:rPr>
                <w:rFonts w:ascii="宋体" w:hAnsi="宋体"/>
                <w:color w:val="auto"/>
                <w:szCs w:val="21"/>
              </w:rPr>
            </w:pPr>
            <w:r>
              <w:rPr>
                <w:rFonts w:hint="eastAsia" w:ascii="宋体" w:hAnsi="宋体"/>
                <w:color w:val="auto"/>
                <w:szCs w:val="21"/>
              </w:rPr>
              <w:t xml:space="preserve">监测启停信号，模式信号，故障信号，设定压力，运行压力，排气压力，排气温度，油温，油位，流量，吸气压力，加载时间，卸载时间，总运行时间等。</w:t>
            </w:r>
            <w:r/>
          </w:p>
        </w:tc>
        <w:tc>
          <w:tcPr>
            <w:tcW w:w="708" w:type="dxa"/>
            <w:vAlign w:val="center"/>
            <w:textDirection w:val="lrTb"/>
            <w:noWrap w:val="false"/>
          </w:tcPr>
          <w:p>
            <w:pPr>
              <w:jc w:val="center"/>
              <w:spacing w:line="400" w:lineRule="atLeast"/>
              <w:rPr>
                <w:rFonts w:ascii="宋体" w:hAnsi="宋体"/>
                <w:color w:val="auto"/>
                <w:szCs w:val="21"/>
              </w:rPr>
            </w:pPr>
            <w:r>
              <w:rPr>
                <w:rFonts w:hint="eastAsia" w:ascii="宋体" w:hAnsi="宋体"/>
                <w:color w:val="auto"/>
                <w:szCs w:val="21"/>
              </w:rPr>
              <w:t xml:space="preserve">项</w:t>
            </w:r>
            <w:r/>
          </w:p>
        </w:tc>
        <w:tc>
          <w:tcPr>
            <w:tcW w:w="1038" w:type="dxa"/>
            <w:vAlign w:val="center"/>
            <w:textDirection w:val="lrTb"/>
            <w:noWrap w:val="false"/>
          </w:tcPr>
          <w:p>
            <w:pPr>
              <w:jc w:val="center"/>
              <w:spacing w:line="400" w:lineRule="atLeast"/>
              <w:rPr>
                <w:rFonts w:ascii="宋体" w:hAnsi="宋体"/>
                <w:color w:val="auto"/>
                <w:szCs w:val="21"/>
              </w:rPr>
            </w:pPr>
            <w:r>
              <w:rPr>
                <w:rFonts w:hint="eastAsia" w:ascii="宋体" w:hAnsi="宋体"/>
                <w:color w:val="auto"/>
                <w:szCs w:val="21"/>
              </w:rPr>
              <w:t xml:space="preserve">1</w:t>
            </w:r>
            <w:r/>
          </w:p>
        </w:tc>
      </w:tr>
      <w:tr>
        <w:trPr>
          <w:trHeight w:val="290"/>
        </w:trPr>
        <w:tc>
          <w:tcPr>
            <w:tcW w:w="426" w:type="dxa"/>
            <w:vAlign w:val="center"/>
            <w:textDirection w:val="lrTb"/>
            <w:noWrap w:val="false"/>
          </w:tcPr>
          <w:p>
            <w:pPr>
              <w:jc w:val="left"/>
              <w:spacing w:line="400" w:lineRule="atLeast"/>
              <w:rPr>
                <w:rFonts w:ascii="宋体" w:hAnsi="宋体"/>
                <w:color w:val="auto"/>
                <w:szCs w:val="21"/>
              </w:rPr>
            </w:pPr>
            <w:r>
              <w:rPr>
                <w:rFonts w:hint="eastAsia" w:ascii="宋体" w:hAnsi="宋体"/>
                <w:color w:val="auto"/>
                <w:szCs w:val="21"/>
              </w:rPr>
              <w:t xml:space="preserve">33</w:t>
            </w:r>
            <w:r/>
          </w:p>
        </w:tc>
        <w:tc>
          <w:tcPr>
            <w:tcW w:w="916" w:type="dxa"/>
            <w:vAlign w:val="center"/>
            <w:vMerge w:val="continue"/>
            <w:textDirection w:val="lrTb"/>
            <w:noWrap w:val="false"/>
          </w:tcPr>
          <w:p>
            <w:pPr>
              <w:jc w:val="left"/>
              <w:spacing w:line="400" w:lineRule="atLeast"/>
              <w:rPr>
                <w:rFonts w:ascii="宋体" w:hAnsi="宋体"/>
                <w:color w:val="auto"/>
                <w:szCs w:val="21"/>
              </w:rPr>
            </w:pPr>
            <w:r>
              <w:rPr>
                <w:rFonts w:ascii="宋体" w:hAnsi="宋体"/>
                <w:color w:val="auto"/>
                <w:szCs w:val="21"/>
              </w:rPr>
            </w:r>
            <w:r/>
          </w:p>
        </w:tc>
        <w:tc>
          <w:tcPr>
            <w:shd w:val="clear" w:color="000000" w:fill="ffffff"/>
            <w:tcW w:w="1725" w:type="dxa"/>
            <w:vAlign w:val="center"/>
            <w:textDirection w:val="lrTb"/>
            <w:noWrap/>
          </w:tcPr>
          <w:p>
            <w:pPr>
              <w:jc w:val="left"/>
              <w:spacing w:line="400" w:lineRule="atLeast"/>
              <w:widowControl/>
              <w:rPr>
                <w:rFonts w:ascii="宋体" w:hAnsi="宋体"/>
                <w:color w:val="auto"/>
                <w:szCs w:val="21"/>
              </w:rPr>
            </w:pPr>
            <w:r>
              <w:rPr>
                <w:rFonts w:hint="eastAsia" w:ascii="宋体" w:hAnsi="宋体"/>
                <w:color w:val="auto"/>
                <w:szCs w:val="21"/>
              </w:rPr>
              <w:t xml:space="preserve">污水系统</w:t>
            </w:r>
            <w:r/>
          </w:p>
        </w:tc>
        <w:tc>
          <w:tcPr>
            <w:shd w:val="clear" w:color="000000" w:fill="ffffff"/>
            <w:tcW w:w="3594" w:type="dxa"/>
            <w:vAlign w:val="center"/>
            <w:textDirection w:val="lrTb"/>
            <w:noWrap/>
          </w:tcPr>
          <w:p>
            <w:pPr>
              <w:jc w:val="left"/>
              <w:spacing w:line="400" w:lineRule="atLeast"/>
              <w:widowControl/>
              <w:rPr>
                <w:rFonts w:ascii="宋体" w:hAnsi="宋体"/>
                <w:color w:val="auto"/>
                <w:szCs w:val="21"/>
              </w:rPr>
            </w:pPr>
            <w:r>
              <w:rPr>
                <w:rFonts w:hint="eastAsia" w:ascii="宋体" w:hAnsi="宋体"/>
                <w:color w:val="auto"/>
                <w:szCs w:val="21"/>
              </w:rPr>
              <w:t xml:space="preserve">监测化学需氧量COD，生化需氧量BOD，悬浮物SS，总磷TP，总氮TN，PH值，氨氮（NH3-N），色度</w:t>
            </w:r>
            <w:r/>
          </w:p>
        </w:tc>
        <w:tc>
          <w:tcPr>
            <w:tcW w:w="708" w:type="dxa"/>
            <w:vAlign w:val="center"/>
            <w:textDirection w:val="lrTb"/>
            <w:noWrap w:val="false"/>
          </w:tcPr>
          <w:p>
            <w:pPr>
              <w:jc w:val="center"/>
              <w:spacing w:line="400" w:lineRule="atLeast"/>
              <w:widowControl/>
              <w:rPr>
                <w:rFonts w:ascii="宋体" w:hAnsi="宋体"/>
                <w:color w:val="auto"/>
                <w:szCs w:val="21"/>
              </w:rPr>
            </w:pPr>
            <w:r>
              <w:rPr>
                <w:rFonts w:hint="eastAsia" w:ascii="宋体" w:hAnsi="宋体"/>
                <w:color w:val="auto"/>
                <w:szCs w:val="21"/>
              </w:rPr>
              <w:t xml:space="preserve">项</w:t>
            </w:r>
            <w:r/>
          </w:p>
        </w:tc>
        <w:tc>
          <w:tcPr>
            <w:tcW w:w="1038" w:type="dxa"/>
            <w:vAlign w:val="center"/>
            <w:textDirection w:val="lrTb"/>
            <w:noWrap w:val="false"/>
          </w:tcPr>
          <w:p>
            <w:pPr>
              <w:jc w:val="center"/>
              <w:spacing w:line="400" w:lineRule="atLeast"/>
              <w:widowControl/>
              <w:rPr>
                <w:rFonts w:ascii="宋体" w:hAnsi="宋体"/>
                <w:color w:val="auto"/>
                <w:szCs w:val="21"/>
              </w:rPr>
            </w:pPr>
            <w:r>
              <w:rPr>
                <w:rFonts w:hint="eastAsia" w:ascii="宋体" w:hAnsi="宋体"/>
                <w:color w:val="auto"/>
                <w:szCs w:val="21"/>
              </w:rPr>
              <w:t xml:space="preserve">1</w:t>
            </w:r>
            <w:r/>
          </w:p>
        </w:tc>
      </w:tr>
      <w:tr>
        <w:trPr>
          <w:trHeight w:val="290"/>
        </w:trPr>
        <w:tc>
          <w:tcPr>
            <w:tcW w:w="426" w:type="dxa"/>
            <w:vAlign w:val="center"/>
            <w:textDirection w:val="lrTb"/>
            <w:noWrap w:val="false"/>
          </w:tcPr>
          <w:p>
            <w:pPr>
              <w:jc w:val="left"/>
              <w:spacing w:line="400" w:lineRule="atLeast"/>
              <w:rPr>
                <w:rFonts w:ascii="宋体" w:hAnsi="宋体"/>
                <w:color w:val="auto"/>
                <w:szCs w:val="21"/>
              </w:rPr>
            </w:pPr>
            <w:r>
              <w:rPr>
                <w:rFonts w:hint="eastAsia" w:ascii="宋体" w:hAnsi="宋体"/>
                <w:color w:val="auto"/>
                <w:szCs w:val="21"/>
              </w:rPr>
              <w:t xml:space="preserve">34</w:t>
            </w:r>
            <w:r/>
          </w:p>
        </w:tc>
        <w:tc>
          <w:tcPr>
            <w:tcW w:w="916" w:type="dxa"/>
            <w:vAlign w:val="center"/>
            <w:vMerge w:val="continue"/>
            <w:textDirection w:val="lrTb"/>
            <w:noWrap w:val="false"/>
          </w:tcPr>
          <w:p>
            <w:pPr>
              <w:jc w:val="left"/>
              <w:spacing w:line="400" w:lineRule="atLeast"/>
              <w:rPr>
                <w:rFonts w:ascii="宋体" w:hAnsi="宋体"/>
                <w:color w:val="auto"/>
                <w:szCs w:val="21"/>
              </w:rPr>
            </w:pPr>
            <w:r>
              <w:rPr>
                <w:rFonts w:ascii="宋体" w:hAnsi="宋体"/>
                <w:color w:val="auto"/>
                <w:szCs w:val="21"/>
              </w:rPr>
            </w:r>
            <w:r/>
          </w:p>
        </w:tc>
        <w:tc>
          <w:tcPr>
            <w:shd w:val="clear" w:color="000000" w:fill="ffffff"/>
            <w:tcW w:w="1725" w:type="dxa"/>
            <w:vAlign w:val="center"/>
            <w:textDirection w:val="lrTb"/>
            <w:noWrap/>
          </w:tcPr>
          <w:p>
            <w:pPr>
              <w:jc w:val="left"/>
              <w:spacing w:line="400" w:lineRule="atLeast"/>
              <w:widowControl/>
              <w:rPr>
                <w:rFonts w:ascii="宋体" w:hAnsi="宋体"/>
                <w:color w:val="auto"/>
                <w:szCs w:val="21"/>
              </w:rPr>
            </w:pPr>
            <w:r>
              <w:rPr>
                <w:rFonts w:hint="eastAsia" w:ascii="宋体" w:hAnsi="宋体"/>
                <w:color w:val="auto"/>
                <w:szCs w:val="21"/>
              </w:rPr>
              <w:t xml:space="preserve">锅炉系统</w:t>
            </w:r>
            <w:r/>
          </w:p>
        </w:tc>
        <w:tc>
          <w:tcPr>
            <w:shd w:val="clear" w:color="000000" w:fill="ffffff"/>
            <w:tcW w:w="3594" w:type="dxa"/>
            <w:vAlign w:val="center"/>
            <w:textDirection w:val="lrTb"/>
            <w:noWrap/>
          </w:tcPr>
          <w:p>
            <w:pPr>
              <w:jc w:val="left"/>
              <w:spacing w:line="400" w:lineRule="atLeast"/>
              <w:widowControl/>
              <w:rPr>
                <w:rFonts w:ascii="宋体" w:hAnsi="宋体"/>
                <w:color w:val="auto"/>
                <w:szCs w:val="21"/>
              </w:rPr>
            </w:pPr>
            <w:r>
              <w:rPr>
                <w:rFonts w:hint="eastAsia" w:ascii="宋体" w:hAnsi="宋体"/>
                <w:color w:val="auto"/>
                <w:szCs w:val="21"/>
              </w:rPr>
              <w:t xml:space="preserve">监测锅炉进出口温度，压力，风烟系统各段压力和温度，燃气流量，蒸汽:运行信号，故障信号，水位，水泵运行参数，温度，烟气排放参数，开关状态，运行模式，故障参数等</w:t>
            </w:r>
            <w:r/>
          </w:p>
        </w:tc>
        <w:tc>
          <w:tcPr>
            <w:tcW w:w="708" w:type="dxa"/>
            <w:vAlign w:val="center"/>
            <w:textDirection w:val="lrTb"/>
            <w:noWrap w:val="false"/>
          </w:tcPr>
          <w:p>
            <w:pPr>
              <w:jc w:val="center"/>
              <w:spacing w:line="400" w:lineRule="atLeast"/>
              <w:widowControl/>
              <w:rPr>
                <w:rFonts w:ascii="宋体" w:hAnsi="宋体"/>
                <w:color w:val="auto"/>
                <w:szCs w:val="21"/>
              </w:rPr>
            </w:pPr>
            <w:r>
              <w:rPr>
                <w:rFonts w:hint="eastAsia" w:ascii="宋体" w:hAnsi="宋体"/>
                <w:color w:val="auto"/>
                <w:szCs w:val="21"/>
              </w:rPr>
              <w:t xml:space="preserve">套</w:t>
            </w:r>
            <w:r/>
          </w:p>
        </w:tc>
        <w:tc>
          <w:tcPr>
            <w:tcW w:w="1038" w:type="dxa"/>
            <w:vAlign w:val="center"/>
            <w:textDirection w:val="lrTb"/>
            <w:noWrap w:val="false"/>
          </w:tcPr>
          <w:p>
            <w:pPr>
              <w:jc w:val="center"/>
              <w:spacing w:line="400" w:lineRule="atLeast"/>
              <w:widowControl/>
              <w:rPr>
                <w:rFonts w:ascii="宋体" w:hAnsi="宋体"/>
                <w:color w:val="auto"/>
                <w:szCs w:val="21"/>
              </w:rPr>
            </w:pPr>
            <w:r>
              <w:rPr>
                <w:rFonts w:hint="eastAsia" w:ascii="宋体" w:hAnsi="宋体"/>
                <w:color w:val="auto"/>
                <w:szCs w:val="21"/>
              </w:rPr>
              <w:t xml:space="preserve">1</w:t>
            </w:r>
            <w:r/>
          </w:p>
        </w:tc>
      </w:tr>
      <w:tr>
        <w:trPr>
          <w:trHeight w:val="290"/>
        </w:trPr>
        <w:tc>
          <w:tcPr>
            <w:tcW w:w="426" w:type="dxa"/>
            <w:vAlign w:val="center"/>
            <w:textDirection w:val="lrTb"/>
            <w:noWrap w:val="false"/>
          </w:tcPr>
          <w:p>
            <w:pPr>
              <w:jc w:val="left"/>
              <w:spacing w:line="400" w:lineRule="atLeast"/>
              <w:rPr>
                <w:rFonts w:ascii="宋体" w:hAnsi="宋体"/>
                <w:color w:val="auto"/>
                <w:szCs w:val="21"/>
              </w:rPr>
            </w:pPr>
            <w:r>
              <w:rPr>
                <w:rFonts w:hint="eastAsia" w:ascii="宋体" w:hAnsi="宋体"/>
                <w:color w:val="auto"/>
                <w:szCs w:val="21"/>
              </w:rPr>
              <w:t xml:space="preserve">36</w:t>
            </w:r>
            <w:r/>
          </w:p>
        </w:tc>
        <w:tc>
          <w:tcPr>
            <w:tcW w:w="916" w:type="dxa"/>
            <w:vAlign w:val="center"/>
            <w:vMerge w:val="continue"/>
            <w:textDirection w:val="lrTb"/>
            <w:noWrap w:val="false"/>
          </w:tcPr>
          <w:p>
            <w:pPr>
              <w:jc w:val="left"/>
              <w:spacing w:line="400" w:lineRule="atLeast"/>
              <w:rPr>
                <w:rFonts w:ascii="宋体" w:hAnsi="宋体"/>
                <w:color w:val="auto"/>
                <w:szCs w:val="21"/>
              </w:rPr>
            </w:pPr>
            <w:r>
              <w:rPr>
                <w:rFonts w:ascii="宋体" w:hAnsi="宋体"/>
                <w:color w:val="auto"/>
                <w:szCs w:val="21"/>
              </w:rPr>
            </w:r>
            <w:r/>
          </w:p>
        </w:tc>
        <w:tc>
          <w:tcPr>
            <w:shd w:val="clear" w:color="000000" w:fill="ffffff"/>
            <w:tcW w:w="1725" w:type="dxa"/>
            <w:vAlign w:val="center"/>
            <w:textDirection w:val="lrTb"/>
            <w:noWrap/>
          </w:tcPr>
          <w:p>
            <w:pPr>
              <w:jc w:val="left"/>
              <w:spacing w:line="400" w:lineRule="atLeast"/>
              <w:widowControl/>
              <w:rPr>
                <w:rFonts w:ascii="宋体" w:hAnsi="宋体"/>
                <w:color w:val="auto"/>
                <w:szCs w:val="21"/>
              </w:rPr>
            </w:pPr>
            <w:r>
              <w:rPr>
                <w:rFonts w:hint="eastAsia" w:ascii="宋体" w:hAnsi="宋体"/>
                <w:color w:val="auto"/>
                <w:szCs w:val="21"/>
              </w:rPr>
              <w:t xml:space="preserve">生活热水系统</w:t>
            </w:r>
            <w:r/>
          </w:p>
        </w:tc>
        <w:tc>
          <w:tcPr>
            <w:shd w:val="clear" w:color="000000" w:fill="ffffff"/>
            <w:tcW w:w="3594" w:type="dxa"/>
            <w:vAlign w:val="center"/>
            <w:textDirection w:val="lrTb"/>
            <w:noWrap/>
          </w:tcPr>
          <w:p>
            <w:pPr>
              <w:jc w:val="left"/>
              <w:spacing w:line="400" w:lineRule="atLeast"/>
              <w:widowControl/>
              <w:rPr>
                <w:rFonts w:ascii="宋体" w:hAnsi="宋体"/>
                <w:color w:val="auto"/>
                <w:szCs w:val="21"/>
              </w:rPr>
            </w:pPr>
            <w:r>
              <w:rPr>
                <w:rFonts w:hint="eastAsia" w:ascii="宋体" w:hAnsi="宋体"/>
                <w:color w:val="auto"/>
                <w:szCs w:val="21"/>
              </w:rPr>
              <w:t xml:space="preserve">监测热水系统运行信号，故障信号，水位，水压，流量，水泵运行参数，温度，补水量</w:t>
            </w:r>
            <w:r/>
          </w:p>
        </w:tc>
        <w:tc>
          <w:tcPr>
            <w:tcW w:w="708" w:type="dxa"/>
            <w:vAlign w:val="center"/>
            <w:textDirection w:val="lrTb"/>
            <w:noWrap w:val="false"/>
          </w:tcPr>
          <w:p>
            <w:pPr>
              <w:jc w:val="center"/>
              <w:spacing w:line="400" w:lineRule="atLeast"/>
              <w:widowControl/>
              <w:rPr>
                <w:rFonts w:ascii="宋体" w:hAnsi="宋体"/>
                <w:color w:val="auto"/>
                <w:szCs w:val="21"/>
              </w:rPr>
            </w:pPr>
            <w:r>
              <w:rPr>
                <w:rFonts w:hint="eastAsia" w:ascii="宋体" w:hAnsi="宋体"/>
                <w:color w:val="auto"/>
                <w:szCs w:val="21"/>
              </w:rPr>
              <w:t xml:space="preserve">项</w:t>
            </w:r>
            <w:r/>
          </w:p>
        </w:tc>
        <w:tc>
          <w:tcPr>
            <w:tcW w:w="1038" w:type="dxa"/>
            <w:vAlign w:val="center"/>
            <w:textDirection w:val="lrTb"/>
            <w:noWrap w:val="false"/>
          </w:tcPr>
          <w:p>
            <w:pPr>
              <w:jc w:val="center"/>
              <w:spacing w:line="400" w:lineRule="atLeast"/>
              <w:widowControl/>
              <w:rPr>
                <w:rFonts w:ascii="宋体" w:hAnsi="宋体"/>
                <w:color w:val="auto"/>
                <w:szCs w:val="21"/>
              </w:rPr>
            </w:pPr>
            <w:r>
              <w:rPr>
                <w:rFonts w:hint="eastAsia" w:ascii="宋体" w:hAnsi="宋体"/>
                <w:color w:val="auto"/>
                <w:szCs w:val="21"/>
              </w:rPr>
              <w:t xml:space="preserve">1</w:t>
            </w:r>
            <w:r/>
          </w:p>
        </w:tc>
      </w:tr>
      <w:tr>
        <w:trPr>
          <w:trHeight w:val="290"/>
        </w:trPr>
        <w:tc>
          <w:tcPr>
            <w:tcW w:w="426" w:type="dxa"/>
            <w:vAlign w:val="center"/>
            <w:textDirection w:val="lrTb"/>
            <w:noWrap w:val="false"/>
          </w:tcPr>
          <w:p>
            <w:pPr>
              <w:jc w:val="left"/>
              <w:spacing w:line="400" w:lineRule="atLeast"/>
              <w:rPr>
                <w:rFonts w:ascii="宋体" w:hAnsi="宋体"/>
                <w:color w:val="auto"/>
                <w:szCs w:val="21"/>
              </w:rPr>
            </w:pPr>
            <w:r>
              <w:rPr>
                <w:rFonts w:hint="eastAsia" w:ascii="宋体" w:hAnsi="宋体"/>
                <w:color w:val="auto"/>
                <w:szCs w:val="21"/>
              </w:rPr>
              <w:t xml:space="preserve">37</w:t>
            </w:r>
            <w:r/>
          </w:p>
        </w:tc>
        <w:tc>
          <w:tcPr>
            <w:tcW w:w="916" w:type="dxa"/>
            <w:vAlign w:val="center"/>
            <w:vMerge w:val="continue"/>
            <w:textDirection w:val="lrTb"/>
            <w:noWrap w:val="false"/>
          </w:tcPr>
          <w:p>
            <w:pPr>
              <w:jc w:val="left"/>
              <w:spacing w:line="400" w:lineRule="atLeast"/>
              <w:rPr>
                <w:rFonts w:ascii="宋体" w:hAnsi="宋体"/>
                <w:color w:val="auto"/>
                <w:szCs w:val="21"/>
              </w:rPr>
            </w:pPr>
            <w:r>
              <w:rPr>
                <w:rFonts w:ascii="宋体" w:hAnsi="宋体"/>
                <w:color w:val="auto"/>
                <w:szCs w:val="21"/>
              </w:rPr>
            </w:r>
            <w:r/>
          </w:p>
        </w:tc>
        <w:tc>
          <w:tcPr>
            <w:shd w:val="clear" w:color="000000" w:fill="ffffff"/>
            <w:tcW w:w="1725" w:type="dxa"/>
            <w:vAlign w:val="center"/>
            <w:textDirection w:val="lrTb"/>
            <w:noWrap/>
          </w:tcPr>
          <w:p>
            <w:pPr>
              <w:jc w:val="left"/>
              <w:spacing w:line="400" w:lineRule="atLeast"/>
              <w:rPr>
                <w:rFonts w:ascii="宋体" w:hAnsi="宋体"/>
                <w:color w:val="auto"/>
                <w:szCs w:val="21"/>
              </w:rPr>
            </w:pPr>
            <w:r>
              <w:rPr>
                <w:rFonts w:hint="eastAsia" w:ascii="宋体" w:hAnsi="宋体"/>
                <w:color w:val="auto"/>
                <w:szCs w:val="21"/>
              </w:rPr>
              <w:t xml:space="preserve">负压吸引系统</w:t>
            </w:r>
            <w:r/>
          </w:p>
        </w:tc>
        <w:tc>
          <w:tcPr>
            <w:shd w:val="clear" w:color="000000" w:fill="ffffff"/>
            <w:tcW w:w="3594" w:type="dxa"/>
            <w:vAlign w:val="center"/>
            <w:textDirection w:val="lrTb"/>
            <w:noWrap/>
          </w:tcPr>
          <w:p>
            <w:pPr>
              <w:jc w:val="left"/>
              <w:spacing w:line="400" w:lineRule="atLeast"/>
              <w:rPr>
                <w:rFonts w:ascii="宋体" w:hAnsi="宋体"/>
                <w:color w:val="auto"/>
                <w:szCs w:val="21"/>
              </w:rPr>
            </w:pPr>
            <w:r>
              <w:rPr>
                <w:rFonts w:hint="eastAsia" w:ascii="宋体" w:hAnsi="宋体"/>
                <w:color w:val="auto"/>
                <w:szCs w:val="21"/>
              </w:rPr>
              <w:t xml:space="preserve">监测负压系统各项压力。</w:t>
            </w:r>
            <w:r/>
          </w:p>
        </w:tc>
        <w:tc>
          <w:tcPr>
            <w:tcW w:w="708" w:type="dxa"/>
            <w:vAlign w:val="center"/>
            <w:textDirection w:val="lrTb"/>
            <w:noWrap w:val="false"/>
          </w:tcPr>
          <w:p>
            <w:pPr>
              <w:jc w:val="center"/>
              <w:spacing w:line="400" w:lineRule="atLeast"/>
              <w:rPr>
                <w:rFonts w:ascii="宋体" w:hAnsi="宋体"/>
                <w:color w:val="auto"/>
                <w:szCs w:val="21"/>
              </w:rPr>
            </w:pPr>
            <w:r>
              <w:rPr>
                <w:rFonts w:hint="eastAsia" w:ascii="宋体" w:hAnsi="宋体"/>
                <w:color w:val="auto"/>
                <w:szCs w:val="21"/>
              </w:rPr>
              <w:t xml:space="preserve">项</w:t>
            </w:r>
            <w:r/>
          </w:p>
        </w:tc>
        <w:tc>
          <w:tcPr>
            <w:tcW w:w="1038" w:type="dxa"/>
            <w:vAlign w:val="center"/>
            <w:textDirection w:val="lrTb"/>
            <w:noWrap w:val="false"/>
          </w:tcPr>
          <w:p>
            <w:pPr>
              <w:jc w:val="center"/>
              <w:spacing w:line="400" w:lineRule="atLeast"/>
              <w:rPr>
                <w:rFonts w:ascii="宋体" w:hAnsi="宋体"/>
                <w:color w:val="auto"/>
                <w:szCs w:val="21"/>
              </w:rPr>
            </w:pPr>
            <w:r>
              <w:rPr>
                <w:rFonts w:hint="eastAsia" w:ascii="宋体" w:hAnsi="宋体"/>
                <w:color w:val="auto"/>
                <w:szCs w:val="21"/>
              </w:rPr>
              <w:t xml:space="preserve">1</w:t>
            </w:r>
            <w:r/>
          </w:p>
        </w:tc>
      </w:tr>
      <w:tr>
        <w:trPr>
          <w:trHeight w:val="290"/>
        </w:trPr>
        <w:tc>
          <w:tcPr>
            <w:tcW w:w="426" w:type="dxa"/>
            <w:vAlign w:val="center"/>
            <w:textDirection w:val="lrTb"/>
            <w:noWrap w:val="false"/>
          </w:tcPr>
          <w:p>
            <w:pPr>
              <w:jc w:val="left"/>
              <w:spacing w:line="400" w:lineRule="atLeast"/>
              <w:widowControl/>
              <w:rPr>
                <w:rFonts w:ascii="宋体" w:hAnsi="宋体"/>
                <w:color w:val="auto"/>
                <w:szCs w:val="21"/>
              </w:rPr>
            </w:pPr>
            <w:r>
              <w:rPr>
                <w:rFonts w:hint="eastAsia" w:ascii="宋体" w:hAnsi="宋体"/>
                <w:color w:val="auto"/>
                <w:szCs w:val="21"/>
              </w:rPr>
              <w:t xml:space="preserve">38</w:t>
            </w:r>
            <w:r/>
          </w:p>
        </w:tc>
        <w:tc>
          <w:tcPr>
            <w:tcW w:w="916" w:type="dxa"/>
            <w:vAlign w:val="center"/>
            <w:vMerge w:val="restart"/>
            <w:textDirection w:val="lrTb"/>
            <w:noWrap w:val="false"/>
          </w:tcPr>
          <w:p>
            <w:pPr>
              <w:jc w:val="left"/>
              <w:spacing w:line="400" w:lineRule="atLeast"/>
              <w:widowControl/>
              <w:rPr>
                <w:rFonts w:ascii="宋体" w:hAnsi="宋体"/>
                <w:color w:val="auto"/>
                <w:szCs w:val="21"/>
              </w:rPr>
            </w:pPr>
            <w:r>
              <w:rPr>
                <w:rFonts w:hint="eastAsia" w:ascii="宋体" w:hAnsi="宋体"/>
                <w:color w:val="auto"/>
                <w:szCs w:val="21"/>
              </w:rPr>
              <w:t xml:space="preserve">数据中心</w:t>
            </w:r>
            <w:r/>
          </w:p>
        </w:tc>
        <w:tc>
          <w:tcPr>
            <w:shd w:val="clear" w:color="000000" w:fill="ffffff"/>
            <w:tcW w:w="1725" w:type="dxa"/>
            <w:vAlign w:val="center"/>
            <w:textDirection w:val="lrTb"/>
            <w:noWrap/>
          </w:tcPr>
          <w:p>
            <w:pPr>
              <w:jc w:val="left"/>
              <w:spacing w:line="400" w:lineRule="atLeast"/>
              <w:widowControl/>
              <w:rPr>
                <w:rFonts w:ascii="宋体" w:hAnsi="宋体"/>
                <w:color w:val="auto"/>
                <w:szCs w:val="21"/>
              </w:rPr>
            </w:pPr>
            <w:r>
              <w:rPr>
                <w:rFonts w:hint="eastAsia" w:ascii="宋体" w:hAnsi="宋体"/>
                <w:color w:val="auto"/>
                <w:szCs w:val="21"/>
              </w:rPr>
              <w:t xml:space="preserve">操作系统</w:t>
            </w:r>
            <w:r/>
          </w:p>
        </w:tc>
        <w:tc>
          <w:tcPr>
            <w:shd w:val="clear" w:color="000000" w:fill="ffffff"/>
            <w:tcW w:w="3594" w:type="dxa"/>
            <w:vAlign w:val="center"/>
            <w:textDirection w:val="lrTb"/>
            <w:noWrap/>
          </w:tcPr>
          <w:p>
            <w:pPr>
              <w:jc w:val="left"/>
              <w:spacing w:line="400" w:lineRule="atLeast"/>
              <w:rPr>
                <w:rFonts w:ascii="宋体" w:hAnsi="宋体"/>
                <w:color w:val="auto"/>
                <w:szCs w:val="21"/>
              </w:rPr>
            </w:pPr>
            <w:r>
              <w:rPr>
                <w:rFonts w:hint="eastAsia" w:ascii="宋体" w:hAnsi="宋体"/>
                <w:color w:val="auto"/>
                <w:szCs w:val="21"/>
              </w:rPr>
              <w:t xml:space="preserve">满足信创要求</w:t>
            </w:r>
            <w:r/>
          </w:p>
        </w:tc>
        <w:tc>
          <w:tcPr>
            <w:tcW w:w="708" w:type="dxa"/>
            <w:vAlign w:val="center"/>
            <w:textDirection w:val="lrTb"/>
            <w:noWrap w:val="false"/>
          </w:tcPr>
          <w:p>
            <w:pPr>
              <w:jc w:val="center"/>
              <w:spacing w:line="400" w:lineRule="atLeast"/>
              <w:widowControl/>
              <w:rPr>
                <w:rFonts w:ascii="宋体" w:hAnsi="宋体"/>
                <w:color w:val="auto"/>
                <w:szCs w:val="21"/>
              </w:rPr>
            </w:pPr>
            <w:r>
              <w:rPr>
                <w:rFonts w:hint="eastAsia" w:ascii="宋体" w:hAnsi="宋体"/>
                <w:color w:val="auto"/>
                <w:szCs w:val="21"/>
              </w:rPr>
              <w:t xml:space="preserve">套</w:t>
            </w:r>
            <w:r/>
          </w:p>
        </w:tc>
        <w:tc>
          <w:tcPr>
            <w:tcW w:w="1038" w:type="dxa"/>
            <w:vAlign w:val="center"/>
            <w:textDirection w:val="lrTb"/>
            <w:noWrap w:val="false"/>
          </w:tcPr>
          <w:p>
            <w:pPr>
              <w:jc w:val="center"/>
              <w:spacing w:line="400" w:lineRule="atLeast"/>
              <w:widowControl/>
              <w:rPr>
                <w:rFonts w:ascii="宋体" w:hAnsi="宋体"/>
                <w:color w:val="auto"/>
                <w:szCs w:val="21"/>
              </w:rPr>
            </w:pPr>
            <w:r>
              <w:rPr>
                <w:rFonts w:hint="eastAsia" w:ascii="宋体" w:hAnsi="宋体"/>
                <w:color w:val="auto"/>
                <w:szCs w:val="21"/>
              </w:rPr>
              <w:t xml:space="preserve">1 </w:t>
            </w:r>
            <w:r/>
          </w:p>
        </w:tc>
      </w:tr>
      <w:tr>
        <w:trPr>
          <w:trHeight w:val="290"/>
        </w:trPr>
        <w:tc>
          <w:tcPr>
            <w:tcW w:w="426" w:type="dxa"/>
            <w:vAlign w:val="center"/>
            <w:textDirection w:val="lrTb"/>
            <w:noWrap w:val="false"/>
          </w:tcPr>
          <w:p>
            <w:pPr>
              <w:jc w:val="left"/>
              <w:spacing w:line="400" w:lineRule="atLeast"/>
              <w:widowControl/>
              <w:rPr>
                <w:rFonts w:ascii="宋体" w:hAnsi="宋体"/>
                <w:color w:val="auto"/>
                <w:szCs w:val="21"/>
              </w:rPr>
            </w:pPr>
            <w:r>
              <w:rPr>
                <w:rFonts w:hint="eastAsia" w:ascii="宋体" w:hAnsi="宋体"/>
                <w:color w:val="auto"/>
                <w:szCs w:val="21"/>
              </w:rPr>
              <w:t xml:space="preserve">39</w:t>
            </w:r>
            <w:r/>
          </w:p>
        </w:tc>
        <w:tc>
          <w:tcPr>
            <w:tcW w:w="916" w:type="dxa"/>
            <w:vAlign w:val="center"/>
            <w:vMerge w:val="continue"/>
            <w:textDirection w:val="lrTb"/>
            <w:noWrap w:val="false"/>
          </w:tcPr>
          <w:p>
            <w:pPr>
              <w:jc w:val="left"/>
              <w:spacing w:line="400" w:lineRule="atLeast"/>
              <w:widowControl/>
              <w:rPr>
                <w:rFonts w:ascii="宋体" w:hAnsi="宋体"/>
                <w:color w:val="auto"/>
                <w:szCs w:val="21"/>
              </w:rPr>
            </w:pPr>
            <w:r>
              <w:rPr>
                <w:rFonts w:ascii="宋体" w:hAnsi="宋体"/>
                <w:color w:val="auto"/>
                <w:szCs w:val="21"/>
              </w:rPr>
            </w:r>
            <w:r/>
          </w:p>
        </w:tc>
        <w:tc>
          <w:tcPr>
            <w:shd w:val="clear" w:color="000000" w:fill="ffffff"/>
            <w:tcW w:w="1725" w:type="dxa"/>
            <w:vAlign w:val="center"/>
            <w:textDirection w:val="lrTb"/>
            <w:noWrap/>
          </w:tcPr>
          <w:p>
            <w:pPr>
              <w:jc w:val="left"/>
              <w:spacing w:line="400" w:lineRule="atLeast"/>
              <w:widowControl/>
              <w:rPr>
                <w:rFonts w:ascii="宋体" w:hAnsi="宋体"/>
                <w:color w:val="auto"/>
                <w:szCs w:val="21"/>
              </w:rPr>
            </w:pPr>
            <w:r>
              <w:rPr>
                <w:rFonts w:hint="eastAsia" w:ascii="宋体" w:hAnsi="宋体"/>
                <w:color w:val="auto"/>
                <w:szCs w:val="21"/>
              </w:rPr>
              <w:t xml:space="preserve">交换机</w:t>
            </w:r>
            <w:r/>
          </w:p>
        </w:tc>
        <w:tc>
          <w:tcPr>
            <w:shd w:val="clear" w:color="000000" w:fill="ffffff"/>
            <w:tcW w:w="3594" w:type="dxa"/>
            <w:vAlign w:val="center"/>
            <w:textDirection w:val="lrTb"/>
            <w:noWrap/>
          </w:tcPr>
          <w:p>
            <w:pPr>
              <w:jc w:val="left"/>
              <w:spacing w:line="400" w:lineRule="atLeast"/>
              <w:widowControl/>
              <w:rPr>
                <w:rFonts w:ascii="宋体" w:hAnsi="宋体"/>
                <w:color w:val="auto"/>
                <w:szCs w:val="21"/>
              </w:rPr>
            </w:pPr>
            <w:r>
              <w:rPr>
                <w:rFonts w:hint="eastAsia" w:ascii="宋体" w:hAnsi="宋体"/>
                <w:color w:val="auto"/>
                <w:szCs w:val="21"/>
              </w:rPr>
              <w:t xml:space="preserve">接口数目:28口(24个10/1001000BASE-T以太网电接口，4个10GESFP+以太网光接口)背板带宽758Gbps17.58Tbps 包转发率:2161426Mpps</w:t>
            </w:r>
            <w:r/>
          </w:p>
        </w:tc>
        <w:tc>
          <w:tcPr>
            <w:tcW w:w="708" w:type="dxa"/>
            <w:vAlign w:val="center"/>
            <w:textDirection w:val="lrTb"/>
            <w:noWrap w:val="false"/>
          </w:tcPr>
          <w:p>
            <w:pPr>
              <w:jc w:val="center"/>
              <w:spacing w:line="400" w:lineRule="atLeast"/>
              <w:widowControl/>
              <w:rPr>
                <w:rFonts w:ascii="宋体" w:hAnsi="宋体"/>
                <w:color w:val="auto"/>
                <w:szCs w:val="21"/>
              </w:rPr>
            </w:pPr>
            <w:r>
              <w:rPr>
                <w:rFonts w:hint="eastAsia" w:ascii="宋体" w:hAnsi="宋体"/>
                <w:color w:val="auto"/>
                <w:szCs w:val="21"/>
              </w:rPr>
              <w:t xml:space="preserve">台</w:t>
            </w:r>
            <w:r/>
          </w:p>
        </w:tc>
        <w:tc>
          <w:tcPr>
            <w:tcW w:w="1038" w:type="dxa"/>
            <w:vAlign w:val="center"/>
            <w:textDirection w:val="lrTb"/>
            <w:noWrap w:val="false"/>
          </w:tcPr>
          <w:p>
            <w:pPr>
              <w:jc w:val="center"/>
              <w:spacing w:line="400" w:lineRule="atLeast"/>
              <w:widowControl/>
              <w:rPr>
                <w:rFonts w:ascii="宋体" w:hAnsi="宋体"/>
                <w:color w:val="auto"/>
                <w:szCs w:val="21"/>
              </w:rPr>
            </w:pPr>
            <w:r>
              <w:rPr>
                <w:rFonts w:hint="eastAsia" w:ascii="宋体" w:hAnsi="宋体"/>
                <w:color w:val="auto"/>
                <w:szCs w:val="21"/>
              </w:rPr>
              <w:t xml:space="preserve">1</w:t>
            </w:r>
            <w:r/>
          </w:p>
        </w:tc>
      </w:tr>
      <w:tr>
        <w:trPr>
          <w:trHeight w:val="290"/>
        </w:trPr>
        <w:tc>
          <w:tcPr>
            <w:tcW w:w="426" w:type="dxa"/>
            <w:vAlign w:val="center"/>
            <w:textDirection w:val="lrTb"/>
            <w:noWrap w:val="false"/>
          </w:tcPr>
          <w:p>
            <w:pPr>
              <w:jc w:val="left"/>
              <w:spacing w:line="400" w:lineRule="atLeast"/>
              <w:widowControl/>
              <w:rPr>
                <w:rFonts w:ascii="宋体" w:hAnsi="宋体"/>
                <w:color w:val="auto"/>
                <w:szCs w:val="21"/>
              </w:rPr>
            </w:pPr>
            <w:r>
              <w:rPr>
                <w:rFonts w:hint="eastAsia" w:ascii="宋体" w:hAnsi="宋体"/>
                <w:color w:val="auto"/>
                <w:szCs w:val="21"/>
              </w:rPr>
              <w:t xml:space="preserve">40</w:t>
            </w:r>
            <w:r/>
          </w:p>
        </w:tc>
        <w:tc>
          <w:tcPr>
            <w:tcW w:w="916" w:type="dxa"/>
            <w:vAlign w:val="center"/>
            <w:vMerge w:val="continue"/>
            <w:textDirection w:val="lrTb"/>
            <w:noWrap w:val="false"/>
          </w:tcPr>
          <w:p>
            <w:pPr>
              <w:jc w:val="left"/>
              <w:spacing w:line="400" w:lineRule="atLeast"/>
              <w:widowControl/>
              <w:rPr>
                <w:rFonts w:ascii="宋体" w:hAnsi="宋体"/>
                <w:color w:val="auto"/>
                <w:szCs w:val="21"/>
              </w:rPr>
            </w:pPr>
            <w:r>
              <w:rPr>
                <w:rFonts w:ascii="宋体" w:hAnsi="宋体"/>
                <w:color w:val="auto"/>
                <w:szCs w:val="21"/>
              </w:rPr>
            </w:r>
            <w:r/>
          </w:p>
        </w:tc>
        <w:tc>
          <w:tcPr>
            <w:shd w:val="clear" w:color="000000" w:fill="ffffff"/>
            <w:tcW w:w="1725" w:type="dxa"/>
            <w:vAlign w:val="center"/>
            <w:textDirection w:val="lrTb"/>
            <w:noWrap/>
          </w:tcPr>
          <w:p>
            <w:pPr>
              <w:jc w:val="left"/>
              <w:spacing w:line="400" w:lineRule="atLeast"/>
              <w:widowControl/>
              <w:rPr>
                <w:rFonts w:ascii="宋体" w:hAnsi="宋体"/>
                <w:color w:val="auto"/>
                <w:szCs w:val="21"/>
              </w:rPr>
            </w:pPr>
            <w:r>
              <w:rPr>
                <w:rFonts w:hint="eastAsia" w:ascii="宋体" w:hAnsi="宋体"/>
                <w:color w:val="auto"/>
                <w:szCs w:val="21"/>
              </w:rPr>
              <w:t xml:space="preserve">防火墙</w:t>
            </w:r>
            <w:r/>
          </w:p>
        </w:tc>
        <w:tc>
          <w:tcPr>
            <w:shd w:val="clear" w:color="000000" w:fill="ffffff"/>
            <w:tcW w:w="3594" w:type="dxa"/>
            <w:vAlign w:val="center"/>
            <w:textDirection w:val="lrTb"/>
            <w:noWrap/>
          </w:tcPr>
          <w:p>
            <w:pPr>
              <w:jc w:val="left"/>
              <w:spacing w:line="400" w:lineRule="atLeast"/>
              <w:widowControl/>
              <w:rPr>
                <w:rFonts w:ascii="宋体" w:hAnsi="宋体"/>
                <w:color w:val="auto"/>
                <w:szCs w:val="21"/>
              </w:rPr>
            </w:pPr>
            <w:r>
              <w:rPr>
                <w:rFonts w:hint="eastAsia" w:ascii="宋体" w:hAnsi="宋体"/>
                <w:color w:val="auto"/>
                <w:szCs w:val="21"/>
              </w:rPr>
              <w:t xml:space="preserve">H3C新华三企业级防火墙F100/F1000系列全千兆网络硬件 VPN网关路由器F100-C-G5带机400自带100条VPN </w:t>
            </w:r>
            <w:r/>
          </w:p>
        </w:tc>
        <w:tc>
          <w:tcPr>
            <w:tcW w:w="708" w:type="dxa"/>
            <w:vAlign w:val="center"/>
            <w:textDirection w:val="lrTb"/>
            <w:noWrap w:val="false"/>
          </w:tcPr>
          <w:p>
            <w:pPr>
              <w:jc w:val="center"/>
              <w:spacing w:line="400" w:lineRule="atLeast"/>
              <w:widowControl/>
              <w:rPr>
                <w:rFonts w:ascii="宋体" w:hAnsi="宋体"/>
                <w:color w:val="auto"/>
                <w:szCs w:val="21"/>
              </w:rPr>
            </w:pPr>
            <w:r>
              <w:rPr>
                <w:rFonts w:hint="eastAsia" w:ascii="宋体" w:hAnsi="宋体"/>
                <w:color w:val="auto"/>
                <w:szCs w:val="21"/>
              </w:rPr>
              <w:t xml:space="preserve">台</w:t>
            </w:r>
            <w:r/>
          </w:p>
        </w:tc>
        <w:tc>
          <w:tcPr>
            <w:tcW w:w="1038" w:type="dxa"/>
            <w:vAlign w:val="center"/>
            <w:textDirection w:val="lrTb"/>
            <w:noWrap w:val="false"/>
          </w:tcPr>
          <w:p>
            <w:pPr>
              <w:jc w:val="center"/>
              <w:spacing w:line="400" w:lineRule="atLeast"/>
              <w:widowControl/>
              <w:rPr>
                <w:rFonts w:ascii="宋体" w:hAnsi="宋体"/>
                <w:color w:val="auto"/>
                <w:szCs w:val="21"/>
              </w:rPr>
            </w:pPr>
            <w:r>
              <w:rPr>
                <w:rFonts w:hint="eastAsia" w:ascii="宋体" w:hAnsi="宋体"/>
                <w:color w:val="auto"/>
                <w:szCs w:val="21"/>
              </w:rPr>
              <w:t xml:space="preserve">1</w:t>
            </w:r>
            <w:r/>
          </w:p>
        </w:tc>
      </w:tr>
      <w:tr>
        <w:trPr>
          <w:trHeight w:val="290"/>
        </w:trPr>
        <w:tc>
          <w:tcPr>
            <w:tcW w:w="426" w:type="dxa"/>
            <w:vAlign w:val="center"/>
            <w:textDirection w:val="lrTb"/>
            <w:noWrap w:val="false"/>
          </w:tcPr>
          <w:p>
            <w:pPr>
              <w:jc w:val="left"/>
              <w:spacing w:line="400" w:lineRule="atLeast"/>
              <w:widowControl/>
              <w:rPr>
                <w:rFonts w:ascii="宋体" w:hAnsi="宋体"/>
                <w:color w:val="auto"/>
                <w:szCs w:val="21"/>
              </w:rPr>
            </w:pPr>
            <w:r>
              <w:rPr>
                <w:rFonts w:hint="eastAsia" w:ascii="宋体" w:hAnsi="宋体"/>
                <w:color w:val="auto"/>
                <w:szCs w:val="21"/>
              </w:rPr>
              <w:t xml:space="preserve">41</w:t>
            </w:r>
            <w:r/>
          </w:p>
        </w:tc>
        <w:tc>
          <w:tcPr>
            <w:tcW w:w="916" w:type="dxa"/>
            <w:vAlign w:val="center"/>
            <w:vMerge w:val="continue"/>
            <w:textDirection w:val="lrTb"/>
            <w:noWrap w:val="false"/>
          </w:tcPr>
          <w:p>
            <w:pPr>
              <w:jc w:val="left"/>
              <w:spacing w:line="400" w:lineRule="atLeast"/>
              <w:widowControl/>
              <w:rPr>
                <w:rFonts w:ascii="宋体" w:hAnsi="宋体"/>
                <w:color w:val="auto"/>
                <w:szCs w:val="21"/>
              </w:rPr>
            </w:pPr>
            <w:r>
              <w:rPr>
                <w:rFonts w:ascii="宋体" w:hAnsi="宋体"/>
                <w:color w:val="auto"/>
                <w:szCs w:val="21"/>
              </w:rPr>
            </w:r>
            <w:r/>
          </w:p>
        </w:tc>
        <w:tc>
          <w:tcPr>
            <w:shd w:val="clear" w:color="000000" w:fill="ffffff"/>
            <w:tcW w:w="1725" w:type="dxa"/>
            <w:vAlign w:val="center"/>
            <w:textDirection w:val="lrTb"/>
            <w:noWrap/>
          </w:tcPr>
          <w:p>
            <w:pPr>
              <w:jc w:val="left"/>
              <w:spacing w:line="400" w:lineRule="atLeast"/>
              <w:widowControl/>
              <w:rPr>
                <w:rFonts w:ascii="宋体" w:hAnsi="宋体"/>
                <w:strike/>
                <w:color w:val="auto"/>
                <w:szCs w:val="21"/>
              </w:rPr>
            </w:pPr>
            <w:r>
              <w:rPr>
                <w:rFonts w:hint="eastAsia" w:ascii="宋体" w:hAnsi="宋体"/>
                <w:color w:val="auto"/>
                <w:szCs w:val="21"/>
              </w:rPr>
              <w:t xml:space="preserve">数据库</w:t>
            </w:r>
            <w:r/>
          </w:p>
        </w:tc>
        <w:tc>
          <w:tcPr>
            <w:shd w:val="clear" w:color="000000" w:fill="ffffff"/>
            <w:tcW w:w="3594" w:type="dxa"/>
            <w:vAlign w:val="center"/>
            <w:textDirection w:val="lrTb"/>
            <w:noWrap/>
          </w:tcPr>
          <w:p>
            <w:pPr>
              <w:jc w:val="left"/>
              <w:spacing w:line="400" w:lineRule="atLeast"/>
              <w:widowControl/>
              <w:rPr>
                <w:rFonts w:ascii="宋体" w:hAnsi="宋体"/>
                <w:color w:val="auto"/>
                <w:szCs w:val="21"/>
              </w:rPr>
            </w:pPr>
            <w:r>
              <w:rPr>
                <w:rFonts w:hint="eastAsia" w:ascii="宋体" w:hAnsi="宋体"/>
                <w:color w:val="auto"/>
                <w:szCs w:val="21"/>
              </w:rPr>
              <w:t xml:space="preserve">国产化数据库，满足信创要求</w:t>
            </w:r>
            <w:r/>
          </w:p>
        </w:tc>
        <w:tc>
          <w:tcPr>
            <w:tcW w:w="708" w:type="dxa"/>
            <w:vAlign w:val="center"/>
            <w:textDirection w:val="lrTb"/>
            <w:noWrap w:val="false"/>
          </w:tcPr>
          <w:p>
            <w:pPr>
              <w:jc w:val="center"/>
              <w:spacing w:line="400" w:lineRule="atLeast"/>
              <w:widowControl/>
              <w:rPr>
                <w:rFonts w:ascii="宋体" w:hAnsi="宋体"/>
                <w:color w:val="auto"/>
                <w:szCs w:val="21"/>
              </w:rPr>
            </w:pPr>
            <w:r>
              <w:rPr>
                <w:rFonts w:hint="eastAsia" w:ascii="宋体" w:hAnsi="宋体"/>
                <w:color w:val="auto"/>
                <w:szCs w:val="21"/>
              </w:rPr>
              <w:t xml:space="preserve">套</w:t>
            </w:r>
            <w:r/>
          </w:p>
        </w:tc>
        <w:tc>
          <w:tcPr>
            <w:tcW w:w="1038" w:type="dxa"/>
            <w:vAlign w:val="center"/>
            <w:textDirection w:val="lrTb"/>
            <w:noWrap w:val="false"/>
          </w:tcPr>
          <w:p>
            <w:pPr>
              <w:jc w:val="center"/>
              <w:spacing w:line="400" w:lineRule="atLeast"/>
              <w:widowControl/>
              <w:rPr>
                <w:rFonts w:ascii="宋体" w:hAnsi="宋体"/>
                <w:color w:val="auto"/>
                <w:szCs w:val="21"/>
              </w:rPr>
            </w:pPr>
            <w:r>
              <w:rPr>
                <w:rFonts w:hint="eastAsia" w:ascii="宋体" w:hAnsi="宋体"/>
                <w:color w:val="auto"/>
                <w:szCs w:val="21"/>
              </w:rPr>
              <w:t xml:space="preserve">1</w:t>
            </w:r>
            <w:r/>
          </w:p>
        </w:tc>
      </w:tr>
      <w:tr>
        <w:trPr>
          <w:trHeight w:val="290"/>
        </w:trPr>
        <w:tc>
          <w:tcPr>
            <w:tcW w:w="426" w:type="dxa"/>
            <w:vAlign w:val="center"/>
            <w:textDirection w:val="lrTb"/>
            <w:noWrap w:val="false"/>
          </w:tcPr>
          <w:p>
            <w:pPr>
              <w:jc w:val="left"/>
              <w:spacing w:line="400" w:lineRule="atLeast"/>
              <w:widowControl/>
              <w:rPr>
                <w:rFonts w:ascii="宋体" w:hAnsi="宋体"/>
                <w:color w:val="auto"/>
                <w:szCs w:val="21"/>
              </w:rPr>
            </w:pPr>
            <w:r>
              <w:rPr>
                <w:rFonts w:hint="eastAsia" w:ascii="宋体" w:hAnsi="宋体"/>
                <w:color w:val="auto"/>
                <w:szCs w:val="21"/>
              </w:rPr>
              <w:t xml:space="preserve">42</w:t>
            </w:r>
            <w:r/>
          </w:p>
        </w:tc>
        <w:tc>
          <w:tcPr>
            <w:tcW w:w="916" w:type="dxa"/>
            <w:vAlign w:val="center"/>
            <w:vMerge w:val="continue"/>
            <w:textDirection w:val="lrTb"/>
            <w:noWrap w:val="false"/>
          </w:tcPr>
          <w:p>
            <w:pPr>
              <w:jc w:val="left"/>
              <w:spacing w:line="400" w:lineRule="atLeast"/>
              <w:widowControl/>
              <w:rPr>
                <w:rFonts w:ascii="宋体" w:hAnsi="宋体"/>
                <w:color w:val="auto"/>
                <w:szCs w:val="21"/>
              </w:rPr>
            </w:pPr>
            <w:r>
              <w:rPr>
                <w:rFonts w:ascii="宋体" w:hAnsi="宋体"/>
                <w:color w:val="auto"/>
                <w:szCs w:val="21"/>
              </w:rPr>
            </w:r>
            <w:r/>
          </w:p>
        </w:tc>
        <w:tc>
          <w:tcPr>
            <w:shd w:val="clear" w:color="000000" w:fill="ffffff"/>
            <w:tcW w:w="1725" w:type="dxa"/>
            <w:vAlign w:val="center"/>
            <w:textDirection w:val="lrTb"/>
            <w:noWrap/>
          </w:tcPr>
          <w:p>
            <w:pPr>
              <w:jc w:val="left"/>
              <w:spacing w:line="400" w:lineRule="atLeast"/>
              <w:widowControl/>
              <w:rPr>
                <w:rFonts w:ascii="宋体" w:hAnsi="宋体"/>
                <w:color w:val="auto"/>
                <w:szCs w:val="21"/>
              </w:rPr>
            </w:pPr>
            <w:r>
              <w:rPr>
                <w:rFonts w:hint="eastAsia" w:ascii="宋体" w:hAnsi="宋体"/>
                <w:color w:val="auto"/>
                <w:szCs w:val="21"/>
              </w:rPr>
              <w:t xml:space="preserve">机柜</w:t>
            </w:r>
            <w:r/>
          </w:p>
        </w:tc>
        <w:tc>
          <w:tcPr>
            <w:shd w:val="clear" w:color="000000" w:fill="ffffff"/>
            <w:tcW w:w="3594" w:type="dxa"/>
            <w:vAlign w:val="center"/>
            <w:textDirection w:val="lrTb"/>
            <w:noWrap/>
          </w:tcPr>
          <w:p>
            <w:pPr>
              <w:jc w:val="left"/>
              <w:spacing w:line="400" w:lineRule="atLeast"/>
              <w:widowControl/>
              <w:rPr>
                <w:rFonts w:ascii="宋体" w:hAnsi="宋体"/>
                <w:color w:val="auto"/>
                <w:szCs w:val="21"/>
              </w:rPr>
            </w:pPr>
            <w:r>
              <w:rPr>
                <w:rFonts w:hint="eastAsia" w:ascii="宋体" w:hAnsi="宋体"/>
                <w:color w:val="auto"/>
                <w:szCs w:val="21"/>
              </w:rPr>
              <w:t xml:space="preserve">42U</w:t>
            </w:r>
            <w:r/>
          </w:p>
        </w:tc>
        <w:tc>
          <w:tcPr>
            <w:tcW w:w="708" w:type="dxa"/>
            <w:vAlign w:val="center"/>
            <w:textDirection w:val="lrTb"/>
            <w:noWrap w:val="false"/>
          </w:tcPr>
          <w:p>
            <w:pPr>
              <w:jc w:val="center"/>
              <w:spacing w:line="400" w:lineRule="atLeast"/>
              <w:widowControl/>
              <w:rPr>
                <w:rFonts w:ascii="宋体" w:hAnsi="宋体"/>
                <w:color w:val="auto"/>
                <w:szCs w:val="21"/>
              </w:rPr>
            </w:pPr>
            <w:r>
              <w:rPr>
                <w:rFonts w:hint="eastAsia" w:ascii="宋体" w:hAnsi="宋体"/>
                <w:color w:val="auto"/>
                <w:szCs w:val="21"/>
              </w:rPr>
              <w:t xml:space="preserve">台</w:t>
            </w:r>
            <w:r/>
          </w:p>
        </w:tc>
        <w:tc>
          <w:tcPr>
            <w:tcW w:w="1038" w:type="dxa"/>
            <w:vAlign w:val="center"/>
            <w:textDirection w:val="lrTb"/>
            <w:noWrap w:val="false"/>
          </w:tcPr>
          <w:p>
            <w:pPr>
              <w:jc w:val="center"/>
              <w:spacing w:line="400" w:lineRule="atLeast"/>
              <w:widowControl/>
              <w:rPr>
                <w:rFonts w:ascii="宋体" w:hAnsi="宋体"/>
                <w:color w:val="auto"/>
                <w:szCs w:val="21"/>
              </w:rPr>
            </w:pPr>
            <w:r>
              <w:rPr>
                <w:rFonts w:hint="eastAsia" w:ascii="宋体" w:hAnsi="宋体"/>
                <w:color w:val="auto"/>
                <w:szCs w:val="21"/>
              </w:rPr>
              <w:t xml:space="preserve">1</w:t>
            </w:r>
            <w:r/>
          </w:p>
        </w:tc>
      </w:tr>
    </w:tbl>
    <w:p>
      <w:pPr>
        <w:ind w:right="-159" w:firstLine="482"/>
        <w:spacing w:line="400" w:lineRule="exact"/>
        <w:rPr>
          <w:rFonts w:ascii="宋体" w:hAnsi="宋体"/>
          <w:color w:val="auto"/>
          <w:sz w:val="24"/>
          <w:szCs w:val="24"/>
        </w:rPr>
      </w:pPr>
      <w:r>
        <w:rPr>
          <w:rFonts w:hint="eastAsia" w:ascii="宋体" w:hAnsi="宋体"/>
          <w:b/>
          <w:bCs/>
          <w:color w:val="auto"/>
          <w:sz w:val="24"/>
          <w:szCs w:val="24"/>
        </w:rPr>
        <w:t xml:space="preserve">所有投入设备需满足国家最新节能环保要求。最终清单由中标人进行深化设计（需提供设计院设计及加固等方案），并得到采购人确认后实施。</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5. 综合能源服务要求</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中标人在服务期内应指派专业人员提供综合能源服务，服务期限为整个托管期，服务内容包括且不限于每月代缴医院电力、燃气（含税收）等能源费用，定期对前期投入的后勤智慧管理运营平台、节能技改设备进行巡视，保证平台的有效使用，同时对医院潜在节能点进行深入挖掘，配合医院做好日常节能宣传工作，协助医院梳理后勤业务服务流程，为实现医院能源费用的降低和后勤运营管理工作的高效做出支撑。</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6. 设备维护、维保要求</w:t>
      </w:r>
      <w:r/>
    </w:p>
    <w:p>
      <w:pPr>
        <w:ind w:right="-159" w:firstLine="480"/>
        <w:spacing w:line="400" w:lineRule="exact"/>
        <w:rPr>
          <w:rFonts w:ascii="宋体" w:hAnsi="宋体"/>
          <w:b/>
          <w:bCs/>
          <w:color w:val="auto"/>
          <w:sz w:val="24"/>
          <w:szCs w:val="24"/>
        </w:rPr>
      </w:pPr>
      <w:r>
        <w:rPr>
          <w:rFonts w:hint="eastAsia" w:ascii="宋体" w:hAnsi="宋体"/>
          <w:color w:val="auto"/>
          <w:sz w:val="24"/>
          <w:szCs w:val="24"/>
        </w:rPr>
        <w:t xml:space="preserve">6.1在合同期限内，中标人负责医院改造部分相关设备的维保，维保包含高效冷站、机房群控系统、采暖系统、产房风冷热泵</w:t>
      </w:r>
      <w:r>
        <w:rPr>
          <w:rFonts w:hint="eastAsia" w:ascii="宋体" w:hAnsi="宋体"/>
          <w:color w:val="auto"/>
          <w:sz w:val="24"/>
          <w:szCs w:val="24"/>
          <w:lang w:eastAsia="zh-CN"/>
        </w:rPr>
        <w:t xml:space="preserve">，以及</w:t>
      </w:r>
      <w:r>
        <w:rPr>
          <w:rFonts w:hint="eastAsia" w:ascii="宋体" w:hAnsi="宋体"/>
          <w:color w:val="auto"/>
          <w:sz w:val="24"/>
          <w:szCs w:val="24"/>
        </w:rPr>
        <w:t xml:space="preserve">智慧管理运营平台。确保在项目运营中能源站24小时运维，（运维人员所有费用由中标人负责）。</w:t>
      </w:r>
      <w:r>
        <w:rPr>
          <w:rFonts w:hint="eastAsia" w:ascii="宋体" w:hAnsi="宋体"/>
          <w:b/>
          <w:bCs/>
          <w:color w:val="auto"/>
          <w:sz w:val="24"/>
          <w:szCs w:val="24"/>
        </w:rPr>
        <w:t xml:space="preserve">（相关人员需持有工业锅炉司炉证 G1，其中至少一人持有特种设备安全管理A证。投标文件中需提供相关人员的作业证书或承诺中标后提供相关作业证书的承诺函，未提供的为无效标）</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6.2在合同期限内，中标人负责对所有中标人投入的设备维修以及更换的一切费用。对于非中标人投资的设备但在本次招标维保范围内的维保由中标人负责；非中标人投资的但在本次招标维保范围内的设备由非中标人原因造成的设备损坏，如寿命到期或者不可抗力，则维修以及更换产生的费用由招标人承担。</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6.3在合同期限内，中标人维保范围依据合同约定执行：</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6.4中标人应提供本次合同管理范围内各类保障设备运行故障的应急预案，以确保在项目实施期间医院 24 小时保障的需求。</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（五）项目管理要求</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1. 人员组织</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中标人应为本项目配备经验丰富的项目管理人员协助采购人进行运行管理，管理人员应有能源系统管理、公共建筑节能改造、空调系统运维等相关经验。中标人应保证项目管理人员的稳定性，在未经过采购人同意的情况下，中标人不得随意更换人员。采购人或中标人认为需要更换项目管理人员时，均应提早两周向对方申明原因，中标人应同时提出新的符合合同要求的项目管理成员人选，经采购人同意并办理交接手续后方可更换。</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中标人应配备专业技术团队为本项目提供专业技术支持服务，专业技术人员应来自不同的专业领域，如暖通设备专家、电力系统专家以及其它专业业务专家等。同时专家团队应协助采购人对采购人指派的操作人员进行适当的培训，以使其能承担相应的操作和设施维护要求。</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中标人应当确保其工作人员或者其聘请的第三方在项目实施、运行的整个过程中遵守采购人的相关规章制度。</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2. 进度管理</w:t>
      </w:r>
      <w:r/>
    </w:p>
    <w:p>
      <w:pPr>
        <w:ind w:right="-159" w:firstLine="482"/>
        <w:spacing w:line="400" w:lineRule="exact"/>
        <w:rPr>
          <w:rFonts w:ascii="宋体" w:hAnsi="宋体"/>
          <w:color w:val="auto"/>
          <w:sz w:val="24"/>
          <w:szCs w:val="24"/>
        </w:rPr>
      </w:pPr>
      <w:r>
        <w:rPr>
          <w:rFonts w:hint="eastAsia" w:ascii="宋体" w:hAnsi="宋体"/>
          <w:b/>
          <w:bCs/>
          <w:color w:val="auto"/>
          <w:sz w:val="24"/>
          <w:szCs w:val="24"/>
        </w:rPr>
        <w:t xml:space="preserve">实施综合节能改造计划：中标人应在合同生效之日起180个日历天，完成节能改造内容。投标文件中提供承诺书，否则视为无效投标。</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中标人应有详细计划，明确每个阶段的阶段目标、阶段交付物的成果、验收依据、双方的责任和义务等。节能改造实施方案经采购人同意，中标人应按项目方案文件规定的技术标准和要求以及本合同的规定，按时完成本项目的方案设计、建设。</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3. 风险管理</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实际运行过程中，风险随时可能出现，中标人应根据项目实际情况加强风险管理，做好风险的识别，风险的量化分析，制定风险的应对预案。中标人应当确保其工作人员和其聘请的第三方严格遵守采购人有关施工场地安全和卫生等方面的规定，并听从采购人合理的现场指挥。</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4. 服务质量</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中标人应建立严格的质量保证体系，制定项目服务质量控制方案和实施措施，并督促落实各环节质量控制内容和目标，确保安装和调试相关设备、设施应符合国家、行业有关施工管理法律法规和与项目相对应的技术标准规范要求，以及</w:t>
      </w:r>
      <w:r>
        <w:rPr>
          <w:rFonts w:hint="eastAsia" w:ascii="宋体" w:hAnsi="宋体"/>
          <w:color w:val="auto"/>
          <w:sz w:val="24"/>
          <w:szCs w:val="24"/>
          <w:lang w:eastAsia="zh-CN"/>
        </w:rPr>
        <w:t xml:space="preserve">采购人</w:t>
      </w:r>
      <w:r>
        <w:rPr>
          <w:rFonts w:hint="eastAsia" w:ascii="宋体" w:hAnsi="宋体"/>
          <w:color w:val="auto"/>
          <w:sz w:val="24"/>
          <w:szCs w:val="24"/>
        </w:rPr>
        <w:t xml:space="preserve">合理的特有的施工、管理、质量要求。满足采购人对质量的要求。中标人应根据整个项目周期的工作计划，对阶段性工作成果进行审查和测试，并向项目单位提交阶段性工作成果。通过保证各阶段性成果的质量，最终保证整个项目的质量。中标人应针对项目制定详细的质量管理方案。</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5. 文档要求</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中标人应依照要求提供服务周期内的各类文档，除特别要求的文档，可采用电子文档的形式；中标人应按照采购人规定的文档格式、文档要求、提交周期准时提交相关文档；中标人应提供所有的文档，主要包括：各项问题分析报告、典型经验总结、系统数据报告、系统数据分析报告、系统的优化建议方案等；除了常规报告类的文档，中标人需按照服务要求提供相关技术方案等临时性文档，还应配合采购人进行相关项目验收的资料准备、各项规章制度的编制、完善等文档类工作。</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6. 知识产权</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对于结合采购人专门服务需求开发的部分，采购人享有知识产权。中标人在项目服务过程中涉及第三方产品，若出现技术、经济或法律上的纠纷，应由中标人全面承担并全权解决，确保不影响工作的正常开展。</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7. 合同变更要求</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如在项目服务过程中需要调整合同中规定的工作内容（包括但不限于设备更换、管路调整等），需经中标人与采购人共同同意，按合同变更程序办理。</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8. 保密条款</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（1）中标人必须严格遵守采购人信息安全方面的要求。对于参与项目的人员均需要签订统一的信息保密协议。</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（2）中标人应对以下信息进行保密，具体包括：</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项目信息：如业务流程、技术方案、业务数据（静态数据、动态数据、历史数据）、报表指标、技术指标、计算机软件、数据库、操作手册、技术资料等。</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保密信息既包括书面认定为保密或专有的，又包括口头给予，随即被书面确认为保密或专有的信息。保密信息存储介质包括但不限于纸质文档、电子文档、光盘、U盘、服务器等文档。</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（3）中标人组建的项目成员在项目单位履行职责期间，必须遵守采购人规定的任何成文或不成文的保密规章、制度，履行与其工作岗位相应的保密职责。不向不承担相应保密义务的任何第三人披露</w:t>
      </w:r>
      <w:r>
        <w:rPr>
          <w:rFonts w:hint="eastAsia" w:ascii="宋体" w:hAnsi="宋体"/>
          <w:color w:val="auto"/>
          <w:sz w:val="24"/>
          <w:szCs w:val="24"/>
          <w:lang w:eastAsia="zh-CN"/>
        </w:rPr>
        <w:t xml:space="preserve">采购人</w:t>
      </w:r>
      <w:r>
        <w:rPr>
          <w:rFonts w:hint="eastAsia" w:ascii="宋体" w:hAnsi="宋体"/>
          <w:color w:val="auto"/>
          <w:sz w:val="24"/>
          <w:szCs w:val="24"/>
        </w:rPr>
        <w:t xml:space="preserve">的商业秘密。</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五、结算及费用调整方式</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1、结算方式</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详见第五章合同条款。</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2、能源托管费用调整</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能源托管费的调整规则主要包括六个部分，一为非医疗用电设备能耗调整规则；二为医疗用电设备能耗调整规则；三为建筑用能面积变化调整规则；四为能源单价调整规则；五为其他按实托管区域用能调整规则；六为其它情况下的调整规则。</w:t>
      </w:r>
      <w:r/>
    </w:p>
    <w:p>
      <w:pPr>
        <w:ind w:right="-159" w:firstLine="482"/>
        <w:spacing w:line="400" w:lineRule="exact"/>
        <w:rPr>
          <w:rFonts w:ascii="宋体" w:hAnsi="宋体"/>
          <w:color w:val="auto"/>
          <w:sz w:val="24"/>
          <w:szCs w:val="24"/>
        </w:rPr>
      </w:pPr>
      <w:r>
        <w:rPr>
          <w:rFonts w:hint="eastAsia" w:ascii="宋体" w:hAnsi="宋体"/>
          <w:b/>
          <w:bCs/>
          <w:color w:val="auto"/>
          <w:sz w:val="24"/>
          <w:szCs w:val="24"/>
        </w:rPr>
        <w:t xml:space="preserve">注：如发生额外增加（减少）的设备数量，产生的费用需单独计算。</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2.1能耗调整规则</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具体调整规则参照合同模板附件《能源费用托管合同调整规则指引》</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六、其他说明</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1、投标人对招标范围内的设备进行投资、设计、节能技改施工并且在双方约定期限内，由投标人派出专业技术团队实施完成</w:t>
      </w:r>
      <w:r>
        <w:rPr>
          <w:rFonts w:hint="eastAsia" w:ascii="宋体" w:hAnsi="宋体"/>
          <w:color w:val="auto"/>
          <w:sz w:val="24"/>
          <w:szCs w:val="24"/>
        </w:rPr>
        <w:t xml:space="preserve">。</w:t>
      </w:r>
      <w:r/>
    </w:p>
    <w:p>
      <w:pPr>
        <w:ind w:right="-159" w:firstLine="480"/>
        <w:spacing w:line="400" w:lineRule="exact"/>
        <w:rPr>
          <w:rFonts w:ascii="宋体" w:hAnsi="宋体"/>
          <w:color w:val="auto"/>
          <w:sz w:val="24"/>
          <w:szCs w:val="24"/>
        </w:rPr>
      </w:pPr>
      <w:r>
        <w:rPr>
          <w:rFonts w:hint="eastAsia" w:ascii="宋体" w:hAnsi="宋体"/>
          <w:color w:val="auto"/>
          <w:sz w:val="24"/>
          <w:szCs w:val="24"/>
          <w:lang w:val="zh-CN"/>
        </w:rPr>
        <w:t xml:space="preserve">2、</w:t>
      </w:r>
      <w:r>
        <w:rPr>
          <w:rFonts w:hint="eastAsia" w:ascii="宋体" w:hAnsi="宋体"/>
          <w:color w:val="auto"/>
          <w:sz w:val="24"/>
          <w:szCs w:val="24"/>
        </w:rPr>
        <w:t xml:space="preserve">现场踏勘：</w:t>
      </w:r>
      <w:r/>
    </w:p>
    <w:p>
      <w:pPr>
        <w:ind w:right="-159" w:firstLine="480"/>
        <w:spacing w:line="400" w:lineRule="exact"/>
        <w:rPr>
          <w:rFonts w:ascii="宋体" w:hAnsi="宋体"/>
          <w:strike/>
          <w:color w:val="auto"/>
          <w:sz w:val="24"/>
          <w:szCs w:val="24"/>
        </w:rPr>
      </w:pPr>
      <w:r>
        <w:rPr>
          <w:rFonts w:hint="eastAsia" w:ascii="宋体" w:hAnsi="宋体"/>
          <w:color w:val="auto"/>
          <w:sz w:val="24"/>
          <w:szCs w:val="24"/>
        </w:rPr>
        <w:t xml:space="preserve">采购人将于2026年1月</w:t>
      </w:r>
      <w:r>
        <w:rPr>
          <w:rFonts w:hint="eastAsia" w:ascii="宋体" w:hAnsi="宋体"/>
          <w:color w:val="auto"/>
          <w:sz w:val="24"/>
          <w:szCs w:val="24"/>
          <w:lang w:val="en-US" w:eastAsia="zh-CN"/>
        </w:rPr>
        <w:t xml:space="preserve">16</w:t>
      </w:r>
      <w:r>
        <w:rPr>
          <w:rFonts w:hint="eastAsia" w:ascii="宋体" w:hAnsi="宋体"/>
          <w:color w:val="auto"/>
          <w:sz w:val="24"/>
          <w:szCs w:val="24"/>
        </w:rPr>
        <w:t xml:space="preserve">日</w:t>
      </w:r>
      <w:r>
        <w:rPr>
          <w:rFonts w:ascii="宋体" w:hAnsi="宋体"/>
          <w:color w:val="auto"/>
          <w:sz w:val="24"/>
          <w:szCs w:val="24"/>
        </w:rPr>
        <w:t xml:space="preserve">9：00～9：30</w:t>
      </w:r>
      <w:r>
        <w:rPr>
          <w:rFonts w:hint="eastAsia" w:ascii="宋体" w:hAnsi="宋体"/>
          <w:color w:val="auto"/>
          <w:sz w:val="24"/>
          <w:szCs w:val="24"/>
        </w:rPr>
        <w:t xml:space="preserve">统一组织各投标人集中进行现场勘察，介绍本项目的具体情况，过时将不再组织。勘察现场所发生的费用由投标人自己承担，投标人中标后，不得以不完全了解现场情况或其它任何理由向采购人提出任何索赔或追加的要求，对此采购人不承担任何责任并将不作任何答复与考虑。</w:t>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踏勘联系人：赵黎明，联系电话： 13812811796</w:t>
      </w:r>
      <w:bookmarkStart w:id="264" w:name="_GoBack"/>
      <w:r/>
      <w:bookmarkEnd w:id="264"/>
      <w:r/>
      <w:r/>
    </w:p>
    <w:p>
      <w:pPr>
        <w:ind w:right="-159" w:firstLine="480"/>
        <w:spacing w:line="400" w:lineRule="exact"/>
        <w:rPr>
          <w:rFonts w:ascii="宋体" w:hAnsi="宋体"/>
          <w:color w:val="auto"/>
          <w:sz w:val="24"/>
          <w:szCs w:val="24"/>
        </w:rPr>
      </w:pPr>
      <w:r>
        <w:rPr>
          <w:rFonts w:hint="eastAsia" w:ascii="宋体" w:hAnsi="宋体"/>
          <w:color w:val="auto"/>
          <w:sz w:val="24"/>
          <w:szCs w:val="24"/>
        </w:rPr>
        <w:t xml:space="preserve">踏勘地址：常熟市虞山镇海虞南路68号</w:t>
      </w:r>
      <w:r/>
    </w:p>
    <w:p>
      <w:pPr>
        <w:ind w:right="-159" w:firstLine="480"/>
        <w:spacing w:line="400" w:lineRule="exact"/>
        <w:rPr>
          <w:rFonts w:ascii="宋体" w:hAnsi="宋体"/>
          <w:color w:val="auto"/>
          <w:sz w:val="24"/>
          <w:szCs w:val="24"/>
          <w:lang w:val="zh-CN"/>
        </w:rPr>
      </w:pPr>
      <w:r>
        <w:rPr>
          <w:rFonts w:hint="eastAsia" w:ascii="宋体" w:hAnsi="宋体"/>
          <w:color w:val="auto"/>
          <w:sz w:val="24"/>
          <w:szCs w:val="24"/>
          <w:lang w:val="zh-CN"/>
        </w:rPr>
        <w:t xml:space="preserve">3、投标人必须承诺招标文件中提出的全部要求，如果其中某些条款不响应时，应在文件中逐条列出，未列出的视同响应。</w:t>
      </w:r>
      <w:r/>
    </w:p>
    <w:p>
      <w:pPr>
        <w:ind w:right="-159" w:firstLine="480"/>
        <w:spacing w:line="400" w:lineRule="exact"/>
        <w:rPr>
          <w:rFonts w:ascii="宋体" w:hAnsi="宋体"/>
          <w:color w:val="auto"/>
          <w:sz w:val="24"/>
          <w:szCs w:val="24"/>
          <w:lang w:val="zh-CN"/>
        </w:rPr>
      </w:pPr>
      <w:r>
        <w:rPr>
          <w:rFonts w:hint="eastAsia" w:ascii="宋体" w:hAnsi="宋体"/>
          <w:color w:val="auto"/>
          <w:sz w:val="24"/>
          <w:szCs w:val="24"/>
          <w:lang w:val="zh-CN"/>
        </w:rPr>
        <w:t xml:space="preserve">4、投标人在投标文件中所提供的服务人员名单须相对固定，如有人员调整须在合同签订前征得采购人同意，否则采购人有权终止合同。</w:t>
      </w:r>
      <w:r/>
    </w:p>
    <w:p>
      <w:pPr>
        <w:ind w:right="-159" w:firstLine="480"/>
        <w:spacing w:line="400" w:lineRule="exact"/>
        <w:rPr>
          <w:rFonts w:ascii="宋体" w:hAnsi="宋体"/>
          <w:color w:val="auto"/>
          <w:sz w:val="24"/>
          <w:szCs w:val="24"/>
          <w:lang w:val="zh-CN"/>
        </w:rPr>
      </w:pPr>
      <w:r>
        <w:rPr>
          <w:rFonts w:hint="eastAsia" w:ascii="宋体" w:hAnsi="宋体"/>
          <w:color w:val="auto"/>
          <w:sz w:val="24"/>
          <w:szCs w:val="24"/>
          <w:lang w:val="zh-CN"/>
        </w:rPr>
        <w:t xml:space="preserve">5、中标人在履行合同期间，若所提供的服务不能令采购人满意，如减少双方约定的服务范围，服务人员的素质水平、工作态度等，则采购人有权要求中标人在指定时间内更换服务人员。</w:t>
      </w:r>
      <w:r/>
    </w:p>
    <w:p>
      <w:pPr>
        <w:ind w:firstLine="480"/>
        <w:spacing w:line="40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七</w:t>
      </w:r>
      <w:r>
        <w:rPr>
          <w:rFonts w:asciiTheme="minorEastAsia" w:hAnsiTheme="minorEastAsia" w:eastAsiaTheme="minorEastAsia"/>
          <w:color w:val="auto"/>
          <w:sz w:val="24"/>
          <w:szCs w:val="24"/>
        </w:rPr>
        <w:t xml:space="preserve">、报价要求：</w:t>
      </w:r>
      <w:r/>
    </w:p>
    <w:p>
      <w:pPr>
        <w:ind w:firstLine="480"/>
        <w:spacing w:line="40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1、本次采购只有一个分包，投标人须对该采购内容全部响应，只投报其中部分内容或出现选择性投报</w:t>
      </w:r>
      <w:r>
        <w:rPr>
          <w:rFonts w:hint="eastAsia" w:asciiTheme="minorEastAsia" w:hAnsiTheme="minorEastAsia" w:eastAsiaTheme="minorEastAsia"/>
          <w:color w:val="auto"/>
          <w:sz w:val="24"/>
          <w:szCs w:val="24"/>
        </w:rPr>
        <w:t xml:space="preserve">价</w:t>
      </w:r>
      <w:r>
        <w:rPr>
          <w:rFonts w:asciiTheme="minorEastAsia" w:hAnsiTheme="minorEastAsia" w:eastAsiaTheme="minorEastAsia"/>
          <w:color w:val="auto"/>
          <w:sz w:val="24"/>
          <w:szCs w:val="24"/>
        </w:rPr>
        <w:t xml:space="preserve">的作无效投标处理。</w:t>
      </w:r>
      <w:r/>
    </w:p>
    <w:p>
      <w:pPr>
        <w:ind w:firstLine="480"/>
        <w:spacing w:line="400" w:lineRule="exact"/>
        <w:rPr>
          <w:rFonts w:hint="eastAsia"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2、投标总报价包括</w:t>
      </w:r>
      <w:r>
        <w:rPr>
          <w:rFonts w:hint="eastAsia" w:asciiTheme="minorEastAsia" w:hAnsiTheme="minorEastAsia" w:eastAsiaTheme="minorEastAsia"/>
          <w:color w:val="auto"/>
          <w:sz w:val="24"/>
          <w:szCs w:val="24"/>
          <w:lang w:val="en-US" w:eastAsia="zh-CN"/>
        </w:rPr>
        <w:t xml:space="preserve">不限于完成本项目的能源设备改造（</w:t>
      </w:r>
      <w:r>
        <w:rPr>
          <w:rFonts w:hint="eastAsia" w:asciiTheme="minorEastAsia" w:hAnsiTheme="minorEastAsia" w:eastAsiaTheme="minorEastAsia"/>
          <w:color w:val="auto"/>
          <w:sz w:val="24"/>
          <w:szCs w:val="24"/>
        </w:rPr>
        <w:t xml:space="preserve">产品及其配件、包装、运杂、安装调试及售后服务</w:t>
      </w:r>
      <w:r>
        <w:rPr>
          <w:rFonts w:hint="eastAsia" w:asciiTheme="minorEastAsia" w:hAnsiTheme="minorEastAsia" w:eastAsiaTheme="minorEastAsia"/>
          <w:color w:val="auto"/>
          <w:sz w:val="24"/>
          <w:szCs w:val="24"/>
          <w:lang w:eastAsia="zh-CN"/>
        </w:rPr>
        <w:t xml:space="preserve">）</w:t>
      </w:r>
      <w:r>
        <w:rPr>
          <w:rFonts w:hint="eastAsia" w:asciiTheme="minorEastAsia" w:hAnsiTheme="minorEastAsia" w:eastAsiaTheme="minorEastAsia"/>
          <w:color w:val="auto"/>
          <w:sz w:val="24"/>
          <w:szCs w:val="24"/>
          <w:lang w:val="en-US" w:eastAsia="zh-CN"/>
        </w:rPr>
        <w:t xml:space="preserve">、日常维护维保（</w:t>
      </w:r>
      <w:r>
        <w:rPr>
          <w:rFonts w:hint="eastAsia" w:asciiTheme="minorEastAsia" w:hAnsiTheme="minorEastAsia" w:eastAsiaTheme="minorEastAsia"/>
          <w:color w:val="auto"/>
          <w:sz w:val="24"/>
          <w:szCs w:val="24"/>
        </w:rPr>
        <w:t xml:space="preserve">包含诊疗区中央空调末端日常维护、维保；锅炉常规维保；锅炉用清膛剂</w:t>
      </w:r>
      <w:r>
        <w:rPr>
          <w:rFonts w:hint="eastAsia" w:asciiTheme="minorEastAsia" w:hAnsiTheme="minorEastAsia" w:eastAsiaTheme="minorEastAsia"/>
          <w:color w:val="auto"/>
          <w:sz w:val="24"/>
          <w:szCs w:val="24"/>
          <w:lang w:val="en-US" w:eastAsia="zh-CN"/>
        </w:rPr>
        <w:t xml:space="preserve">及相关人员费用）、智慧管理运营平台建设等</w:t>
      </w:r>
      <w:r>
        <w:rPr>
          <w:rFonts w:hint="eastAsia" w:asciiTheme="minorEastAsia" w:hAnsiTheme="minorEastAsia" w:eastAsiaTheme="minorEastAsia"/>
          <w:color w:val="auto"/>
          <w:sz w:val="24"/>
          <w:szCs w:val="24"/>
        </w:rPr>
        <w:t xml:space="preserve">项目中标起到项目正式交付以及</w:t>
      </w:r>
      <w:r>
        <w:rPr>
          <w:rFonts w:hint="eastAsia" w:asciiTheme="minorEastAsia" w:hAnsiTheme="minorEastAsia" w:eastAsiaTheme="minorEastAsia"/>
          <w:color w:val="auto"/>
          <w:sz w:val="24"/>
          <w:szCs w:val="24"/>
          <w:lang w:val="en-US" w:eastAsia="zh-CN"/>
        </w:rPr>
        <w:t xml:space="preserve">服务</w:t>
      </w:r>
      <w:r>
        <w:rPr>
          <w:rFonts w:hint="eastAsia" w:asciiTheme="minorEastAsia" w:hAnsiTheme="minorEastAsia" w:eastAsiaTheme="minorEastAsia"/>
          <w:color w:val="auto"/>
          <w:sz w:val="24"/>
          <w:szCs w:val="24"/>
        </w:rPr>
        <w:t xml:space="preserve">期内所发生的一切费用。</w:t>
      </w:r>
      <w:r/>
    </w:p>
    <w:p>
      <w:pPr>
        <w:ind w:firstLine="480"/>
        <w:spacing w:line="40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3、本项目以固定总价的形式报价（单位为元）。在服务期内，中标总价不变。</w:t>
      </w:r>
      <w:r/>
    </w:p>
    <w:p>
      <w:pPr>
        <w:ind w:firstLine="480"/>
        <w:spacing w:line="40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4、中标人工作人员在岗履行职责期间（包括上下班途中），发生自身的人身伤害等，均由中标人负责处理并承担经济和道义上的责任，采购人不承担任何责任。</w:t>
      </w:r>
      <w:r/>
    </w:p>
    <w:p>
      <w:pPr>
        <w:ind w:firstLine="480"/>
        <w:spacing w:line="40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八</w:t>
      </w:r>
      <w:r>
        <w:rPr>
          <w:rFonts w:asciiTheme="minorEastAsia" w:hAnsiTheme="minorEastAsia" w:eastAsiaTheme="minorEastAsia"/>
          <w:color w:val="auto"/>
          <w:sz w:val="24"/>
          <w:szCs w:val="24"/>
        </w:rPr>
        <w:t xml:space="preserve">、综合说明：</w:t>
      </w:r>
      <w:r/>
    </w:p>
    <w:p>
      <w:pPr>
        <w:ind w:firstLine="480"/>
        <w:spacing w:line="400" w:lineRule="exact"/>
        <w:rPr>
          <w:rFonts w:ascii="宋体" w:hAnsi="宋体"/>
          <w:color w:val="auto"/>
          <w:sz w:val="24"/>
          <w:szCs w:val="24"/>
        </w:rPr>
      </w:pPr>
      <w:r>
        <w:rPr>
          <w:rFonts w:hint="eastAsia"/>
          <w:color w:val="auto"/>
          <w:sz w:val="24"/>
          <w:szCs w:val="24"/>
        </w:rPr>
        <w:t xml:space="preserve">1</w:t>
      </w:r>
      <w:r>
        <w:rPr>
          <w:color w:val="auto"/>
          <w:sz w:val="24"/>
          <w:szCs w:val="24"/>
        </w:rPr>
        <w:t xml:space="preserve">、</w:t>
      </w:r>
      <w:r>
        <w:rPr>
          <w:rFonts w:hint="eastAsia"/>
          <w:color w:val="auto"/>
          <w:sz w:val="24"/>
          <w:szCs w:val="24"/>
        </w:rPr>
        <w:t xml:space="preserve">投标人</w:t>
      </w:r>
      <w:r>
        <w:rPr>
          <w:color w:val="auto"/>
          <w:sz w:val="24"/>
          <w:szCs w:val="24"/>
        </w:rPr>
        <w:t xml:space="preserve">必须说明其是否响应采购文件中提出的全部服务内容与要求，如果以其中某些条款不响应时，应在文件中逐条列出，未列出的视同响应。</w:t>
      </w:r>
      <w:r/>
    </w:p>
    <w:p>
      <w:pPr>
        <w:ind w:firstLine="480"/>
        <w:spacing w:line="400" w:lineRule="exact"/>
        <w:rPr>
          <w:rFonts w:ascii="宋体" w:hAnsi="宋体"/>
          <w:color w:val="auto"/>
          <w:sz w:val="24"/>
          <w:szCs w:val="24"/>
        </w:rPr>
      </w:pPr>
      <w:r>
        <w:rPr>
          <w:rFonts w:hint="eastAsia" w:ascii="宋体" w:hAnsi="宋体"/>
          <w:color w:val="auto"/>
          <w:sz w:val="24"/>
          <w:szCs w:val="24"/>
        </w:rPr>
        <w:t xml:space="preserve">2、</w:t>
      </w:r>
      <w:r>
        <w:rPr>
          <w:rFonts w:hint="eastAsia" w:ascii="宋体" w:hAnsi="宋体"/>
          <w:color w:val="auto"/>
          <w:sz w:val="24"/>
          <w:szCs w:val="24"/>
          <w:lang w:eastAsia="zh-CN"/>
        </w:rPr>
        <w:t xml:space="preserve">中标人</w:t>
      </w:r>
      <w:r>
        <w:rPr>
          <w:rFonts w:hint="eastAsia" w:ascii="宋体" w:hAnsi="宋体"/>
          <w:color w:val="auto"/>
          <w:sz w:val="24"/>
          <w:szCs w:val="24"/>
        </w:rPr>
        <w:t xml:space="preserve">按照合同提供所有服务，服务期间提供的所有服务不得侵犯任何第三方的知识产权和其他合法权益。</w:t>
      </w:r>
      <w:r>
        <w:rPr>
          <w:rFonts w:hint="eastAsia" w:ascii="宋体" w:hAnsi="宋体"/>
          <w:color w:val="auto"/>
          <w:sz w:val="24"/>
          <w:szCs w:val="24"/>
          <w:lang w:eastAsia="zh-CN"/>
        </w:rPr>
        <w:t xml:space="preserve">中标人</w:t>
      </w:r>
      <w:r>
        <w:rPr>
          <w:rFonts w:hint="eastAsia" w:ascii="宋体" w:hAnsi="宋体"/>
          <w:color w:val="auto"/>
          <w:sz w:val="24"/>
          <w:szCs w:val="24"/>
        </w:rPr>
        <w:t xml:space="preserve">对用户交付检验报告的合法性负责。</w:t>
      </w:r>
      <w:r/>
    </w:p>
    <w:p>
      <w:pPr>
        <w:ind w:firstLine="480"/>
        <w:spacing w:line="400" w:lineRule="exact"/>
        <w:rPr>
          <w:rFonts w:ascii="宋体" w:hAnsi="宋体"/>
          <w:color w:val="auto"/>
          <w:sz w:val="24"/>
          <w:szCs w:val="24"/>
        </w:rPr>
      </w:pPr>
      <w:r>
        <w:rPr>
          <w:rFonts w:hint="eastAsia" w:ascii="宋体" w:hAnsi="宋体"/>
          <w:color w:val="auto"/>
          <w:sz w:val="24"/>
          <w:szCs w:val="24"/>
        </w:rPr>
        <w:t xml:space="preserve">3、投标人必须具备独立完成本项目的能力，具有较强维保服务能力。投标人应承担前期调研的责任和风险。投标人中标后，不得以不完全了解现场情况为理由而向</w:t>
      </w:r>
      <w:r>
        <w:rPr>
          <w:rFonts w:hint="eastAsia" w:ascii="宋体" w:hAnsi="宋体"/>
          <w:color w:val="auto"/>
          <w:sz w:val="24"/>
          <w:szCs w:val="24"/>
          <w:lang w:eastAsia="zh-CN"/>
        </w:rPr>
        <w:t xml:space="preserve">采购人</w:t>
      </w:r>
      <w:r>
        <w:rPr>
          <w:rFonts w:hint="eastAsia" w:ascii="宋体" w:hAnsi="宋体"/>
          <w:color w:val="auto"/>
          <w:sz w:val="24"/>
          <w:szCs w:val="24"/>
        </w:rPr>
        <w:t xml:space="preserve">提出任何索赔的要求，对此</w:t>
      </w:r>
      <w:r>
        <w:rPr>
          <w:rFonts w:hint="eastAsia" w:ascii="宋体" w:hAnsi="宋体"/>
          <w:color w:val="auto"/>
          <w:sz w:val="24"/>
          <w:szCs w:val="24"/>
          <w:lang w:eastAsia="zh-CN"/>
        </w:rPr>
        <w:t xml:space="preserve">采购人</w:t>
      </w:r>
      <w:r>
        <w:rPr>
          <w:rFonts w:hint="eastAsia" w:ascii="宋体" w:hAnsi="宋体"/>
          <w:color w:val="auto"/>
          <w:sz w:val="24"/>
          <w:szCs w:val="24"/>
        </w:rPr>
        <w:t xml:space="preserve">不承担任何责任并将不作任何答复与考虑。</w:t>
      </w:r>
      <w:r/>
    </w:p>
    <w:p>
      <w:pPr>
        <w:ind w:firstLine="480"/>
        <w:spacing w:line="400" w:lineRule="exact"/>
        <w:rPr>
          <w:rFonts w:ascii="宋体" w:hAnsi="宋体"/>
          <w:color w:val="auto"/>
          <w:sz w:val="24"/>
          <w:szCs w:val="24"/>
        </w:rPr>
      </w:pPr>
      <w:r>
        <w:rPr>
          <w:rFonts w:hint="eastAsia" w:ascii="宋体" w:hAnsi="宋体"/>
          <w:color w:val="auto"/>
          <w:sz w:val="24"/>
          <w:szCs w:val="24"/>
        </w:rPr>
        <w:t xml:space="preserve">4、付款步骤：</w:t>
      </w:r>
      <w:r/>
    </w:p>
    <w:p>
      <w:pPr>
        <w:ind w:firstLine="480"/>
        <w:spacing w:line="400" w:lineRule="exact"/>
        <w:rPr>
          <w:rFonts w:hint="eastAsia" w:ascii="宋体" w:hAnsi="宋体"/>
          <w:color w:val="auto"/>
          <w:sz w:val="24"/>
          <w:szCs w:val="24"/>
        </w:rPr>
      </w:pPr>
      <w:r>
        <w:rPr>
          <w:rFonts w:hint="eastAsia" w:ascii="宋体" w:hAnsi="宋体"/>
          <w:color w:val="auto"/>
          <w:sz w:val="24"/>
          <w:szCs w:val="24"/>
        </w:rPr>
        <w:t xml:space="preserve">4.1</w:t>
      </w:r>
      <w:r>
        <w:rPr>
          <w:rFonts w:hint="eastAsia" w:asciiTheme="majorEastAsia" w:hAnsiTheme="majorEastAsia" w:eastAsiaTheme="majorEastAsia"/>
          <w:color w:val="auto"/>
          <w:sz w:val="24"/>
          <w:szCs w:val="24"/>
        </w:rPr>
        <w:t xml:space="preserve">合同签订时，</w:t>
      </w:r>
      <w:r>
        <w:rPr>
          <w:rFonts w:hint="eastAsia" w:asciiTheme="majorEastAsia" w:hAnsiTheme="majorEastAsia" w:eastAsiaTheme="majorEastAsia"/>
          <w:color w:val="auto"/>
          <w:sz w:val="24"/>
          <w:szCs w:val="24"/>
          <w:lang w:eastAsia="zh-CN"/>
        </w:rPr>
        <w:t xml:space="preserve">中标人</w:t>
      </w:r>
      <w:r>
        <w:rPr>
          <w:rFonts w:hint="eastAsia" w:asciiTheme="majorEastAsia" w:hAnsiTheme="majorEastAsia" w:eastAsiaTheme="majorEastAsia"/>
          <w:color w:val="auto"/>
          <w:sz w:val="24"/>
          <w:szCs w:val="24"/>
        </w:rPr>
        <w:t xml:space="preserve">需向</w:t>
      </w:r>
      <w:r>
        <w:rPr>
          <w:rFonts w:hint="eastAsia" w:asciiTheme="majorEastAsia" w:hAnsiTheme="majorEastAsia" w:eastAsiaTheme="majorEastAsia"/>
          <w:color w:val="auto"/>
          <w:sz w:val="24"/>
          <w:szCs w:val="24"/>
          <w:lang w:eastAsia="zh-CN"/>
        </w:rPr>
        <w:t xml:space="preserve">采购人</w:t>
      </w:r>
      <w:r>
        <w:rPr>
          <w:rFonts w:hint="eastAsia" w:asciiTheme="majorEastAsia" w:hAnsiTheme="majorEastAsia" w:eastAsiaTheme="majorEastAsia"/>
          <w:color w:val="auto"/>
          <w:sz w:val="24"/>
          <w:szCs w:val="24"/>
        </w:rPr>
        <w:t xml:space="preserve">交纳100万元履约保证金；待本项目基础设备投入运行并经</w:t>
      </w:r>
      <w:r>
        <w:rPr>
          <w:rFonts w:hint="eastAsia" w:asciiTheme="majorEastAsia" w:hAnsiTheme="majorEastAsia" w:eastAsiaTheme="majorEastAsia"/>
          <w:color w:val="auto"/>
          <w:sz w:val="24"/>
          <w:szCs w:val="24"/>
          <w:lang w:eastAsia="zh-CN"/>
        </w:rPr>
        <w:t xml:space="preserve">采购人</w:t>
      </w:r>
      <w:r>
        <w:rPr>
          <w:rFonts w:hint="eastAsia" w:asciiTheme="majorEastAsia" w:hAnsiTheme="majorEastAsia" w:eastAsiaTheme="majorEastAsia"/>
          <w:color w:val="auto"/>
          <w:sz w:val="24"/>
          <w:szCs w:val="24"/>
        </w:rPr>
        <w:t xml:space="preserve">验收合格后30日内，由采购人向</w:t>
      </w:r>
      <w:r>
        <w:rPr>
          <w:rFonts w:hint="eastAsia" w:asciiTheme="majorEastAsia" w:hAnsiTheme="majorEastAsia" w:eastAsiaTheme="majorEastAsia"/>
          <w:color w:val="auto"/>
          <w:sz w:val="24"/>
          <w:szCs w:val="24"/>
          <w:lang w:eastAsia="zh-CN"/>
        </w:rPr>
        <w:t xml:space="preserve">中标人</w:t>
      </w:r>
      <w:r>
        <w:rPr>
          <w:rFonts w:hint="eastAsia" w:asciiTheme="majorEastAsia" w:hAnsiTheme="majorEastAsia" w:eastAsiaTheme="majorEastAsia"/>
          <w:color w:val="auto"/>
          <w:sz w:val="24"/>
          <w:szCs w:val="24"/>
        </w:rPr>
        <w:t xml:space="preserve">全额退还履约保证金（无息）。</w:t>
      </w:r>
      <w:r>
        <w:rPr>
          <w:rFonts w:hint="eastAsia" w:asciiTheme="majorEastAsia" w:hAnsiTheme="majorEastAsia" w:eastAsiaTheme="majorEastAsia"/>
          <w:color w:val="auto"/>
          <w:sz w:val="24"/>
          <w:szCs w:val="24"/>
          <w:lang w:eastAsia="zh-CN"/>
        </w:rPr>
        <w:t xml:space="preserve">中标人</w:t>
      </w:r>
      <w:r>
        <w:rPr>
          <w:rFonts w:hint="eastAsia" w:ascii="宋体" w:hAnsi="宋体"/>
          <w:color w:val="auto"/>
          <w:sz w:val="24"/>
          <w:szCs w:val="24"/>
          <w:lang w:val="en-US" w:eastAsia="zh-CN"/>
        </w:rPr>
        <w:t xml:space="preserve">可</w:t>
      </w:r>
      <w:r>
        <w:rPr>
          <w:rFonts w:hint="eastAsia" w:ascii="宋体" w:hAnsi="宋体"/>
          <w:color w:val="auto"/>
          <w:sz w:val="24"/>
          <w:szCs w:val="24"/>
        </w:rPr>
        <w:t xml:space="preserve">自主选择以支票、汇票、本票、保函等非现金形式缴纳或提交。</w:t>
      </w:r>
      <w:r/>
    </w:p>
    <w:p>
      <w:pPr>
        <w:ind w:firstLine="480"/>
        <w:spacing w:line="400" w:lineRule="exact"/>
        <w:rPr>
          <w:rFonts w:ascii="宋体" w:hAnsi="宋体"/>
          <w:color w:val="auto"/>
          <w:sz w:val="24"/>
          <w:szCs w:val="24"/>
        </w:rPr>
      </w:pPr>
      <w:r>
        <w:rPr>
          <w:rFonts w:hint="eastAsia" w:ascii="宋体" w:hAnsi="宋体"/>
          <w:color w:val="auto"/>
          <w:sz w:val="24"/>
          <w:szCs w:val="24"/>
        </w:rPr>
        <w:t xml:space="preserve">4</w:t>
      </w:r>
      <w:r>
        <w:rPr>
          <w:rFonts w:ascii="宋体" w:hAnsi="宋体"/>
          <w:color w:val="auto"/>
          <w:sz w:val="24"/>
          <w:szCs w:val="24"/>
        </w:rPr>
        <w:t xml:space="preserve">.</w:t>
      </w:r>
      <w:r>
        <w:rPr>
          <w:rFonts w:hint="eastAsia" w:ascii="宋体" w:hAnsi="宋体"/>
          <w:color w:val="auto"/>
          <w:sz w:val="24"/>
          <w:szCs w:val="24"/>
        </w:rPr>
        <w:t xml:space="preserve">2支付方式：</w:t>
      </w:r>
      <w:r>
        <w:rPr>
          <w:rFonts w:hint="eastAsia" w:ascii="宋体" w:hAnsi="宋体"/>
          <w:color w:val="auto"/>
          <w:sz w:val="24"/>
          <w:szCs w:val="24"/>
          <w:lang w:eastAsia="zh-CN"/>
        </w:rPr>
        <w:t xml:space="preserve">采购人</w:t>
      </w:r>
      <w:r>
        <w:rPr>
          <w:rFonts w:hint="eastAsia" w:ascii="宋体" w:hAnsi="宋体"/>
          <w:color w:val="auto"/>
          <w:sz w:val="24"/>
          <w:szCs w:val="24"/>
        </w:rPr>
        <w:t xml:space="preserve">将根据能源基准确定的费用支付给</w:t>
      </w:r>
      <w:r>
        <w:rPr>
          <w:rFonts w:hint="eastAsia" w:ascii="宋体" w:hAnsi="宋体"/>
          <w:color w:val="auto"/>
          <w:sz w:val="24"/>
          <w:szCs w:val="24"/>
          <w:lang w:eastAsia="zh-CN"/>
        </w:rPr>
        <w:t xml:space="preserve">中标人</w:t>
      </w:r>
      <w:r>
        <w:rPr>
          <w:rFonts w:hint="eastAsia" w:ascii="宋体" w:hAnsi="宋体"/>
          <w:color w:val="auto"/>
          <w:sz w:val="24"/>
          <w:szCs w:val="24"/>
        </w:rPr>
        <w:t xml:space="preserve">作为托管费用向供电、供热、燃气等机构交纳的能源费等。</w:t>
      </w:r>
      <w:r/>
    </w:p>
    <w:p>
      <w:pPr>
        <w:ind w:firstLine="480"/>
        <w:spacing w:line="400" w:lineRule="exact"/>
        <w:rPr>
          <w:rFonts w:ascii="宋体" w:hAnsi="宋体"/>
          <w:color w:val="auto"/>
          <w:sz w:val="24"/>
          <w:szCs w:val="24"/>
        </w:rPr>
      </w:pPr>
      <w:r>
        <w:rPr>
          <w:rFonts w:hint="eastAsia" w:ascii="宋体" w:hAnsi="宋体"/>
          <w:color w:val="auto"/>
          <w:sz w:val="24"/>
          <w:szCs w:val="24"/>
        </w:rPr>
        <w:t xml:space="preserve">4</w:t>
      </w:r>
      <w:r>
        <w:rPr>
          <w:rFonts w:ascii="宋体" w:hAnsi="宋体"/>
          <w:color w:val="auto"/>
          <w:sz w:val="24"/>
          <w:szCs w:val="24"/>
        </w:rPr>
        <w:t xml:space="preserve">.</w:t>
      </w:r>
      <w:r>
        <w:rPr>
          <w:rFonts w:hint="eastAsia" w:ascii="宋体" w:hAnsi="宋体"/>
          <w:color w:val="auto"/>
          <w:sz w:val="24"/>
          <w:szCs w:val="24"/>
        </w:rPr>
        <w:t xml:space="preserve">3本项目所有款项允许通过数字人民币支付。</w:t>
      </w:r>
      <w:r/>
    </w:p>
    <w:p>
      <w:pPr>
        <w:ind w:firstLine="480"/>
        <w:spacing w:line="400" w:lineRule="exact"/>
        <w:rPr>
          <w:rFonts w:ascii="宋体" w:hAnsi="宋体"/>
          <w:color w:val="auto"/>
          <w:sz w:val="24"/>
          <w:szCs w:val="24"/>
        </w:rPr>
      </w:pPr>
      <w:r>
        <w:rPr>
          <w:rFonts w:hint="eastAsia" w:ascii="宋体" w:hAnsi="宋体"/>
          <w:color w:val="auto"/>
          <w:sz w:val="24"/>
          <w:szCs w:val="24"/>
        </w:rPr>
        <w:t xml:space="preserve">5、服务期限：十年，服务期从项目改造验收合格次月1日开始计算，至合同结束且双方履行完毕各自权利与义务之日止。</w:t>
      </w:r>
      <w:r/>
    </w:p>
    <w:p>
      <w:pPr>
        <w:ind w:firstLine="480"/>
        <w:spacing w:line="400" w:lineRule="exact"/>
        <w:rPr>
          <w:rFonts w:ascii="宋体" w:hAnsi="宋体"/>
          <w:color w:val="auto"/>
          <w:sz w:val="24"/>
          <w:szCs w:val="24"/>
        </w:rPr>
      </w:pPr>
      <w:r>
        <w:rPr>
          <w:rFonts w:hint="eastAsia" w:ascii="宋体" w:hAnsi="宋体"/>
          <w:color w:val="auto"/>
          <w:sz w:val="24"/>
          <w:szCs w:val="24"/>
        </w:rPr>
        <w:t xml:space="preserve">6、服务地点：常熟市虞山镇海虞南路68号。</w:t>
      </w:r>
      <w:r/>
    </w:p>
    <w:p>
      <w:pPr>
        <w:ind w:firstLine="480"/>
        <w:spacing w:line="40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7</w:t>
      </w:r>
      <w:r>
        <w:rPr>
          <w:rFonts w:asciiTheme="minorEastAsia" w:hAnsiTheme="minorEastAsia" w:eastAsiaTheme="minorEastAsia"/>
          <w:color w:val="auto"/>
          <w:sz w:val="24"/>
          <w:szCs w:val="24"/>
        </w:rPr>
        <w:t xml:space="preserve">、凡涉及招标文件的补充说明和修改，均以</w:t>
      </w:r>
      <w:r>
        <w:rPr>
          <w:rFonts w:hint="eastAsia" w:asciiTheme="minorEastAsia" w:hAnsiTheme="minorEastAsia" w:eastAsiaTheme="minorEastAsia"/>
          <w:color w:val="auto"/>
          <w:sz w:val="24"/>
          <w:szCs w:val="24"/>
        </w:rPr>
        <w:t xml:space="preserve">中国政府采购网、</w:t>
      </w:r>
      <w:r>
        <w:rPr>
          <w:rFonts w:hint="eastAsia" w:ascii="宋体" w:hAnsi="宋体" w:cs="宋体"/>
          <w:color w:val="auto"/>
          <w:sz w:val="24"/>
          <w:szCs w:val="24"/>
        </w:rPr>
        <w:t xml:space="preserve">江苏政府采购网、苏州市政府采购网上</w:t>
      </w:r>
      <w:r>
        <w:rPr>
          <w:rFonts w:asciiTheme="minorEastAsia" w:hAnsiTheme="minorEastAsia" w:eastAsiaTheme="minorEastAsia"/>
          <w:color w:val="auto"/>
          <w:sz w:val="24"/>
          <w:szCs w:val="24"/>
        </w:rPr>
        <w:t xml:space="preserve">发布的通知为准。</w:t>
      </w:r>
      <w:bookmarkStart w:id="115" w:name="_Toc315875322"/>
      <w:r/>
      <w:bookmarkStart w:id="116" w:name="_Toc158691775"/>
      <w:r/>
      <w:bookmarkStart w:id="117" w:name="_Toc315868059"/>
      <w:r/>
      <w:bookmarkStart w:id="118" w:name="_Toc511680876"/>
      <w:r/>
      <w:r/>
    </w:p>
    <w:p>
      <w:pPr>
        <w:pStyle w:val="613"/>
        <w:rPr>
          <w:rFonts w:ascii="Times New Roman" w:hAnsi="Times New Roman"/>
          <w:color w:val="auto"/>
        </w:rPr>
      </w:pPr>
      <w:r>
        <w:rPr>
          <w:b w:val="0"/>
          <w:color w:val="auto"/>
        </w:rPr>
        <w:br w:type="page" w:clear="all"/>
      </w:r>
      <w:bookmarkStart w:id="119" w:name="_Toc21560"/>
      <w:r>
        <w:rPr>
          <w:rFonts w:hint="eastAsia" w:ascii="Times New Roman" w:hAnsi="Times New Roman"/>
          <w:color w:val="auto"/>
        </w:rPr>
        <w:t xml:space="preserve">第五章评审因素和评分标准</w:t>
      </w:r>
      <w:bookmarkEnd w:id="115"/>
      <w:r/>
      <w:bookmarkEnd w:id="116"/>
      <w:r/>
      <w:bookmarkEnd w:id="117"/>
      <w:r/>
      <w:bookmarkEnd w:id="118"/>
      <w:r/>
      <w:bookmarkEnd w:id="119"/>
      <w:r/>
      <w:r/>
    </w:p>
    <w:p>
      <w:pPr>
        <w:spacing w:line="460" w:lineRule="exact"/>
        <w:rPr>
          <w:rFonts w:asciiTheme="minorEastAsia" w:hAnsiTheme="minorEastAsia" w:eastAsiaTheme="minorEastAsia"/>
          <w:b/>
          <w:bCs/>
          <w:color w:val="auto"/>
          <w:sz w:val="28"/>
        </w:rPr>
      </w:pPr>
      <w:r>
        <w:rPr>
          <w:rFonts w:asciiTheme="minorEastAsia" w:hAnsiTheme="minorEastAsia" w:eastAsiaTheme="minorEastAsia"/>
          <w:b/>
          <w:bCs/>
          <w:color w:val="auto"/>
          <w:sz w:val="28"/>
        </w:rPr>
      </w:r>
      <w:r/>
    </w:p>
    <w:p>
      <w:pPr>
        <w:spacing w:line="460" w:lineRule="exact"/>
        <w:rPr>
          <w:rFonts w:asciiTheme="minorEastAsia" w:hAnsiTheme="minorEastAsia" w:eastAsiaTheme="minorEastAsia"/>
          <w:b/>
          <w:bCs/>
          <w:color w:val="auto"/>
          <w:sz w:val="28"/>
        </w:rPr>
      </w:pPr>
      <w:r>
        <w:rPr>
          <w:rFonts w:hint="eastAsia" w:asciiTheme="minorEastAsia" w:hAnsiTheme="minorEastAsia" w:eastAsiaTheme="minorEastAsia"/>
          <w:b/>
          <w:bCs/>
          <w:color w:val="auto"/>
          <w:sz w:val="28"/>
        </w:rPr>
        <w:t xml:space="preserve">一、评标方法</w:t>
      </w:r>
      <w:r/>
    </w:p>
    <w:p>
      <w:pPr>
        <w:ind w:firstLine="48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rPr>
        <w:t xml:space="preserve">1</w:t>
      </w:r>
      <w:r>
        <w:rPr>
          <w:rFonts w:hint="eastAsia" w:asciiTheme="minorEastAsia" w:hAnsiTheme="minorEastAsia" w:eastAsiaTheme="minorEastAsia"/>
          <w:color w:val="auto"/>
          <w:sz w:val="24"/>
        </w:rPr>
        <w:t xml:space="preserve">、本项目的评标采用综合评分法。</w:t>
      </w:r>
      <w:r>
        <w:rPr>
          <w:rFonts w:hint="eastAsia" w:asciiTheme="minorEastAsia" w:hAnsiTheme="minorEastAsia" w:eastAsiaTheme="minorEastAsia"/>
          <w:color w:val="auto"/>
          <w:sz w:val="24"/>
          <w:szCs w:val="24"/>
        </w:rPr>
        <w:t xml:space="preserve">即在满足招标文件实质性要求前提下，按照招标文件中规定的各项因素进行综合评审。评审因素及各比重如下：价格分值占总分值的比重为25</w:t>
      </w:r>
      <w:r>
        <w:rPr>
          <w:rFonts w:asciiTheme="minorEastAsia" w:hAnsiTheme="minorEastAsia" w:eastAsiaTheme="minorEastAsia"/>
          <w:color w:val="auto"/>
          <w:sz w:val="24"/>
          <w:szCs w:val="24"/>
        </w:rPr>
        <w:t xml:space="preserve">%</w:t>
      </w:r>
      <w:r>
        <w:rPr>
          <w:rFonts w:hint="eastAsia" w:asciiTheme="minorEastAsia" w:hAnsiTheme="minorEastAsia" w:eastAsiaTheme="minorEastAsia"/>
          <w:color w:val="auto"/>
          <w:sz w:val="24"/>
          <w:szCs w:val="24"/>
        </w:rPr>
        <w:t xml:space="preserve">（权重），技术与质量及其它占75</w:t>
      </w:r>
      <w:r>
        <w:rPr>
          <w:rFonts w:asciiTheme="minorEastAsia" w:hAnsiTheme="minorEastAsia" w:eastAsiaTheme="minorEastAsia"/>
          <w:color w:val="auto"/>
          <w:sz w:val="24"/>
          <w:szCs w:val="24"/>
        </w:rPr>
        <w:t xml:space="preserve">%</w:t>
      </w:r>
      <w:r>
        <w:rPr>
          <w:rFonts w:hint="eastAsia" w:asciiTheme="minorEastAsia" w:hAnsiTheme="minorEastAsia" w:eastAsiaTheme="minorEastAsia"/>
          <w:color w:val="auto"/>
          <w:sz w:val="24"/>
          <w:szCs w:val="24"/>
        </w:rPr>
        <w:t xml:space="preserve">（权重）。（保留小数点后</w:t>
      </w:r>
      <w:r>
        <w:rPr>
          <w:rFonts w:asciiTheme="minorEastAsia" w:hAnsiTheme="minorEastAsia" w:eastAsiaTheme="minorEastAsia"/>
          <w:color w:val="auto"/>
          <w:sz w:val="24"/>
          <w:szCs w:val="24"/>
        </w:rPr>
        <w:t xml:space="preserve">2</w:t>
      </w:r>
      <w:r>
        <w:rPr>
          <w:rFonts w:hint="eastAsia" w:asciiTheme="minorEastAsia" w:hAnsiTheme="minorEastAsia" w:eastAsiaTheme="minorEastAsia"/>
          <w:color w:val="auto"/>
          <w:sz w:val="24"/>
          <w:szCs w:val="24"/>
        </w:rPr>
        <w:t xml:space="preserve">位）</w:t>
      </w:r>
      <w:r/>
    </w:p>
    <w:p>
      <w:pPr>
        <w:ind w:firstLine="480"/>
        <w:spacing w:line="440" w:lineRule="exact"/>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2、</w:t>
      </w:r>
      <w:r>
        <w:rPr>
          <w:rFonts w:asciiTheme="minorEastAsia" w:hAnsiTheme="minorEastAsia" w:eastAsiaTheme="minorEastAsia"/>
          <w:color w:val="auto"/>
          <w:sz w:val="24"/>
        </w:rPr>
        <w:t xml:space="preserve">评审过程中出现下列情形之一的，评审委员会应当启动异常低价投标审查程序：</w:t>
      </w:r>
      <w:r/>
    </w:p>
    <w:p>
      <w:pPr>
        <w:ind w:firstLine="480"/>
        <w:spacing w:line="440" w:lineRule="exact"/>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2.</w:t>
      </w:r>
      <w:r>
        <w:rPr>
          <w:rFonts w:asciiTheme="minorEastAsia" w:hAnsiTheme="minorEastAsia" w:eastAsiaTheme="minorEastAsia"/>
          <w:color w:val="auto"/>
          <w:sz w:val="24"/>
        </w:rPr>
        <w:t xml:space="preserve">1投标报价低于采购项目预算50%的，即投标报价&lt;采购项目预算×50%；</w:t>
      </w:r>
      <w:r/>
    </w:p>
    <w:p>
      <w:pPr>
        <w:ind w:firstLine="480"/>
        <w:spacing w:line="440" w:lineRule="exact"/>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2.</w:t>
      </w:r>
      <w:r>
        <w:rPr>
          <w:rFonts w:asciiTheme="minorEastAsia" w:hAnsiTheme="minorEastAsia" w:eastAsiaTheme="minorEastAsia"/>
          <w:color w:val="auto"/>
          <w:sz w:val="24"/>
        </w:rPr>
        <w:t xml:space="preserve">2投标报价低于采购项目最高限价45%的，即投标报价&lt;采购项目最高限价×45%；</w:t>
      </w:r>
      <w:r/>
    </w:p>
    <w:p>
      <w:pPr>
        <w:ind w:firstLine="480"/>
        <w:spacing w:line="440" w:lineRule="exact"/>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2.</w:t>
      </w:r>
      <w:r>
        <w:rPr>
          <w:rFonts w:asciiTheme="minorEastAsia" w:hAnsiTheme="minorEastAsia" w:eastAsiaTheme="minorEastAsia"/>
          <w:color w:val="auto"/>
          <w:sz w:val="24"/>
        </w:rPr>
        <w:t xml:space="preserve">3评审委员会认定的</w:t>
      </w:r>
      <w:r>
        <w:rPr>
          <w:rFonts w:hint="eastAsia" w:asciiTheme="minorEastAsia" w:hAnsiTheme="minorEastAsia" w:eastAsiaTheme="minorEastAsia"/>
          <w:color w:val="auto"/>
          <w:sz w:val="24"/>
        </w:rPr>
        <w:t xml:space="preserve">投标人</w:t>
      </w:r>
      <w:r>
        <w:rPr>
          <w:rFonts w:asciiTheme="minorEastAsia" w:hAnsiTheme="minorEastAsia" w:eastAsiaTheme="minorEastAsia"/>
          <w:color w:val="auto"/>
          <w:sz w:val="24"/>
        </w:rPr>
        <w:t xml:space="preserve">报价过低、有可能影响产品质量或者不能诚信履约的其他情形。</w:t>
      </w:r>
      <w:r/>
    </w:p>
    <w:p>
      <w:pPr>
        <w:ind w:firstLine="480"/>
        <w:spacing w:line="440" w:lineRule="exact"/>
        <w:rPr>
          <w:rFonts w:asciiTheme="minorEastAsia" w:hAnsiTheme="minorEastAsia" w:eastAsiaTheme="minorEastAsia"/>
          <w:color w:val="auto"/>
          <w:sz w:val="24"/>
        </w:rPr>
      </w:pPr>
      <w:r>
        <w:rPr>
          <w:rFonts w:asciiTheme="minorEastAsia" w:hAnsiTheme="minorEastAsia" w:eastAsiaTheme="minorEastAsia"/>
          <w:color w:val="auto"/>
          <w:sz w:val="24"/>
        </w:rPr>
        <w:t xml:space="preserve">启动异常低价投标审查后，评审委员会应当要求相关</w:t>
      </w:r>
      <w:r>
        <w:rPr>
          <w:rFonts w:hint="eastAsia" w:asciiTheme="minorEastAsia" w:hAnsiTheme="minorEastAsia" w:eastAsiaTheme="minorEastAsia"/>
          <w:color w:val="auto"/>
          <w:sz w:val="24"/>
        </w:rPr>
        <w:t xml:space="preserve">投标人</w:t>
      </w:r>
      <w:r>
        <w:rPr>
          <w:rFonts w:asciiTheme="minorEastAsia" w:hAnsiTheme="minorEastAsia" w:eastAsiaTheme="minorEastAsia"/>
          <w:color w:val="auto"/>
          <w:sz w:val="24"/>
        </w:rPr>
        <w:t xml:space="preserve">在评标现场合理的时间内，提供项目具体成本测算等与报价合理性相关的书面说明及相关证明材料，对投标价格作出解释，由评审委员会结合同类产品在主要电商平台的价格、该行业当地薪资水平等情况，依据专业经验对</w:t>
      </w:r>
      <w:r>
        <w:rPr>
          <w:rFonts w:hint="eastAsia" w:asciiTheme="minorEastAsia" w:hAnsiTheme="minorEastAsia" w:eastAsiaTheme="minorEastAsia"/>
          <w:color w:val="auto"/>
          <w:sz w:val="24"/>
        </w:rPr>
        <w:t xml:space="preserve">投标人</w:t>
      </w:r>
      <w:r>
        <w:rPr>
          <w:rFonts w:asciiTheme="minorEastAsia" w:hAnsiTheme="minorEastAsia" w:eastAsiaTheme="minorEastAsia"/>
          <w:color w:val="auto"/>
          <w:sz w:val="24"/>
        </w:rPr>
        <w:t xml:space="preserve">报价合理性进行判断。投标</w:t>
      </w:r>
      <w:r>
        <w:rPr>
          <w:rFonts w:hint="eastAsia" w:asciiTheme="minorEastAsia" w:hAnsiTheme="minorEastAsia" w:eastAsiaTheme="minorEastAsia"/>
          <w:color w:val="auto"/>
          <w:sz w:val="24"/>
        </w:rPr>
        <w:t xml:space="preserve">人</w:t>
      </w:r>
      <w:r>
        <w:rPr>
          <w:rFonts w:asciiTheme="minorEastAsia" w:hAnsiTheme="minorEastAsia" w:eastAsiaTheme="minorEastAsia"/>
          <w:color w:val="auto"/>
          <w:sz w:val="24"/>
        </w:rPr>
        <w:t xml:space="preserve">不提供书面说明、证明材料，或者提供的书面说明、证明材料不能证明其报价合理性的，评审委员会应当将其作为无效投标处理。</w:t>
      </w:r>
      <w:r/>
    </w:p>
    <w:p>
      <w:pPr>
        <w:ind w:firstLine="480"/>
        <w:spacing w:line="440" w:lineRule="exact"/>
        <w:rPr>
          <w:rFonts w:asciiTheme="minorEastAsia" w:hAnsiTheme="minorEastAsia" w:eastAsiaTheme="minorEastAsia"/>
          <w:color w:val="auto"/>
          <w:sz w:val="24"/>
        </w:rPr>
      </w:pPr>
      <w:r>
        <w:rPr>
          <w:rFonts w:asciiTheme="minorEastAsia" w:hAnsiTheme="minorEastAsia" w:eastAsiaTheme="minorEastAsia"/>
          <w:color w:val="auto"/>
          <w:sz w:val="24"/>
        </w:rPr>
      </w:r>
      <w:r/>
    </w:p>
    <w:p>
      <w:pPr>
        <w:spacing w:line="460" w:lineRule="exact"/>
        <w:rPr>
          <w:rFonts w:asciiTheme="minorEastAsia" w:hAnsiTheme="minorEastAsia" w:eastAsiaTheme="minorEastAsia"/>
          <w:b/>
          <w:bCs/>
          <w:color w:val="auto"/>
          <w:sz w:val="28"/>
        </w:rPr>
      </w:pPr>
      <w:r>
        <w:rPr>
          <w:rFonts w:hint="eastAsia" w:asciiTheme="minorEastAsia" w:hAnsiTheme="minorEastAsia" w:eastAsiaTheme="minorEastAsia"/>
          <w:b/>
          <w:bCs/>
          <w:color w:val="auto"/>
          <w:sz w:val="28"/>
        </w:rPr>
        <w:t xml:space="preserve">二、评审因素、分值及评分标准</w:t>
      </w:r>
      <w:r/>
    </w:p>
    <w:p>
      <w:pPr>
        <w:ind w:firstLine="480"/>
        <w:spacing w:line="460" w:lineRule="exact"/>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注：每部分的得分保留小数点后两位，合计得分保留小数点后两位。</w:t>
      </w:r>
      <w:r/>
    </w:p>
    <w:p>
      <w:pPr>
        <w:ind w:firstLine="480"/>
        <w:spacing w:line="460" w:lineRule="exact"/>
        <w:rPr>
          <w:rFonts w:ascii="宋体" w:hAnsi="宋体"/>
          <w:color w:val="auto"/>
          <w:sz w:val="24"/>
        </w:rPr>
      </w:pPr>
      <w:r>
        <w:rPr>
          <w:rFonts w:hint="eastAsia" w:ascii="宋体" w:hAnsi="宋体"/>
          <w:color w:val="auto"/>
          <w:sz w:val="24"/>
        </w:rPr>
        <w:t xml:space="preserve">（一）价格（25分）</w:t>
      </w:r>
      <w:r/>
    </w:p>
    <w:p>
      <w:pPr>
        <w:ind w:firstLine="480"/>
        <w:spacing w:line="460" w:lineRule="exact"/>
        <w:rPr>
          <w:rFonts w:ascii="宋体" w:hAnsi="宋体"/>
          <w:color w:val="auto"/>
          <w:sz w:val="24"/>
        </w:rPr>
      </w:pPr>
      <w:r>
        <w:rPr>
          <w:rFonts w:hint="eastAsia" w:ascii="宋体" w:hAnsi="宋体"/>
          <w:color w:val="auto"/>
          <w:sz w:val="24"/>
        </w:rPr>
        <w:t xml:space="preserve">1、投标总报价得分（25分）</w:t>
      </w:r>
      <w:r/>
    </w:p>
    <w:p>
      <w:pPr>
        <w:ind w:firstLine="480"/>
        <w:spacing w:line="460" w:lineRule="exact"/>
        <w:rPr>
          <w:rFonts w:ascii="宋体" w:hAnsi="宋体"/>
          <w:color w:val="auto"/>
          <w:sz w:val="24"/>
        </w:rPr>
      </w:pPr>
      <w:r>
        <w:rPr>
          <w:rFonts w:hint="eastAsia" w:ascii="宋体" w:hAnsi="宋体"/>
          <w:color w:val="auto"/>
          <w:sz w:val="24"/>
        </w:rPr>
        <w:t xml:space="preserve">价格分采用低价优先法计算，即满足招标文件要求且投标价格最低的投标报价为评标基准价，其价格分为满分。其他投标人的价格分统一按照下列公式计算（计算结果四舍五入保留两位小数）：</w:t>
      </w:r>
      <w:r/>
    </w:p>
    <w:p>
      <w:pPr>
        <w:ind w:firstLine="480"/>
        <w:spacing w:line="460" w:lineRule="exact"/>
        <w:rPr>
          <w:rFonts w:hint="default" w:ascii="宋体" w:hAnsi="宋体" w:eastAsia="宋体"/>
          <w:color w:val="auto"/>
          <w:sz w:val="24"/>
          <w:lang w:val="en-US" w:eastAsia="zh-CN"/>
        </w:rPr>
      </w:pPr>
      <w:r>
        <w:rPr>
          <w:rFonts w:hint="eastAsia" w:ascii="宋体" w:hAnsi="宋体"/>
          <w:color w:val="auto"/>
          <w:sz w:val="24"/>
        </w:rPr>
        <w:t xml:space="preserve">投标报价得分=（评标基准价/投标报价）*</w:t>
      </w:r>
      <w:r>
        <w:rPr>
          <w:rFonts w:hint="eastAsia" w:ascii="宋体" w:hAnsi="宋体"/>
          <w:color w:val="auto"/>
          <w:sz w:val="24"/>
          <w:lang w:val="en-US" w:eastAsia="zh-CN"/>
        </w:rPr>
        <w:t xml:space="preserve">25</w:t>
      </w:r>
      <w:r/>
    </w:p>
    <w:p>
      <w:pPr>
        <w:ind w:firstLine="482"/>
        <w:spacing w:line="480" w:lineRule="exact"/>
        <w:widowControl/>
        <w:rPr>
          <w:rFonts w:ascii="宋体" w:hAnsi="宋体"/>
          <w:b/>
          <w:bCs/>
          <w:color w:val="auto"/>
          <w:sz w:val="24"/>
        </w:rPr>
      </w:pPr>
      <w:r>
        <w:rPr>
          <w:rFonts w:hint="eastAsia" w:ascii="宋体" w:hAnsi="宋体"/>
          <w:b/>
          <w:bCs/>
          <w:color w:val="auto"/>
          <w:sz w:val="24"/>
        </w:rPr>
        <w:t xml:space="preserve">2、评分标准75分</w:t>
      </w:r>
      <w:r/>
    </w:p>
    <w:tbl>
      <w:tblPr>
        <w:tblStyle w:val="623"/>
        <w:tblW w:w="811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96" w:type="dxa"/>
          <w:top w:w="45" w:type="dxa"/>
          <w:right w:w="96" w:type="dxa"/>
          <w:bottom w:w="45" w:type="dxa"/>
        </w:tblCellMar>
        <w:tblLook w:val="04A0" w:firstRow="1" w:lastRow="0" w:firstColumn="1" w:lastColumn="0" w:noHBand="0" w:noVBand="1"/>
      </w:tblPr>
      <w:tblGrid>
        <w:gridCol w:w="732"/>
        <w:gridCol w:w="1152"/>
        <w:gridCol w:w="732"/>
        <w:gridCol w:w="5499"/>
      </w:tblGrid>
      <w:tr>
        <w:trPr>
          <w:jc w:val="center"/>
          <w:tblHeader/>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300" w:lineRule="auto"/>
              <w:widowControl/>
              <w:rPr>
                <w:rFonts w:hint="eastAsia" w:asciiTheme="majorEastAsia" w:hAnsiTheme="majorEastAsia" w:eastAsiaTheme="majorEastAsia" w:cstheme="majorEastAsia"/>
                <w:b/>
                <w:color w:val="auto"/>
                <w:szCs w:val="21"/>
              </w:rPr>
            </w:pPr>
            <w:r>
              <w:rPr>
                <w:rFonts w:hint="eastAsia" w:asciiTheme="majorEastAsia" w:hAnsiTheme="majorEastAsia" w:eastAsiaTheme="majorEastAsia" w:cstheme="majorEastAsia"/>
                <w:b/>
                <w:color w:val="auto"/>
                <w:szCs w:val="21"/>
              </w:rPr>
              <w:t xml:space="preserve">序号</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spacing w:line="300" w:lineRule="auto"/>
              <w:widowControl/>
              <w:rPr>
                <w:rFonts w:hint="eastAsia" w:asciiTheme="majorEastAsia" w:hAnsiTheme="majorEastAsia" w:eastAsiaTheme="majorEastAsia" w:cstheme="majorEastAsia"/>
                <w:b/>
                <w:color w:val="auto"/>
                <w:szCs w:val="21"/>
              </w:rPr>
            </w:pPr>
            <w:r>
              <w:rPr>
                <w:rFonts w:hint="eastAsia" w:asciiTheme="majorEastAsia" w:hAnsiTheme="majorEastAsia" w:eastAsiaTheme="majorEastAsia" w:cstheme="majorEastAsia"/>
                <w:b/>
                <w:color w:val="auto"/>
                <w:szCs w:val="21"/>
              </w:rPr>
              <w:t xml:space="preserve">评审因素</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300" w:lineRule="auto"/>
              <w:widowControl/>
              <w:rPr>
                <w:rFonts w:hint="eastAsia" w:asciiTheme="majorEastAsia" w:hAnsiTheme="majorEastAsia" w:eastAsiaTheme="majorEastAsia" w:cstheme="majorEastAsia"/>
                <w:b/>
                <w:color w:val="auto"/>
                <w:szCs w:val="21"/>
              </w:rPr>
            </w:pPr>
            <w:r>
              <w:rPr>
                <w:rFonts w:hint="eastAsia" w:asciiTheme="majorEastAsia" w:hAnsiTheme="majorEastAsia" w:eastAsiaTheme="majorEastAsia" w:cstheme="majorEastAsia"/>
                <w:b/>
                <w:color w:val="auto"/>
                <w:szCs w:val="21"/>
              </w:rPr>
              <w:t xml:space="preserve">权值</w:t>
            </w:r>
            <w:r/>
          </w:p>
        </w:tc>
        <w:tc>
          <w:tcPr>
            <w:tcBorders>
              <w:top w:val="single" w:color="000000" w:sz="4" w:space="0"/>
              <w:left w:val="single" w:color="000000" w:sz="4" w:space="0"/>
              <w:bottom w:val="single" w:color="000000" w:sz="4" w:space="0"/>
              <w:right w:val="single" w:color="000000" w:sz="4" w:space="0"/>
            </w:tcBorders>
            <w:tcW w:w="5499" w:type="dxa"/>
            <w:vAlign w:val="center"/>
            <w:textDirection w:val="lrTb"/>
            <w:noWrap w:val="false"/>
          </w:tcPr>
          <w:p>
            <w:pPr>
              <w:jc w:val="center"/>
              <w:spacing w:line="300" w:lineRule="auto"/>
              <w:widowControl/>
              <w:rPr>
                <w:rFonts w:hint="eastAsia" w:asciiTheme="majorEastAsia" w:hAnsiTheme="majorEastAsia" w:eastAsiaTheme="majorEastAsia" w:cstheme="majorEastAsia"/>
                <w:b/>
                <w:color w:val="auto"/>
                <w:szCs w:val="21"/>
              </w:rPr>
            </w:pPr>
            <w:r>
              <w:rPr>
                <w:rFonts w:hint="eastAsia" w:asciiTheme="majorEastAsia" w:hAnsiTheme="majorEastAsia" w:eastAsiaTheme="majorEastAsia" w:cstheme="majorEastAsia"/>
                <w:b/>
                <w:color w:val="auto"/>
                <w:szCs w:val="21"/>
              </w:rPr>
              <w:t xml:space="preserve">评分标准</w:t>
            </w:r>
            <w:r/>
          </w:p>
        </w:tc>
      </w:tr>
      <w:tr>
        <w:trPr>
          <w:jc w:val="center"/>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300" w:lineRule="auto"/>
              <w:widowControl/>
              <w:rPr>
                <w:rFonts w:hint="eastAsia" w:asciiTheme="majorEastAsia" w:hAnsiTheme="majorEastAsia" w:eastAsiaTheme="majorEastAsia" w:cstheme="majorEastAsia"/>
                <w:color w:val="auto"/>
                <w:szCs w:val="21"/>
              </w:rPr>
            </w:pPr>
            <w:r>
              <w:rPr>
                <w:rFonts w:hint="eastAsia" w:asciiTheme="majorEastAsia" w:hAnsiTheme="majorEastAsia" w:eastAsiaTheme="majorEastAsia" w:cstheme="majorEastAsia"/>
                <w:color w:val="auto"/>
                <w:szCs w:val="21"/>
              </w:rPr>
              <w:t xml:space="preserve">1</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spacing w:line="300" w:lineRule="auto"/>
              <w:widowControl/>
              <w:rPr>
                <w:rFonts w:hint="eastAsia" w:asciiTheme="majorEastAsia" w:hAnsiTheme="majorEastAsia" w:eastAsiaTheme="majorEastAsia" w:cstheme="majorEastAsia"/>
                <w:color w:val="auto"/>
                <w:szCs w:val="21"/>
              </w:rPr>
            </w:pPr>
            <w:r>
              <w:rPr>
                <w:rFonts w:hint="eastAsia" w:asciiTheme="majorEastAsia" w:hAnsiTheme="majorEastAsia" w:eastAsiaTheme="majorEastAsia" w:cstheme="majorEastAsia"/>
                <w:color w:val="auto"/>
              </w:rPr>
              <w:t xml:space="preserve">节能改造方案</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right"/>
              <w:spacing w:line="300" w:lineRule="auto"/>
              <w:widowControl/>
              <w:rPr>
                <w:rFonts w:hint="eastAsia" w:asciiTheme="majorEastAsia" w:hAnsiTheme="majorEastAsia" w:eastAsiaTheme="majorEastAsia" w:cstheme="majorEastAsia"/>
                <w:color w:val="auto"/>
                <w:szCs w:val="21"/>
              </w:rPr>
            </w:pPr>
            <w:r>
              <w:rPr>
                <w:rFonts w:hint="eastAsia" w:asciiTheme="majorEastAsia" w:hAnsiTheme="majorEastAsia" w:eastAsiaTheme="majorEastAsia" w:cstheme="majorEastAsia"/>
                <w:color w:val="auto"/>
                <w:szCs w:val="21"/>
                <w:lang w:val="en-US" w:eastAsia="zh-CN"/>
              </w:rPr>
              <w:t xml:space="preserve">5</w:t>
            </w:r>
            <w:r>
              <w:rPr>
                <w:rFonts w:hint="eastAsia" w:asciiTheme="majorEastAsia" w:hAnsiTheme="majorEastAsia" w:eastAsiaTheme="majorEastAsia" w:cstheme="majorEastAsia"/>
                <w:color w:val="auto"/>
                <w:szCs w:val="21"/>
              </w:rPr>
              <w:t xml:space="preserve">分</w:t>
            </w:r>
            <w:r/>
          </w:p>
        </w:tc>
        <w:tc>
          <w:tcPr>
            <w:tcBorders>
              <w:top w:val="single" w:color="000000" w:sz="4" w:space="0"/>
              <w:left w:val="single" w:color="000000" w:sz="4" w:space="0"/>
              <w:bottom w:val="single" w:color="000000" w:sz="4" w:space="0"/>
              <w:right w:val="single" w:color="000000" w:sz="4" w:space="0"/>
            </w:tcBorders>
            <w:tcW w:w="5499" w:type="dxa"/>
            <w:vAlign w:val="center"/>
            <w:textDirection w:val="lrTb"/>
            <w:noWrap w:val="false"/>
          </w:tcPr>
          <w:p>
            <w:pPr>
              <w:jc w:val="left"/>
              <w:spacing w:line="300" w:lineRule="exact"/>
              <w:widowControl/>
              <w:rPr>
                <w:rFonts w:hint="eastAsia" w:asciiTheme="majorEastAsia" w:hAnsiTheme="majorEastAsia" w:eastAsiaTheme="majorEastAsia" w:cstheme="majorEastAsia"/>
                <w:color w:val="auto"/>
                <w:szCs w:val="21"/>
              </w:rPr>
            </w:pPr>
            <w:r>
              <w:rPr>
                <w:rFonts w:hint="eastAsia" w:asciiTheme="majorEastAsia" w:hAnsiTheme="majorEastAsia" w:eastAsiaTheme="majorEastAsia" w:cstheme="majorEastAsia"/>
                <w:color w:val="auto"/>
                <w:szCs w:val="21"/>
              </w:rPr>
              <w:t xml:space="preserve">根据投标人提出的节能改造方案进行</w:t>
            </w:r>
            <w:r>
              <w:rPr>
                <w:rFonts w:hint="eastAsia" w:asciiTheme="majorEastAsia" w:hAnsiTheme="majorEastAsia" w:eastAsiaTheme="majorEastAsia" w:cstheme="majorEastAsia"/>
                <w:color w:val="auto"/>
                <w:szCs w:val="21"/>
                <w:lang w:val="en-US" w:eastAsia="zh-CN"/>
              </w:rPr>
              <w:t xml:space="preserve">分析</w:t>
            </w:r>
            <w:r>
              <w:rPr>
                <w:rFonts w:hint="eastAsia" w:asciiTheme="majorEastAsia" w:hAnsiTheme="majorEastAsia" w:eastAsiaTheme="majorEastAsia" w:cstheme="majorEastAsia"/>
                <w:color w:val="auto"/>
                <w:szCs w:val="21"/>
              </w:rPr>
              <w:t xml:space="preserve">，包括：①节能改造方案科学合理、能够实现能源耦合利用</w:t>
            </w:r>
            <w:r>
              <w:rPr>
                <w:rFonts w:hint="eastAsia" w:asciiTheme="majorEastAsia" w:hAnsiTheme="majorEastAsia" w:eastAsiaTheme="majorEastAsia" w:cstheme="majorEastAsia"/>
                <w:color w:val="auto"/>
                <w:szCs w:val="21"/>
                <w:lang w:eastAsia="zh-CN"/>
              </w:rPr>
              <w:t xml:space="preserve">；</w:t>
            </w:r>
            <w:r>
              <w:rPr>
                <w:rFonts w:hint="eastAsia" w:asciiTheme="majorEastAsia" w:hAnsiTheme="majorEastAsia" w:eastAsiaTheme="majorEastAsia" w:cstheme="majorEastAsia"/>
                <w:color w:val="auto"/>
                <w:szCs w:val="21"/>
              </w:rPr>
              <w:t xml:space="preserve">②软件水平高、硬件改造投入到位的。能体现上述评审要点为且实施方案详细完整、针对性强的，每有一项得</w:t>
            </w:r>
            <w:r>
              <w:rPr>
                <w:rFonts w:hint="eastAsia" w:asciiTheme="majorEastAsia" w:hAnsiTheme="majorEastAsia" w:eastAsiaTheme="majorEastAsia" w:cstheme="majorEastAsia"/>
                <w:color w:val="auto"/>
                <w:szCs w:val="21"/>
                <w:lang w:val="en-US" w:eastAsia="zh-CN"/>
              </w:rPr>
              <w:t xml:space="preserve">2.5</w:t>
            </w:r>
            <w:r>
              <w:rPr>
                <w:rFonts w:hint="eastAsia" w:asciiTheme="majorEastAsia" w:hAnsiTheme="majorEastAsia" w:eastAsiaTheme="majorEastAsia" w:cstheme="majorEastAsia"/>
                <w:color w:val="auto"/>
                <w:szCs w:val="21"/>
              </w:rPr>
              <w:t xml:space="preserve">分；体现上述评审要点但内容无法完全贴合需求的得</w:t>
            </w:r>
            <w:r>
              <w:rPr>
                <w:rFonts w:hint="eastAsia" w:asciiTheme="majorEastAsia" w:hAnsiTheme="majorEastAsia" w:eastAsiaTheme="majorEastAsia" w:cstheme="majorEastAsia"/>
                <w:color w:val="auto"/>
                <w:szCs w:val="21"/>
                <w:lang w:eastAsia="zh-CN"/>
              </w:rPr>
              <w:t xml:space="preserve">1.</w:t>
            </w:r>
            <w:r>
              <w:rPr>
                <w:rFonts w:hint="eastAsia" w:asciiTheme="majorEastAsia" w:hAnsiTheme="majorEastAsia" w:eastAsiaTheme="majorEastAsia" w:cstheme="majorEastAsia"/>
                <w:color w:val="auto"/>
                <w:szCs w:val="21"/>
                <w:lang w:val="en-US" w:eastAsia="zh-CN"/>
              </w:rPr>
              <w:t xml:space="preserve">2</w:t>
            </w:r>
            <w:r>
              <w:rPr>
                <w:rFonts w:hint="eastAsia" w:asciiTheme="majorEastAsia" w:hAnsiTheme="majorEastAsia" w:eastAsiaTheme="majorEastAsia" w:cstheme="majorEastAsia"/>
                <w:color w:val="auto"/>
                <w:szCs w:val="21"/>
                <w:lang w:eastAsia="zh-CN"/>
              </w:rPr>
              <w:t xml:space="preserve">5分</w:t>
            </w:r>
            <w:r>
              <w:rPr>
                <w:rFonts w:hint="eastAsia" w:asciiTheme="majorEastAsia" w:hAnsiTheme="majorEastAsia" w:eastAsiaTheme="majorEastAsia" w:cstheme="majorEastAsia"/>
                <w:color w:val="auto"/>
                <w:szCs w:val="21"/>
              </w:rPr>
              <w:t xml:space="preserve">；未能体现评审要点（或无实质性内容的），对应项得0分。</w:t>
            </w:r>
            <w:r/>
          </w:p>
        </w:tc>
      </w:tr>
      <w:tr>
        <w:trPr>
          <w:jc w:val="center"/>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300" w:lineRule="auto"/>
              <w:widowControl/>
              <w:rPr>
                <w:rFonts w:hint="eastAsia" w:asciiTheme="majorEastAsia" w:hAnsiTheme="majorEastAsia" w:eastAsiaTheme="majorEastAsia" w:cstheme="majorEastAsia"/>
                <w:color w:val="auto"/>
                <w:szCs w:val="21"/>
              </w:rPr>
            </w:pPr>
            <w:r>
              <w:rPr>
                <w:rFonts w:hint="eastAsia" w:asciiTheme="majorEastAsia" w:hAnsiTheme="majorEastAsia" w:eastAsiaTheme="majorEastAsia" w:cstheme="majorEastAsia"/>
                <w:color w:val="auto"/>
                <w:szCs w:val="21"/>
              </w:rPr>
              <w:t xml:space="preserve">2</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spacing w:line="300" w:lineRule="auto"/>
              <w:widowControl/>
              <w:rPr>
                <w:rFonts w:hint="eastAsia" w:asciiTheme="majorEastAsia" w:hAnsiTheme="majorEastAsia" w:eastAsiaTheme="majorEastAsia" w:cstheme="majorEastAsia"/>
                <w:color w:val="auto"/>
                <w:szCs w:val="21"/>
              </w:rPr>
            </w:pPr>
            <w:r>
              <w:rPr>
                <w:rFonts w:hint="eastAsia" w:asciiTheme="majorEastAsia" w:hAnsiTheme="majorEastAsia" w:eastAsiaTheme="majorEastAsia" w:cstheme="majorEastAsia"/>
                <w:color w:val="auto"/>
                <w:szCs w:val="21"/>
              </w:rPr>
              <w:t xml:space="preserve">节能现状诊断分析</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right"/>
              <w:spacing w:line="300" w:lineRule="auto"/>
              <w:widowControl/>
              <w:rPr>
                <w:rFonts w:hint="eastAsia" w:asciiTheme="majorEastAsia" w:hAnsiTheme="majorEastAsia" w:eastAsiaTheme="majorEastAsia" w:cstheme="majorEastAsia"/>
                <w:color w:val="auto"/>
                <w:szCs w:val="21"/>
              </w:rPr>
            </w:pPr>
            <w:r>
              <w:rPr>
                <w:rFonts w:hint="eastAsia" w:asciiTheme="majorEastAsia" w:hAnsiTheme="majorEastAsia" w:eastAsiaTheme="majorEastAsia" w:cstheme="majorEastAsia"/>
                <w:color w:val="auto"/>
                <w:szCs w:val="21"/>
              </w:rPr>
              <w:t xml:space="preserve">5分</w:t>
            </w:r>
            <w:r/>
          </w:p>
        </w:tc>
        <w:tc>
          <w:tcPr>
            <w:tcBorders>
              <w:top w:val="single" w:color="000000" w:sz="4" w:space="0"/>
              <w:left w:val="single" w:color="000000" w:sz="4" w:space="0"/>
              <w:bottom w:val="single" w:color="000000" w:sz="4" w:space="0"/>
              <w:right w:val="single" w:color="000000" w:sz="4" w:space="0"/>
            </w:tcBorders>
            <w:tcW w:w="5499" w:type="dxa"/>
            <w:vAlign w:val="center"/>
            <w:textDirection w:val="lrTb"/>
            <w:noWrap w:val="false"/>
          </w:tcPr>
          <w:p>
            <w:pPr>
              <w:jc w:val="left"/>
              <w:spacing w:line="300" w:lineRule="exact"/>
              <w:widowControl/>
              <w:rPr>
                <w:rFonts w:hint="eastAsia" w:asciiTheme="majorEastAsia" w:hAnsiTheme="majorEastAsia" w:eastAsiaTheme="majorEastAsia" w:cstheme="majorEastAsia"/>
                <w:color w:val="auto"/>
                <w:szCs w:val="21"/>
              </w:rPr>
            </w:pPr>
            <w:r>
              <w:rPr>
                <w:rFonts w:hint="eastAsia" w:asciiTheme="majorEastAsia" w:hAnsiTheme="majorEastAsia" w:eastAsiaTheme="majorEastAsia" w:cstheme="majorEastAsia"/>
                <w:color w:val="auto"/>
              </w:rPr>
              <w:t xml:space="preserve">根据投标人提供的现状诊断方案</w:t>
            </w:r>
            <w:r>
              <w:rPr>
                <w:rFonts w:hint="eastAsia" w:asciiTheme="majorEastAsia" w:hAnsiTheme="majorEastAsia" w:eastAsiaTheme="majorEastAsia" w:cstheme="majorEastAsia"/>
                <w:color w:val="auto"/>
                <w:lang w:val="en-US" w:eastAsia="zh-CN"/>
              </w:rPr>
              <w:t xml:space="preserve">分析</w:t>
            </w:r>
            <w:r>
              <w:rPr>
                <w:rFonts w:hint="eastAsia" w:asciiTheme="majorEastAsia" w:hAnsiTheme="majorEastAsia" w:eastAsiaTheme="majorEastAsia" w:cstheme="majorEastAsia"/>
                <w:color w:val="auto"/>
              </w:rPr>
              <w:t xml:space="preserve">，包括①对建筑能耗基准指标性能评价与分析精准到位、清晰明了</w:t>
            </w:r>
            <w:r>
              <w:rPr>
                <w:rFonts w:hint="eastAsia" w:asciiTheme="majorEastAsia" w:hAnsiTheme="majorEastAsia" w:eastAsiaTheme="majorEastAsia" w:cstheme="majorEastAsia"/>
                <w:color w:val="auto"/>
                <w:lang w:eastAsia="zh-CN"/>
              </w:rPr>
              <w:t xml:space="preserve">；</w:t>
            </w:r>
            <w:r>
              <w:rPr>
                <w:rFonts w:hint="eastAsia" w:asciiTheme="majorEastAsia" w:hAnsiTheme="majorEastAsia" w:eastAsiaTheme="majorEastAsia" w:cstheme="majorEastAsia"/>
                <w:color w:val="auto"/>
              </w:rPr>
              <w:t xml:space="preserve">②对现存问题的分析和判断精准到位、合理。</w:t>
            </w:r>
            <w:r>
              <w:rPr>
                <w:rFonts w:hint="eastAsia" w:asciiTheme="majorEastAsia" w:hAnsiTheme="majorEastAsia" w:eastAsiaTheme="majorEastAsia" w:cstheme="majorEastAsia"/>
                <w:color w:val="auto"/>
                <w:szCs w:val="21"/>
              </w:rPr>
              <w:t xml:space="preserve">能体现上述评审要点为且实施方案详细完整、针对性强的，每有一项得2.5分；体现上述评审要点但内容无法完全贴合需求的得</w:t>
            </w:r>
            <w:r>
              <w:rPr>
                <w:rFonts w:hint="eastAsia" w:asciiTheme="majorEastAsia" w:hAnsiTheme="majorEastAsia" w:eastAsiaTheme="majorEastAsia" w:cstheme="majorEastAsia"/>
                <w:color w:val="auto"/>
                <w:szCs w:val="21"/>
                <w:lang w:eastAsia="zh-CN"/>
              </w:rPr>
              <w:t xml:space="preserve">1.25分</w:t>
            </w:r>
            <w:r>
              <w:rPr>
                <w:rFonts w:hint="eastAsia" w:asciiTheme="majorEastAsia" w:hAnsiTheme="majorEastAsia" w:eastAsiaTheme="majorEastAsia" w:cstheme="majorEastAsia"/>
                <w:color w:val="auto"/>
                <w:szCs w:val="21"/>
              </w:rPr>
              <w:t xml:space="preserve">；未能体现评审要点（或无实质性内容的），对应项得0分。</w:t>
            </w:r>
            <w:r/>
          </w:p>
        </w:tc>
      </w:tr>
      <w:tr>
        <w:trPr>
          <w:jc w:val="center"/>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300" w:lineRule="auto"/>
              <w:widowControl/>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spacing w:line="300" w:lineRule="auto"/>
              <w:widowControl/>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highlight w:val="none"/>
              </w:rPr>
              <w:t xml:space="preserve">节约能源理论值测算</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right"/>
              <w:spacing w:line="300" w:lineRule="auto"/>
              <w:widowControl/>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lang w:val="en-US" w:eastAsia="zh-CN"/>
              </w:rPr>
              <w:t xml:space="preserve">3</w:t>
            </w:r>
            <w:r>
              <w:rPr>
                <w:rFonts w:hint="eastAsia" w:asciiTheme="majorEastAsia" w:hAnsiTheme="majorEastAsia" w:eastAsiaTheme="majorEastAsia" w:cstheme="majorEastAsia"/>
                <w:color w:val="auto"/>
                <w:szCs w:val="21"/>
                <w:highlight w:val="none"/>
              </w:rPr>
              <w:t xml:space="preserve">分</w:t>
            </w:r>
            <w:r/>
          </w:p>
        </w:tc>
        <w:tc>
          <w:tcPr>
            <w:tcBorders>
              <w:top w:val="single" w:color="000000" w:sz="4" w:space="0"/>
              <w:left w:val="single" w:color="000000" w:sz="4" w:space="0"/>
              <w:bottom w:val="single" w:color="000000" w:sz="4" w:space="0"/>
              <w:right w:val="single" w:color="000000" w:sz="4" w:space="0"/>
            </w:tcBorders>
            <w:tcW w:w="5499" w:type="dxa"/>
            <w:vAlign w:val="center"/>
            <w:textDirection w:val="lrTb"/>
            <w:noWrap w:val="false"/>
          </w:tcPr>
          <w:p>
            <w:pPr>
              <w:jc w:val="left"/>
              <w:spacing w:line="300" w:lineRule="exact"/>
              <w:widowControl/>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highlight w:val="none"/>
              </w:rPr>
              <w:t xml:space="preserve">根据投标人提供的节能改造方案能够通过理论值计算出节能量</w:t>
            </w:r>
            <w:r>
              <w:rPr>
                <w:rFonts w:hint="eastAsia" w:asciiTheme="majorEastAsia" w:hAnsiTheme="majorEastAsia" w:eastAsiaTheme="majorEastAsia" w:cstheme="majorEastAsia"/>
                <w:color w:val="auto"/>
                <w:highlight w:val="none"/>
                <w:lang w:val="en-US" w:eastAsia="zh-CN"/>
              </w:rPr>
              <w:t xml:space="preserve">进行分析</w:t>
            </w:r>
            <w:r>
              <w:rPr>
                <w:rFonts w:hint="eastAsia" w:asciiTheme="majorEastAsia" w:hAnsiTheme="majorEastAsia" w:eastAsiaTheme="majorEastAsia" w:cstheme="majorEastAsia"/>
                <w:color w:val="auto"/>
                <w:highlight w:val="none"/>
              </w:rPr>
              <w:t xml:space="preserve">，内容描述详细到位、完整清晰、可操作性强的得</w:t>
            </w:r>
            <w:r>
              <w:rPr>
                <w:rFonts w:hint="eastAsia" w:asciiTheme="majorEastAsia" w:hAnsiTheme="majorEastAsia" w:eastAsiaTheme="majorEastAsia" w:cstheme="majorEastAsia"/>
                <w:color w:val="auto"/>
                <w:highlight w:val="none"/>
                <w:lang w:val="en-US" w:eastAsia="zh-CN"/>
              </w:rPr>
              <w:t xml:space="preserve">3</w:t>
            </w:r>
            <w:r>
              <w:rPr>
                <w:rFonts w:hint="eastAsia" w:asciiTheme="majorEastAsia" w:hAnsiTheme="majorEastAsia" w:eastAsiaTheme="majorEastAsia" w:cstheme="majorEastAsia"/>
                <w:color w:val="auto"/>
                <w:highlight w:val="none"/>
              </w:rPr>
              <w:t xml:space="preserve">分；内容描述详细度一般、完整清晰度一般、可操作性一般的得</w:t>
            </w:r>
            <w:r>
              <w:rPr>
                <w:rFonts w:hint="eastAsia" w:asciiTheme="majorEastAsia" w:hAnsiTheme="majorEastAsia" w:eastAsiaTheme="majorEastAsia" w:cstheme="majorEastAsia"/>
                <w:color w:val="auto"/>
                <w:highlight w:val="none"/>
                <w:lang w:val="en-US" w:eastAsia="zh-CN"/>
              </w:rPr>
              <w:t xml:space="preserve">1.5</w:t>
            </w:r>
            <w:r>
              <w:rPr>
                <w:rFonts w:hint="eastAsia" w:asciiTheme="majorEastAsia" w:hAnsiTheme="majorEastAsia" w:eastAsiaTheme="majorEastAsia" w:cstheme="majorEastAsia"/>
                <w:color w:val="auto"/>
                <w:highlight w:val="none"/>
              </w:rPr>
              <w:t xml:space="preserve">分；不提供</w:t>
            </w:r>
            <w:r>
              <w:rPr>
                <w:rFonts w:hint="eastAsia" w:asciiTheme="majorEastAsia" w:hAnsiTheme="majorEastAsia" w:eastAsiaTheme="majorEastAsia" w:cstheme="majorEastAsia"/>
                <w:color w:val="auto"/>
                <w:highlight w:val="none"/>
                <w:lang w:val="en-US" w:eastAsia="zh-CN"/>
              </w:rPr>
              <w:t xml:space="preserve">的得0</w:t>
            </w:r>
            <w:r>
              <w:rPr>
                <w:rFonts w:hint="eastAsia" w:asciiTheme="majorEastAsia" w:hAnsiTheme="majorEastAsia" w:eastAsiaTheme="majorEastAsia" w:cstheme="majorEastAsia"/>
                <w:color w:val="auto"/>
                <w:highlight w:val="none"/>
              </w:rPr>
              <w:t xml:space="preserve">分。</w:t>
            </w:r>
            <w:r/>
          </w:p>
        </w:tc>
      </w:tr>
      <w:tr>
        <w:trPr>
          <w:jc w:val="center"/>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300" w:lineRule="auto"/>
              <w:widowControl/>
              <w:rPr>
                <w:rFonts w:hint="eastAsia" w:asciiTheme="majorEastAsia" w:hAnsiTheme="majorEastAsia" w:eastAsiaTheme="majorEastAsia" w:cstheme="majorEastAsia"/>
                <w:color w:val="auto"/>
                <w:szCs w:val="21"/>
              </w:rPr>
            </w:pPr>
            <w:r>
              <w:rPr>
                <w:rFonts w:hint="eastAsia" w:asciiTheme="majorEastAsia" w:hAnsiTheme="majorEastAsia" w:eastAsiaTheme="majorEastAsia" w:cstheme="majorEastAsia"/>
                <w:color w:val="auto"/>
                <w:szCs w:val="21"/>
              </w:rPr>
              <w:t xml:space="preserve">4</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spacing w:line="300" w:lineRule="auto"/>
              <w:widowControl/>
              <w:rPr>
                <w:rFonts w:hint="eastAsia" w:asciiTheme="majorEastAsia" w:hAnsiTheme="majorEastAsia" w:eastAsiaTheme="majorEastAsia" w:cstheme="majorEastAsia"/>
                <w:color w:val="auto"/>
                <w:szCs w:val="21"/>
              </w:rPr>
            </w:pPr>
            <w:r>
              <w:rPr>
                <w:rFonts w:hint="eastAsia" w:asciiTheme="majorEastAsia" w:hAnsiTheme="majorEastAsia" w:eastAsiaTheme="majorEastAsia" w:cstheme="majorEastAsia"/>
                <w:bCs/>
                <w:color w:val="auto"/>
              </w:rPr>
              <w:t xml:space="preserve">出具节能分析报告</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right"/>
              <w:spacing w:line="300" w:lineRule="auto"/>
              <w:widowControl/>
              <w:rPr>
                <w:rFonts w:hint="eastAsia" w:asciiTheme="majorEastAsia" w:hAnsiTheme="majorEastAsia" w:eastAsiaTheme="majorEastAsia" w:cstheme="majorEastAsia"/>
                <w:color w:val="auto"/>
                <w:szCs w:val="21"/>
              </w:rPr>
            </w:pPr>
            <w:r>
              <w:rPr>
                <w:rFonts w:hint="eastAsia" w:asciiTheme="majorEastAsia" w:hAnsiTheme="majorEastAsia" w:eastAsiaTheme="majorEastAsia" w:cstheme="majorEastAsia"/>
                <w:color w:val="auto"/>
                <w:szCs w:val="21"/>
              </w:rPr>
              <w:t xml:space="preserve">5分</w:t>
            </w:r>
            <w:r/>
          </w:p>
        </w:tc>
        <w:tc>
          <w:tcPr>
            <w:tcBorders>
              <w:top w:val="single" w:color="000000" w:sz="4" w:space="0"/>
              <w:left w:val="single" w:color="000000" w:sz="4" w:space="0"/>
              <w:bottom w:val="single" w:color="000000" w:sz="4" w:space="0"/>
              <w:right w:val="single" w:color="000000" w:sz="4" w:space="0"/>
            </w:tcBorders>
            <w:tcW w:w="5499" w:type="dxa"/>
            <w:vAlign w:val="center"/>
            <w:textDirection w:val="lrTb"/>
            <w:noWrap w:val="false"/>
          </w:tcPr>
          <w:p>
            <w:pPr>
              <w:jc w:val="left"/>
              <w:spacing w:line="300" w:lineRule="auto"/>
              <w:widowControl/>
              <w:rPr>
                <w:rFonts w:hint="default" w:asciiTheme="majorEastAsia" w:hAnsiTheme="majorEastAsia" w:eastAsiaTheme="majorEastAsia" w:cstheme="majorEastAsia"/>
                <w:color w:val="auto"/>
                <w:lang w:val="en-US" w:eastAsia="zh-CN"/>
              </w:rPr>
            </w:pPr>
            <w:r>
              <w:rPr>
                <w:rFonts w:hint="eastAsia" w:asciiTheme="majorEastAsia" w:hAnsiTheme="majorEastAsia" w:eastAsiaTheme="majorEastAsia" w:cstheme="majorEastAsia"/>
                <w:color w:val="auto"/>
              </w:rPr>
              <w:t xml:space="preserve">根据投标人</w:t>
            </w:r>
            <w:r>
              <w:rPr>
                <w:rFonts w:hint="eastAsia" w:asciiTheme="majorEastAsia" w:hAnsiTheme="majorEastAsia" w:eastAsiaTheme="majorEastAsia" w:cstheme="majorEastAsia"/>
                <w:bCs/>
                <w:color w:val="auto"/>
              </w:rPr>
              <w:t xml:space="preserve">出具节能分析报告</w:t>
            </w:r>
            <w:r>
              <w:rPr>
                <w:rFonts w:hint="eastAsia" w:asciiTheme="majorEastAsia" w:hAnsiTheme="majorEastAsia" w:eastAsiaTheme="majorEastAsia" w:cstheme="majorEastAsia"/>
                <w:color w:val="auto"/>
              </w:rPr>
              <w:t xml:space="preserve">，</w:t>
            </w:r>
            <w:r>
              <w:rPr>
                <w:rFonts w:hint="eastAsia" w:asciiTheme="majorEastAsia" w:hAnsiTheme="majorEastAsia" w:eastAsiaTheme="majorEastAsia" w:cstheme="majorEastAsia"/>
                <w:color w:val="auto"/>
                <w:lang w:val="en-US" w:eastAsia="zh-CN"/>
              </w:rPr>
              <w:t xml:space="preserve">包括①关于使用方能源管理的需求分析；②具体的节能响应措施。</w:t>
            </w:r>
            <w:r/>
          </w:p>
          <w:p>
            <w:pPr>
              <w:jc w:val="left"/>
              <w:spacing w:line="300" w:lineRule="auto"/>
              <w:widowControl/>
              <w:rPr>
                <w:rFonts w:hint="eastAsia" w:asciiTheme="majorEastAsia" w:hAnsiTheme="majorEastAsia" w:eastAsiaTheme="majorEastAsia" w:cstheme="majorEastAsia"/>
                <w:color w:val="auto"/>
                <w:szCs w:val="21"/>
              </w:rPr>
            </w:pPr>
            <w:r>
              <w:rPr>
                <w:rFonts w:hint="eastAsia" w:asciiTheme="majorEastAsia" w:hAnsiTheme="majorEastAsia" w:eastAsiaTheme="majorEastAsia" w:cstheme="majorEastAsia"/>
                <w:color w:val="auto"/>
              </w:rPr>
              <w:t xml:space="preserve">能体现上述评审要点为且实施方案详细完整、针对性强的，每有一项得2.5分；体现上述评审要点但内容无法完全贴合需求的得</w:t>
            </w:r>
            <w:r>
              <w:rPr>
                <w:rFonts w:hint="eastAsia" w:asciiTheme="majorEastAsia" w:hAnsiTheme="majorEastAsia" w:eastAsiaTheme="majorEastAsia" w:cstheme="majorEastAsia"/>
                <w:color w:val="auto"/>
                <w:lang w:eastAsia="zh-CN"/>
              </w:rPr>
              <w:t xml:space="preserve">1.25分</w:t>
            </w:r>
            <w:r>
              <w:rPr>
                <w:rFonts w:hint="eastAsia" w:asciiTheme="majorEastAsia" w:hAnsiTheme="majorEastAsia" w:eastAsiaTheme="majorEastAsia" w:cstheme="majorEastAsia"/>
                <w:color w:val="auto"/>
              </w:rPr>
              <w:t xml:space="preserve">；未能体现评审要点（或无实质性内容的），对应项得0分。</w:t>
            </w:r>
            <w:r/>
          </w:p>
        </w:tc>
      </w:tr>
      <w:tr>
        <w:trPr>
          <w:jc w:val="center"/>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300" w:lineRule="auto"/>
              <w:widowControl/>
              <w:rPr>
                <w:rFonts w:hint="eastAsia" w:asciiTheme="majorEastAsia" w:hAnsiTheme="majorEastAsia" w:eastAsiaTheme="majorEastAsia" w:cstheme="majorEastAsia"/>
                <w:color w:val="auto"/>
                <w:szCs w:val="21"/>
              </w:rPr>
            </w:pPr>
            <w:r>
              <w:rPr>
                <w:rFonts w:hint="eastAsia" w:asciiTheme="majorEastAsia" w:hAnsiTheme="majorEastAsia" w:eastAsiaTheme="majorEastAsia" w:cstheme="majorEastAsia"/>
                <w:color w:val="auto"/>
                <w:szCs w:val="21"/>
              </w:rPr>
              <w:t xml:space="preserve">5</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spacing w:line="300" w:lineRule="auto"/>
              <w:widowControl/>
              <w:rPr>
                <w:rFonts w:hint="eastAsia" w:asciiTheme="majorEastAsia" w:hAnsiTheme="majorEastAsia" w:eastAsiaTheme="majorEastAsia" w:cstheme="majorEastAsia"/>
                <w:color w:val="auto"/>
                <w:szCs w:val="21"/>
              </w:rPr>
            </w:pPr>
            <w:r>
              <w:rPr>
                <w:rFonts w:hint="eastAsia" w:asciiTheme="majorEastAsia" w:hAnsiTheme="majorEastAsia" w:eastAsiaTheme="majorEastAsia" w:cstheme="majorEastAsia"/>
                <w:color w:val="auto"/>
                <w:szCs w:val="21"/>
              </w:rPr>
              <w:t xml:space="preserve">管理方案</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right"/>
              <w:spacing w:line="300" w:lineRule="auto"/>
              <w:widowControl/>
              <w:rPr>
                <w:rFonts w:hint="eastAsia" w:asciiTheme="majorEastAsia" w:hAnsiTheme="majorEastAsia" w:eastAsiaTheme="majorEastAsia" w:cstheme="majorEastAsia"/>
                <w:color w:val="auto"/>
                <w:szCs w:val="21"/>
              </w:rPr>
            </w:pPr>
            <w:r>
              <w:rPr>
                <w:rFonts w:hint="eastAsia" w:asciiTheme="majorEastAsia" w:hAnsiTheme="majorEastAsia" w:eastAsiaTheme="majorEastAsia" w:cstheme="majorEastAsia"/>
                <w:color w:val="auto"/>
                <w:szCs w:val="21"/>
                <w:lang w:val="en-US" w:eastAsia="zh-CN"/>
              </w:rPr>
              <w:t xml:space="preserve">4</w:t>
            </w:r>
            <w:r>
              <w:rPr>
                <w:rFonts w:hint="eastAsia" w:asciiTheme="majorEastAsia" w:hAnsiTheme="majorEastAsia" w:eastAsiaTheme="majorEastAsia" w:cstheme="majorEastAsia"/>
                <w:color w:val="auto"/>
                <w:szCs w:val="21"/>
              </w:rPr>
              <w:t xml:space="preserve">分</w:t>
            </w:r>
            <w:r/>
          </w:p>
        </w:tc>
        <w:tc>
          <w:tcPr>
            <w:tcBorders>
              <w:top w:val="single" w:color="000000" w:sz="4" w:space="0"/>
              <w:left w:val="single" w:color="000000" w:sz="4" w:space="0"/>
              <w:bottom w:val="single" w:color="000000" w:sz="4" w:space="0"/>
              <w:right w:val="single" w:color="000000" w:sz="4" w:space="0"/>
            </w:tcBorders>
            <w:tcW w:w="5499" w:type="dxa"/>
            <w:vAlign w:val="center"/>
            <w:textDirection w:val="lrTb"/>
            <w:noWrap w:val="false"/>
          </w:tcPr>
          <w:p>
            <w:pPr>
              <w:jc w:val="left"/>
              <w:spacing w:line="300" w:lineRule="auto"/>
              <w:widowControl/>
              <w:rPr>
                <w:rFonts w:hint="eastAsia" w:asciiTheme="majorEastAsia" w:hAnsiTheme="majorEastAsia" w:eastAsiaTheme="majorEastAsia" w:cstheme="majorEastAsia"/>
                <w:color w:val="auto"/>
                <w:szCs w:val="21"/>
                <w:lang w:val="zh-CN"/>
              </w:rPr>
            </w:pPr>
            <w:r>
              <w:rPr>
                <w:rFonts w:hint="eastAsia" w:asciiTheme="majorEastAsia" w:hAnsiTheme="majorEastAsia" w:eastAsiaTheme="majorEastAsia" w:cstheme="majorEastAsia"/>
                <w:color w:val="auto"/>
              </w:rPr>
              <w:t xml:space="preserve">根据投标人提供的管理方案，包括①管理质量目标是否明确</w:t>
            </w:r>
            <w:r>
              <w:rPr>
                <w:rFonts w:hint="eastAsia" w:asciiTheme="majorEastAsia" w:hAnsiTheme="majorEastAsia" w:eastAsiaTheme="majorEastAsia" w:cstheme="majorEastAsia"/>
                <w:color w:val="auto"/>
                <w:lang w:eastAsia="zh-CN"/>
              </w:rPr>
              <w:t xml:space="preserve">；</w:t>
            </w:r>
            <w:r>
              <w:rPr>
                <w:rFonts w:hint="eastAsia" w:asciiTheme="majorEastAsia" w:hAnsiTheme="majorEastAsia" w:eastAsiaTheme="majorEastAsia" w:cstheme="majorEastAsia"/>
                <w:color w:val="auto"/>
              </w:rPr>
              <w:t xml:space="preserve">②是否有智慧运维能源管理平台的运维技术、供配电及供水等设备、设施关键部位管理技术、重点、难点分析及相应的解决办法。</w:t>
            </w:r>
            <w:r>
              <w:rPr>
                <w:rFonts w:hint="eastAsia" w:asciiTheme="majorEastAsia" w:hAnsiTheme="majorEastAsia" w:eastAsiaTheme="majorEastAsia" w:cstheme="majorEastAsia"/>
                <w:color w:val="auto"/>
                <w:szCs w:val="21"/>
              </w:rPr>
              <w:t xml:space="preserve">能体现上述评审要点为且实施方案详细完整、针对性强的，每有一项得2分；体现上述评审要点但内容无法完全贴合需求的得</w:t>
            </w:r>
            <w:r>
              <w:rPr>
                <w:rFonts w:hint="eastAsia" w:asciiTheme="majorEastAsia" w:hAnsiTheme="majorEastAsia" w:eastAsiaTheme="majorEastAsia" w:cstheme="majorEastAsia"/>
                <w:color w:val="auto"/>
                <w:szCs w:val="21"/>
                <w:lang w:eastAsia="zh-CN"/>
              </w:rPr>
              <w:t xml:space="preserve">1分</w:t>
            </w:r>
            <w:r>
              <w:rPr>
                <w:rFonts w:hint="eastAsia" w:asciiTheme="majorEastAsia" w:hAnsiTheme="majorEastAsia" w:eastAsiaTheme="majorEastAsia" w:cstheme="majorEastAsia"/>
                <w:color w:val="auto"/>
                <w:szCs w:val="21"/>
              </w:rPr>
              <w:t xml:space="preserve">；未能体现评审要点（或无实质性内容的），对应项得0分。</w:t>
            </w:r>
            <w:r/>
          </w:p>
        </w:tc>
      </w:tr>
      <w:tr>
        <w:trPr>
          <w:jc w:val="center"/>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300" w:lineRule="auto"/>
              <w:widowControl/>
              <w:rPr>
                <w:rFonts w:hint="eastAsia" w:asciiTheme="majorEastAsia" w:hAnsiTheme="majorEastAsia" w:eastAsiaTheme="majorEastAsia" w:cstheme="majorEastAsia"/>
                <w:color w:val="auto"/>
                <w:szCs w:val="21"/>
              </w:rPr>
            </w:pPr>
            <w:r>
              <w:rPr>
                <w:rFonts w:hint="eastAsia" w:asciiTheme="majorEastAsia" w:hAnsiTheme="majorEastAsia" w:eastAsiaTheme="majorEastAsia" w:cstheme="majorEastAsia"/>
                <w:color w:val="auto"/>
                <w:szCs w:val="21"/>
              </w:rPr>
              <w:t xml:space="preserve">6</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spacing w:line="300" w:lineRule="auto"/>
              <w:widowControl/>
              <w:rPr>
                <w:rFonts w:hint="eastAsia" w:asciiTheme="majorEastAsia" w:hAnsiTheme="majorEastAsia" w:eastAsiaTheme="majorEastAsia" w:cstheme="majorEastAsia"/>
                <w:color w:val="auto"/>
                <w:szCs w:val="21"/>
              </w:rPr>
            </w:pPr>
            <w:r>
              <w:rPr>
                <w:rFonts w:hint="eastAsia" w:asciiTheme="majorEastAsia" w:hAnsiTheme="majorEastAsia" w:eastAsiaTheme="majorEastAsia" w:cstheme="majorEastAsia"/>
                <w:color w:val="auto"/>
                <w:szCs w:val="21"/>
              </w:rPr>
              <w:t xml:space="preserve">安全文明措施</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right"/>
              <w:spacing w:line="300" w:lineRule="auto"/>
              <w:widowControl/>
              <w:rPr>
                <w:rFonts w:hint="eastAsia" w:asciiTheme="majorEastAsia" w:hAnsiTheme="majorEastAsia" w:eastAsiaTheme="majorEastAsia" w:cstheme="majorEastAsia"/>
                <w:color w:val="auto"/>
                <w:szCs w:val="21"/>
              </w:rPr>
            </w:pPr>
            <w:r>
              <w:rPr>
                <w:rFonts w:hint="eastAsia" w:asciiTheme="majorEastAsia" w:hAnsiTheme="majorEastAsia" w:eastAsiaTheme="majorEastAsia" w:cstheme="majorEastAsia"/>
                <w:color w:val="auto"/>
                <w:szCs w:val="21"/>
                <w:lang w:val="en-US" w:eastAsia="zh-CN"/>
              </w:rPr>
              <w:t xml:space="preserve">3</w:t>
            </w:r>
            <w:r>
              <w:rPr>
                <w:rFonts w:hint="eastAsia" w:asciiTheme="majorEastAsia" w:hAnsiTheme="majorEastAsia" w:eastAsiaTheme="majorEastAsia" w:cstheme="majorEastAsia"/>
                <w:color w:val="auto"/>
                <w:szCs w:val="21"/>
              </w:rPr>
              <w:t xml:space="preserve">分</w:t>
            </w:r>
            <w:r/>
          </w:p>
        </w:tc>
        <w:tc>
          <w:tcPr>
            <w:tcBorders>
              <w:top w:val="single" w:color="000000" w:sz="4" w:space="0"/>
              <w:left w:val="single" w:color="000000" w:sz="4" w:space="0"/>
              <w:bottom w:val="single" w:color="000000" w:sz="4" w:space="0"/>
              <w:right w:val="single" w:color="000000" w:sz="4" w:space="0"/>
            </w:tcBorders>
            <w:tcW w:w="5499" w:type="dxa"/>
            <w:vAlign w:val="center"/>
            <w:textDirection w:val="lrTb"/>
            <w:noWrap w:val="false"/>
          </w:tcPr>
          <w:p>
            <w:pPr>
              <w:jc w:val="left"/>
              <w:spacing w:line="300" w:lineRule="auto"/>
              <w:widowControl/>
              <w:rPr>
                <w:rFonts w:hint="eastAsia" w:asciiTheme="majorEastAsia" w:hAnsiTheme="majorEastAsia" w:eastAsiaTheme="majorEastAsia" w:cstheme="majorEastAsia"/>
                <w:color w:val="auto"/>
                <w:szCs w:val="21"/>
              </w:rPr>
            </w:pPr>
            <w:r>
              <w:rPr>
                <w:rFonts w:hint="eastAsia" w:asciiTheme="majorEastAsia" w:hAnsiTheme="majorEastAsia" w:eastAsiaTheme="majorEastAsia" w:cstheme="majorEastAsia"/>
                <w:color w:val="auto"/>
              </w:rPr>
              <w:t xml:space="preserve">根据投标人提供的安全生产的技术措施和管理措施及</w:t>
            </w:r>
            <w:r>
              <w:rPr>
                <w:rFonts w:hint="eastAsia" w:asciiTheme="majorEastAsia" w:hAnsiTheme="majorEastAsia" w:eastAsiaTheme="majorEastAsia" w:cstheme="majorEastAsia"/>
                <w:color w:val="auto"/>
                <w:lang w:val="en-US" w:eastAsia="zh-CN"/>
              </w:rPr>
              <w:t xml:space="preserve">与</w:t>
            </w:r>
            <w:r>
              <w:rPr>
                <w:rFonts w:hint="eastAsia" w:asciiTheme="majorEastAsia" w:hAnsiTheme="majorEastAsia" w:eastAsiaTheme="majorEastAsia" w:cstheme="majorEastAsia"/>
                <w:color w:val="auto"/>
              </w:rPr>
              <w:t xml:space="preserve">相关部门的配合措施。</w:t>
            </w:r>
            <w:r>
              <w:rPr>
                <w:rFonts w:hint="eastAsia" w:asciiTheme="majorEastAsia" w:hAnsiTheme="majorEastAsia" w:eastAsiaTheme="majorEastAsia" w:cstheme="majorEastAsia"/>
                <w:color w:val="auto"/>
                <w:szCs w:val="21"/>
              </w:rPr>
              <w:t xml:space="preserve">实施方案详细完整、针对性强的，得</w:t>
            </w:r>
            <w:r>
              <w:rPr>
                <w:rFonts w:hint="eastAsia" w:asciiTheme="majorEastAsia" w:hAnsiTheme="majorEastAsia" w:eastAsiaTheme="majorEastAsia" w:cstheme="majorEastAsia"/>
                <w:color w:val="auto"/>
                <w:szCs w:val="21"/>
                <w:lang w:val="en-US" w:eastAsia="zh-CN"/>
              </w:rPr>
              <w:t xml:space="preserve">3</w:t>
            </w:r>
            <w:r>
              <w:rPr>
                <w:rFonts w:hint="eastAsia" w:asciiTheme="majorEastAsia" w:hAnsiTheme="majorEastAsia" w:eastAsiaTheme="majorEastAsia" w:cstheme="majorEastAsia"/>
                <w:color w:val="auto"/>
                <w:szCs w:val="21"/>
              </w:rPr>
              <w:t xml:space="preserve">分；内容无法完全贴合需求的得</w:t>
            </w:r>
            <w:r>
              <w:rPr>
                <w:rFonts w:hint="eastAsia" w:asciiTheme="majorEastAsia" w:hAnsiTheme="majorEastAsia" w:eastAsiaTheme="majorEastAsia" w:cstheme="majorEastAsia"/>
                <w:color w:val="auto"/>
                <w:szCs w:val="21"/>
                <w:lang w:eastAsia="zh-CN"/>
              </w:rPr>
              <w:t xml:space="preserve">1.5分</w:t>
            </w:r>
            <w:r>
              <w:rPr>
                <w:rFonts w:hint="eastAsia" w:asciiTheme="majorEastAsia" w:hAnsiTheme="majorEastAsia" w:eastAsiaTheme="majorEastAsia" w:cstheme="majorEastAsia"/>
                <w:color w:val="auto"/>
                <w:szCs w:val="21"/>
              </w:rPr>
              <w:t xml:space="preserve">；未能体现评审要点（或无实质性内容的），对应项得0分。</w:t>
            </w:r>
            <w:r/>
          </w:p>
        </w:tc>
      </w:tr>
      <w:tr>
        <w:trPr>
          <w:jc w:val="center"/>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300" w:lineRule="auto"/>
              <w:widowControl/>
              <w:rPr>
                <w:rFonts w:hint="eastAsia" w:asciiTheme="majorEastAsia" w:hAnsiTheme="majorEastAsia" w:eastAsiaTheme="majorEastAsia" w:cstheme="majorEastAsia"/>
                <w:color w:val="auto"/>
                <w:szCs w:val="21"/>
              </w:rPr>
            </w:pPr>
            <w:r>
              <w:rPr>
                <w:rFonts w:hint="eastAsia" w:asciiTheme="majorEastAsia" w:hAnsiTheme="majorEastAsia" w:eastAsiaTheme="majorEastAsia" w:cstheme="majorEastAsia"/>
                <w:color w:val="auto"/>
                <w:szCs w:val="21"/>
              </w:rPr>
              <w:t xml:space="preserve">7</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spacing w:line="300" w:lineRule="auto"/>
              <w:widowControl/>
              <w:rPr>
                <w:rFonts w:hint="eastAsia" w:asciiTheme="majorEastAsia" w:hAnsiTheme="majorEastAsia" w:eastAsiaTheme="majorEastAsia" w:cstheme="majorEastAsia"/>
                <w:color w:val="auto"/>
                <w:szCs w:val="21"/>
              </w:rPr>
            </w:pPr>
            <w:r>
              <w:rPr>
                <w:rFonts w:hint="eastAsia" w:asciiTheme="majorEastAsia" w:hAnsiTheme="majorEastAsia" w:eastAsiaTheme="majorEastAsia" w:cstheme="majorEastAsia"/>
                <w:color w:val="auto"/>
              </w:rPr>
              <w:t xml:space="preserve">计量监测改造方案</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right"/>
              <w:spacing w:line="300" w:lineRule="auto"/>
              <w:widowControl/>
              <w:rPr>
                <w:rFonts w:hint="eastAsia" w:asciiTheme="majorEastAsia" w:hAnsiTheme="majorEastAsia" w:eastAsiaTheme="majorEastAsia" w:cstheme="majorEastAsia"/>
                <w:color w:val="auto"/>
                <w:szCs w:val="21"/>
              </w:rPr>
            </w:pPr>
            <w:r>
              <w:rPr>
                <w:rFonts w:hint="eastAsia" w:asciiTheme="majorEastAsia" w:hAnsiTheme="majorEastAsia" w:eastAsiaTheme="majorEastAsia" w:cstheme="majorEastAsia"/>
                <w:color w:val="auto"/>
                <w:szCs w:val="21"/>
              </w:rPr>
              <w:t xml:space="preserve">5分</w:t>
            </w:r>
            <w:r/>
          </w:p>
        </w:tc>
        <w:tc>
          <w:tcPr>
            <w:tcBorders>
              <w:top w:val="single" w:color="000000" w:sz="4" w:space="0"/>
              <w:left w:val="single" w:color="000000" w:sz="4" w:space="0"/>
              <w:bottom w:val="single" w:color="000000" w:sz="4" w:space="0"/>
              <w:right w:val="single" w:color="000000" w:sz="4" w:space="0"/>
            </w:tcBorders>
            <w:tcW w:w="5499" w:type="dxa"/>
            <w:vAlign w:val="center"/>
            <w:textDirection w:val="lrTb"/>
            <w:noWrap w:val="false"/>
          </w:tcPr>
          <w:p>
            <w:pPr>
              <w:jc w:val="left"/>
              <w:spacing w:line="300" w:lineRule="auto"/>
              <w:widowControl/>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color w:val="auto"/>
              </w:rPr>
              <w:t xml:space="preserve">根据投标人提供的对本项目的理解</w:t>
            </w:r>
            <w:r>
              <w:rPr>
                <w:rFonts w:hint="eastAsia" w:asciiTheme="majorEastAsia" w:hAnsiTheme="majorEastAsia" w:eastAsiaTheme="majorEastAsia" w:cstheme="majorEastAsia"/>
                <w:color w:val="auto"/>
                <w:lang w:val="en-US" w:eastAsia="zh-CN"/>
              </w:rPr>
              <w:t xml:space="preserve">所提供</w:t>
            </w:r>
            <w:r>
              <w:rPr>
                <w:rFonts w:hint="eastAsia" w:asciiTheme="majorEastAsia" w:hAnsiTheme="majorEastAsia" w:eastAsiaTheme="majorEastAsia" w:cstheme="majorEastAsia"/>
                <w:color w:val="auto"/>
              </w:rPr>
              <w:t xml:space="preserve">计量表计方案进行评审。</w:t>
            </w:r>
            <w:r/>
          </w:p>
          <w:p>
            <w:pPr>
              <w:jc w:val="left"/>
              <w:spacing w:line="300" w:lineRule="auto"/>
              <w:widowControl/>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color w:val="auto"/>
              </w:rPr>
              <w:t xml:space="preserve">方案内容应包括以下方面:①计量表计设备、型号、参数；②用途、设备质保。</w:t>
            </w:r>
            <w:r/>
          </w:p>
          <w:p>
            <w:pPr>
              <w:jc w:val="left"/>
              <w:spacing w:line="300" w:lineRule="auto"/>
              <w:widowControl/>
              <w:rPr>
                <w:rFonts w:hint="eastAsia" w:asciiTheme="majorEastAsia" w:hAnsiTheme="majorEastAsia" w:eastAsiaTheme="majorEastAsia" w:cstheme="majorEastAsia"/>
                <w:color w:val="auto"/>
                <w:szCs w:val="21"/>
              </w:rPr>
            </w:pPr>
            <w:r>
              <w:rPr>
                <w:rFonts w:hint="eastAsia" w:asciiTheme="majorEastAsia" w:hAnsiTheme="majorEastAsia" w:eastAsiaTheme="majorEastAsia" w:cstheme="majorEastAsia"/>
                <w:color w:val="auto"/>
                <w:szCs w:val="21"/>
              </w:rPr>
              <w:t xml:space="preserve">能体现上述评审要点为且实施方案详细完整、针对性强的，每有一项得2.5分；体现上述评审要点但内容无法完全贴合需求的得</w:t>
            </w:r>
            <w:r>
              <w:rPr>
                <w:rFonts w:hint="eastAsia" w:asciiTheme="majorEastAsia" w:hAnsiTheme="majorEastAsia" w:eastAsiaTheme="majorEastAsia" w:cstheme="majorEastAsia"/>
                <w:color w:val="auto"/>
                <w:szCs w:val="21"/>
                <w:lang w:eastAsia="zh-CN"/>
              </w:rPr>
              <w:t xml:space="preserve">1.25分</w:t>
            </w:r>
            <w:r>
              <w:rPr>
                <w:rFonts w:hint="eastAsia" w:asciiTheme="majorEastAsia" w:hAnsiTheme="majorEastAsia" w:eastAsiaTheme="majorEastAsia" w:cstheme="majorEastAsia"/>
                <w:color w:val="auto"/>
                <w:szCs w:val="21"/>
              </w:rPr>
              <w:t xml:space="preserve">；未能体现评审要点（或无实质性内容的），对应项得0分。</w:t>
            </w:r>
            <w:r/>
          </w:p>
        </w:tc>
      </w:tr>
      <w:tr>
        <w:trPr>
          <w:jc w:val="center"/>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300" w:lineRule="auto"/>
              <w:widowControl/>
              <w:rPr>
                <w:rFonts w:hint="eastAsia" w:asciiTheme="majorEastAsia" w:hAnsiTheme="majorEastAsia" w:eastAsiaTheme="majorEastAsia" w:cstheme="majorEastAsia"/>
                <w:color w:val="auto"/>
                <w:szCs w:val="21"/>
              </w:rPr>
            </w:pPr>
            <w:r>
              <w:rPr>
                <w:rFonts w:hint="eastAsia" w:asciiTheme="majorEastAsia" w:hAnsiTheme="majorEastAsia" w:eastAsiaTheme="majorEastAsia" w:cstheme="majorEastAsia"/>
                <w:color w:val="auto"/>
                <w:szCs w:val="21"/>
              </w:rPr>
              <w:t xml:space="preserve">8</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spacing w:line="300" w:lineRule="auto"/>
              <w:widowControl/>
              <w:rPr>
                <w:rFonts w:hint="eastAsia" w:asciiTheme="majorEastAsia" w:hAnsiTheme="majorEastAsia" w:eastAsiaTheme="majorEastAsia" w:cstheme="majorEastAsia"/>
                <w:color w:val="auto"/>
                <w:szCs w:val="21"/>
              </w:rPr>
            </w:pPr>
            <w:r>
              <w:rPr>
                <w:rFonts w:hint="eastAsia" w:asciiTheme="majorEastAsia" w:hAnsiTheme="majorEastAsia" w:eastAsiaTheme="majorEastAsia" w:cstheme="majorEastAsia"/>
                <w:color w:val="auto"/>
                <w:szCs w:val="21"/>
              </w:rPr>
              <w:t xml:space="preserve">项目团队人员配置</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right"/>
              <w:spacing w:line="300" w:lineRule="auto"/>
              <w:widowControl/>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lang w:val="en-US" w:eastAsia="zh-CN"/>
              </w:rPr>
              <w:t xml:space="preserve">12</w:t>
            </w:r>
            <w:r>
              <w:rPr>
                <w:rFonts w:hint="eastAsia" w:asciiTheme="majorEastAsia" w:hAnsiTheme="majorEastAsia" w:eastAsiaTheme="majorEastAsia" w:cstheme="majorEastAsia"/>
                <w:color w:val="auto"/>
                <w:szCs w:val="21"/>
                <w:highlight w:val="none"/>
              </w:rPr>
              <w:t xml:space="preserve">分</w:t>
            </w:r>
            <w:r/>
          </w:p>
        </w:tc>
        <w:tc>
          <w:tcPr>
            <w:tcBorders>
              <w:top w:val="single" w:color="000000" w:sz="4" w:space="0"/>
              <w:left w:val="single" w:color="000000" w:sz="4" w:space="0"/>
              <w:bottom w:val="single" w:color="000000" w:sz="4" w:space="0"/>
              <w:right w:val="single" w:color="000000" w:sz="4" w:space="0"/>
            </w:tcBorders>
            <w:tcW w:w="5499" w:type="dxa"/>
            <w:vAlign w:val="center"/>
            <w:textDirection w:val="lrTb"/>
            <w:noWrap w:val="false"/>
          </w:tcPr>
          <w:p>
            <w:pPr>
              <w:widowControl/>
              <w:rPr>
                <w:rFonts w:hint="eastAsia" w:ascii="宋体" w:hAnsi="宋体"/>
                <w:color w:val="auto"/>
                <w:highlight w:val="none"/>
                <w:lang w:bidi="ar"/>
              </w:rPr>
            </w:pPr>
            <w:r>
              <w:rPr>
                <w:rFonts w:hint="eastAsia" w:asciiTheme="majorEastAsia" w:hAnsiTheme="majorEastAsia" w:eastAsiaTheme="majorEastAsia" w:cstheme="majorEastAsia"/>
                <w:color w:val="auto"/>
                <w:highlight w:val="none"/>
              </w:rPr>
              <w:t xml:space="preserve">1、</w:t>
            </w:r>
            <w:r>
              <w:rPr>
                <w:rFonts w:hint="eastAsia" w:ascii="宋体" w:hAnsi="宋体"/>
                <w:color w:val="auto"/>
                <w:highlight w:val="none"/>
                <w:lang w:bidi="ar"/>
              </w:rPr>
              <w:t xml:space="preserve">投标人技术负责人具有与本项目相关的专业职称证书，具有中级职称的得</w:t>
            </w:r>
            <w:r>
              <w:rPr>
                <w:rFonts w:hint="eastAsia" w:ascii="宋体" w:hAnsi="宋体"/>
                <w:color w:val="auto"/>
                <w:highlight w:val="none"/>
                <w:lang w:val="en-US" w:eastAsia="zh-CN" w:bidi="ar"/>
              </w:rPr>
              <w:t xml:space="preserve">2</w:t>
            </w:r>
            <w:r>
              <w:rPr>
                <w:rFonts w:hint="eastAsia" w:ascii="宋体" w:hAnsi="宋体"/>
                <w:color w:val="auto"/>
                <w:highlight w:val="none"/>
                <w:lang w:bidi="ar"/>
              </w:rPr>
              <w:t xml:space="preserve">分，高级职称的得</w:t>
            </w:r>
            <w:r>
              <w:rPr>
                <w:rFonts w:hint="eastAsia" w:ascii="宋体" w:hAnsi="宋体"/>
                <w:color w:val="auto"/>
                <w:highlight w:val="none"/>
                <w:lang w:val="en-US" w:eastAsia="zh-CN" w:bidi="ar"/>
              </w:rPr>
              <w:t xml:space="preserve">4</w:t>
            </w:r>
            <w:r>
              <w:rPr>
                <w:rFonts w:hint="eastAsia" w:ascii="宋体" w:hAnsi="宋体"/>
                <w:color w:val="auto"/>
                <w:highlight w:val="none"/>
                <w:lang w:bidi="ar"/>
              </w:rPr>
              <w:t xml:space="preserve">分，本项最高得</w:t>
            </w:r>
            <w:r>
              <w:rPr>
                <w:rFonts w:hint="eastAsia" w:ascii="宋体" w:hAnsi="宋体"/>
                <w:color w:val="auto"/>
                <w:highlight w:val="none"/>
                <w:lang w:val="en-US" w:eastAsia="zh-CN" w:bidi="ar"/>
              </w:rPr>
              <w:t xml:space="preserve">4</w:t>
            </w:r>
            <w:r>
              <w:rPr>
                <w:rFonts w:hint="eastAsia" w:ascii="宋体" w:hAnsi="宋体"/>
                <w:color w:val="auto"/>
                <w:highlight w:val="none"/>
                <w:lang w:bidi="ar"/>
              </w:rPr>
              <w:t xml:space="preserve">分。</w:t>
            </w:r>
            <w:r/>
          </w:p>
          <w:p>
            <w:pPr>
              <w:widowControl/>
              <w:rPr>
                <w:rFonts w:hint="eastAsia" w:ascii="宋体" w:hAnsi="宋体"/>
                <w:color w:val="auto"/>
                <w:highlight w:val="none"/>
                <w:lang w:bidi="ar"/>
              </w:rPr>
            </w:pPr>
            <w:r>
              <w:rPr>
                <w:rFonts w:hint="eastAsia" w:ascii="宋体" w:hAnsi="宋体"/>
                <w:color w:val="auto"/>
                <w:highlight w:val="none"/>
                <w:lang w:bidi="ar"/>
              </w:rPr>
              <w:t xml:space="preserve">注：①投标文件中需提供以上人员最近3个月</w:t>
            </w:r>
            <w:r>
              <w:rPr>
                <w:rFonts w:hint="eastAsia" w:ascii="宋体" w:hAnsi="宋体"/>
                <w:color w:val="auto"/>
                <w:highlight w:val="none"/>
                <w:lang w:val="en-US" w:eastAsia="zh-CN" w:bidi="ar"/>
              </w:rPr>
              <w:t xml:space="preserve">任意一期</w:t>
            </w:r>
            <w:r>
              <w:rPr>
                <w:rFonts w:hint="eastAsia" w:ascii="宋体" w:hAnsi="宋体"/>
                <w:color w:val="auto"/>
                <w:highlight w:val="none"/>
                <w:lang w:bidi="ar"/>
              </w:rPr>
              <w:t xml:space="preserve">的社保证明材料、职称证书扫描件并加盖投标人公章，不提供不得分。</w:t>
            </w:r>
            <w:r/>
          </w:p>
          <w:p>
            <w:pPr>
              <w:widowControl/>
              <w:rPr>
                <w:rFonts w:hint="eastAsia" w:ascii="宋体" w:hAnsi="宋体"/>
                <w:color w:val="auto"/>
                <w:highlight w:val="none"/>
                <w:lang w:bidi="ar"/>
              </w:rPr>
            </w:pPr>
            <w:r>
              <w:rPr>
                <w:rFonts w:hint="eastAsia" w:ascii="宋体" w:hAnsi="宋体"/>
                <w:color w:val="auto"/>
                <w:highlight w:val="none"/>
                <w:lang w:bidi="ar"/>
              </w:rPr>
              <w:t xml:space="preserve">②与本项目相关的专业职称是指如暖通、电力等专业。</w:t>
            </w:r>
            <w:r/>
          </w:p>
          <w:p>
            <w:pPr>
              <w:jc w:val="left"/>
              <w:spacing w:line="300" w:lineRule="auto"/>
              <w:widowControl/>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lang w:val="en-US" w:eastAsia="zh-CN"/>
              </w:rPr>
              <w:t xml:space="preserve">2、</w:t>
            </w:r>
            <w:r>
              <w:rPr>
                <w:rFonts w:hint="eastAsia" w:asciiTheme="majorEastAsia" w:hAnsiTheme="majorEastAsia" w:eastAsiaTheme="majorEastAsia" w:cstheme="majorEastAsia"/>
                <w:color w:val="auto"/>
                <w:highlight w:val="none"/>
              </w:rPr>
              <w:t xml:space="preserve">投标人或其联合体单位拟投入本项目能源管理团队：</w:t>
            </w:r>
            <w:r/>
          </w:p>
          <w:p>
            <w:pPr>
              <w:jc w:val="left"/>
              <w:spacing w:line="300" w:lineRule="auto"/>
              <w:widowControl/>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（1）具备高空作业证书的人员每有1个得</w:t>
            </w:r>
            <w:r>
              <w:rPr>
                <w:rFonts w:hint="eastAsia" w:asciiTheme="majorEastAsia" w:hAnsiTheme="majorEastAsia" w:eastAsiaTheme="majorEastAsia" w:cstheme="majorEastAsia"/>
                <w:color w:val="auto"/>
                <w:highlight w:val="none"/>
                <w:lang w:val="en-US" w:eastAsia="zh-CN"/>
              </w:rPr>
              <w:t xml:space="preserve">2</w:t>
            </w:r>
            <w:r>
              <w:rPr>
                <w:rFonts w:hint="eastAsia" w:asciiTheme="majorEastAsia" w:hAnsiTheme="majorEastAsia" w:eastAsiaTheme="majorEastAsia" w:cstheme="majorEastAsia"/>
                <w:color w:val="auto"/>
                <w:highlight w:val="none"/>
              </w:rPr>
              <w:t xml:space="preserve">分，本项最高得</w:t>
            </w:r>
            <w:r>
              <w:rPr>
                <w:rFonts w:hint="eastAsia" w:asciiTheme="majorEastAsia" w:hAnsiTheme="majorEastAsia" w:eastAsiaTheme="majorEastAsia" w:cstheme="majorEastAsia"/>
                <w:color w:val="auto"/>
                <w:highlight w:val="none"/>
                <w:lang w:val="en-US" w:eastAsia="zh-CN"/>
              </w:rPr>
              <w:t xml:space="preserve">4</w:t>
            </w:r>
            <w:r>
              <w:rPr>
                <w:rFonts w:hint="eastAsia" w:asciiTheme="majorEastAsia" w:hAnsiTheme="majorEastAsia" w:eastAsiaTheme="majorEastAsia" w:cstheme="majorEastAsia"/>
                <w:color w:val="auto"/>
                <w:highlight w:val="none"/>
              </w:rPr>
              <w:t xml:space="preserve">分；</w:t>
            </w:r>
            <w:r/>
          </w:p>
          <w:p>
            <w:pPr>
              <w:jc w:val="left"/>
              <w:spacing w:line="300" w:lineRule="auto"/>
              <w:widowControl/>
              <w:rPr>
                <w:rFonts w:ascii="宋体" w:hAnsi="宋体" w:cs="宋体"/>
                <w:color w:val="auto"/>
                <w:szCs w:val="21"/>
                <w:highlight w:val="yellow"/>
                <w:lang w:bidi="ar"/>
              </w:rPr>
            </w:pPr>
            <w:r>
              <w:rPr>
                <w:rFonts w:hint="eastAsia" w:asciiTheme="majorEastAsia" w:hAnsiTheme="majorEastAsia" w:eastAsiaTheme="majorEastAsia" w:cstheme="majorEastAsia"/>
                <w:color w:val="auto"/>
                <w:highlight w:val="none"/>
              </w:rPr>
              <w:t xml:space="preserve">（2）具备低压电工证书的人员每有1个得</w:t>
            </w:r>
            <w:r>
              <w:rPr>
                <w:rFonts w:hint="eastAsia" w:asciiTheme="majorEastAsia" w:hAnsiTheme="majorEastAsia" w:eastAsiaTheme="majorEastAsia" w:cstheme="majorEastAsia"/>
                <w:color w:val="auto"/>
                <w:highlight w:val="none"/>
                <w:lang w:val="en-US" w:eastAsia="zh-CN"/>
              </w:rPr>
              <w:t xml:space="preserve">2</w:t>
            </w:r>
            <w:r>
              <w:rPr>
                <w:rFonts w:hint="eastAsia" w:asciiTheme="majorEastAsia" w:hAnsiTheme="majorEastAsia" w:eastAsiaTheme="majorEastAsia" w:cstheme="majorEastAsia"/>
                <w:color w:val="auto"/>
                <w:highlight w:val="none"/>
              </w:rPr>
              <w:t xml:space="preserve">分，本项最高得</w:t>
            </w:r>
            <w:r>
              <w:rPr>
                <w:rFonts w:hint="eastAsia" w:asciiTheme="majorEastAsia" w:hAnsiTheme="majorEastAsia" w:eastAsiaTheme="majorEastAsia" w:cstheme="majorEastAsia"/>
                <w:color w:val="auto"/>
                <w:highlight w:val="none"/>
                <w:lang w:val="en-US" w:eastAsia="zh-CN"/>
              </w:rPr>
              <w:t xml:space="preserve">4</w:t>
            </w:r>
            <w:r>
              <w:rPr>
                <w:rFonts w:hint="eastAsia" w:asciiTheme="majorEastAsia" w:hAnsiTheme="majorEastAsia" w:eastAsiaTheme="majorEastAsia" w:cstheme="majorEastAsia"/>
                <w:color w:val="auto"/>
                <w:highlight w:val="none"/>
              </w:rPr>
              <w:t xml:space="preserve">分；</w:t>
            </w:r>
            <w:r/>
          </w:p>
          <w:p>
            <w:pPr>
              <w:jc w:val="left"/>
              <w:spacing w:line="300" w:lineRule="auto"/>
              <w:widowControl/>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注：①投标文件中需提供以上人员最近3个月</w:t>
            </w:r>
            <w:r>
              <w:rPr>
                <w:rFonts w:hint="eastAsia" w:asciiTheme="majorEastAsia" w:hAnsiTheme="majorEastAsia" w:eastAsiaTheme="majorEastAsia" w:cstheme="majorEastAsia"/>
                <w:color w:val="auto"/>
                <w:highlight w:val="none"/>
                <w:lang w:val="en-US" w:eastAsia="zh-CN"/>
              </w:rPr>
              <w:t xml:space="preserve">任意一期</w:t>
            </w:r>
            <w:r>
              <w:rPr>
                <w:rFonts w:hint="eastAsia" w:asciiTheme="majorEastAsia" w:hAnsiTheme="majorEastAsia" w:eastAsiaTheme="majorEastAsia" w:cstheme="majorEastAsia"/>
                <w:color w:val="auto"/>
                <w:highlight w:val="none"/>
              </w:rPr>
              <w:t xml:space="preserve">的社保证明材料、证书扫描件并加盖投标人公章，不提供不得分。</w:t>
            </w:r>
            <w:r/>
          </w:p>
        </w:tc>
      </w:tr>
      <w:tr>
        <w:trPr>
          <w:jc w:val="center"/>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300" w:lineRule="auto"/>
              <w:widowControl/>
              <w:rPr>
                <w:rFonts w:hint="eastAsia" w:asciiTheme="majorEastAsia" w:hAnsiTheme="majorEastAsia" w:eastAsiaTheme="majorEastAsia" w:cstheme="majorEastAsia"/>
                <w:color w:val="auto"/>
                <w:szCs w:val="21"/>
              </w:rPr>
            </w:pPr>
            <w:r>
              <w:rPr>
                <w:rFonts w:hint="eastAsia" w:asciiTheme="majorEastAsia" w:hAnsiTheme="majorEastAsia" w:eastAsiaTheme="majorEastAsia" w:cstheme="majorEastAsia"/>
                <w:color w:val="auto"/>
                <w:szCs w:val="21"/>
              </w:rPr>
              <w:t xml:space="preserve">9</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spacing w:line="300" w:lineRule="auto"/>
              <w:widowControl/>
              <w:rPr>
                <w:rFonts w:hint="eastAsia" w:asciiTheme="majorEastAsia" w:hAnsiTheme="majorEastAsia" w:eastAsiaTheme="majorEastAsia" w:cstheme="majorEastAsia"/>
                <w:color w:val="auto"/>
                <w:szCs w:val="21"/>
              </w:rPr>
            </w:pPr>
            <w:r>
              <w:rPr>
                <w:rFonts w:hint="eastAsia" w:asciiTheme="majorEastAsia" w:hAnsiTheme="majorEastAsia" w:eastAsiaTheme="majorEastAsia" w:cstheme="majorEastAsia"/>
                <w:color w:val="auto"/>
                <w:szCs w:val="21"/>
                <w:highlight w:val="none"/>
              </w:rPr>
              <w:t xml:space="preserve">投标人综合实力</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300" w:lineRule="auto"/>
              <w:widowControl/>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 xml:space="preserve">1</w:t>
            </w:r>
            <w:r>
              <w:rPr>
                <w:rFonts w:hint="eastAsia" w:asciiTheme="majorEastAsia" w:hAnsiTheme="majorEastAsia" w:eastAsiaTheme="majorEastAsia" w:cstheme="majorEastAsia"/>
                <w:color w:val="auto"/>
                <w:szCs w:val="21"/>
                <w:highlight w:val="none"/>
                <w:lang w:val="en-US" w:eastAsia="zh-CN"/>
              </w:rPr>
              <w:t xml:space="preserve">0</w:t>
            </w:r>
            <w:r>
              <w:rPr>
                <w:rFonts w:hint="eastAsia" w:asciiTheme="majorEastAsia" w:hAnsiTheme="majorEastAsia" w:eastAsiaTheme="majorEastAsia" w:cstheme="majorEastAsia"/>
                <w:color w:val="auto"/>
                <w:szCs w:val="21"/>
                <w:highlight w:val="none"/>
              </w:rPr>
              <w:t xml:space="preserve">分</w:t>
            </w:r>
            <w:r/>
          </w:p>
        </w:tc>
        <w:tc>
          <w:tcPr>
            <w:tcBorders>
              <w:top w:val="single" w:color="000000" w:sz="4" w:space="0"/>
              <w:left w:val="single" w:color="000000" w:sz="4" w:space="0"/>
              <w:bottom w:val="single" w:color="000000" w:sz="4" w:space="0"/>
              <w:right w:val="single" w:color="000000" w:sz="4" w:space="0"/>
            </w:tcBorders>
            <w:tcW w:w="5499" w:type="dxa"/>
            <w:vAlign w:val="center"/>
            <w:textDirection w:val="lrTb"/>
            <w:noWrap w:val="false"/>
          </w:tcPr>
          <w:p>
            <w:pPr>
              <w:numPr>
                <w:ilvl w:val="0"/>
                <w:numId w:val="5"/>
              </w:numPr>
              <w:spacing w:after="120" w:line="300" w:lineRule="auto"/>
              <w:widowControl/>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投标人技术负责人自2020年1月1日（以合同签订时间为准）至今</w:t>
            </w:r>
            <w:r>
              <w:rPr>
                <w:rFonts w:hint="eastAsia" w:asciiTheme="majorEastAsia" w:hAnsiTheme="majorEastAsia" w:eastAsiaTheme="majorEastAsia" w:cstheme="majorEastAsia"/>
                <w:color w:val="auto"/>
                <w:highlight w:val="none"/>
                <w:lang w:val="en-US" w:eastAsia="zh-CN"/>
              </w:rPr>
              <w:t xml:space="preserve">负责的</w:t>
            </w:r>
            <w:r>
              <w:rPr>
                <w:rFonts w:hint="eastAsia" w:asciiTheme="majorEastAsia" w:hAnsiTheme="majorEastAsia" w:eastAsiaTheme="majorEastAsia" w:cstheme="majorEastAsia"/>
                <w:color w:val="auto"/>
                <w:highlight w:val="none"/>
              </w:rPr>
              <w:t xml:space="preserve">类似项目（类似项目指：公共机构能源托管、节能改造）</w:t>
            </w:r>
            <w:r>
              <w:rPr>
                <w:rFonts w:hint="eastAsia" w:asciiTheme="majorEastAsia" w:hAnsiTheme="majorEastAsia" w:eastAsiaTheme="majorEastAsia" w:cstheme="majorEastAsia"/>
                <w:color w:val="auto"/>
                <w:highlight w:val="none"/>
                <w:lang w:val="en-US" w:eastAsia="zh-CN"/>
              </w:rPr>
              <w:t xml:space="preserve">的证明材料</w:t>
            </w:r>
            <w:r>
              <w:rPr>
                <w:rFonts w:hint="eastAsia" w:asciiTheme="majorEastAsia" w:hAnsiTheme="majorEastAsia" w:eastAsiaTheme="majorEastAsia" w:cstheme="majorEastAsia"/>
                <w:color w:val="auto"/>
                <w:highlight w:val="none"/>
                <w:lang w:eastAsia="zh-CN"/>
              </w:rPr>
              <w:t xml:space="preserve">，</w:t>
            </w:r>
            <w:r>
              <w:rPr>
                <w:rFonts w:hint="eastAsia" w:asciiTheme="majorEastAsia" w:hAnsiTheme="majorEastAsia" w:eastAsiaTheme="majorEastAsia" w:cstheme="majorEastAsia"/>
                <w:color w:val="auto"/>
                <w:highlight w:val="none"/>
                <w:lang w:val="en-US" w:eastAsia="zh-CN"/>
              </w:rPr>
              <w:t xml:space="preserve">每提供一个得2分，最高得4分。（需在投标文件中提供完整合同，合同中须体现技术负责人信息，如合同中无法体现，则提供相关业主证明材料，未提供的不得分）</w:t>
            </w:r>
            <w:r/>
          </w:p>
          <w:p>
            <w:pPr>
              <w:numPr>
                <w:ilvl w:val="0"/>
                <w:numId w:val="5"/>
              </w:numPr>
              <w:spacing w:after="120" w:line="300" w:lineRule="auto"/>
              <w:widowControl/>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投标人具</w:t>
            </w:r>
            <w:r>
              <w:rPr>
                <w:rFonts w:hint="eastAsia" w:asciiTheme="majorEastAsia" w:hAnsiTheme="majorEastAsia" w:eastAsiaTheme="majorEastAsia" w:cstheme="majorEastAsia"/>
                <w:color w:val="auto"/>
                <w:highlight w:val="none"/>
                <w:lang w:val="en-US" w:eastAsia="zh-CN"/>
              </w:rPr>
              <w:t xml:space="preserve">有能源托管所需的软硬件设备（如能源监控、数据分析平台等）的，每提供一项得2分，最高得6分。（证明材料包括但不限于设备照片、软件功能截图等）</w:t>
            </w:r>
            <w:r/>
          </w:p>
        </w:tc>
      </w:tr>
      <w:tr>
        <w:trPr>
          <w:jc w:val="center"/>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300" w:lineRule="auto"/>
              <w:widowControl/>
              <w:rPr>
                <w:rFonts w:hint="eastAsia" w:asciiTheme="majorEastAsia" w:hAnsiTheme="majorEastAsia" w:eastAsiaTheme="majorEastAsia" w:cstheme="majorEastAsia"/>
                <w:color w:val="auto"/>
                <w:szCs w:val="21"/>
              </w:rPr>
            </w:pPr>
            <w:r>
              <w:rPr>
                <w:rFonts w:hint="eastAsia" w:asciiTheme="majorEastAsia" w:hAnsiTheme="majorEastAsia" w:eastAsiaTheme="majorEastAsia" w:cstheme="majorEastAsia"/>
                <w:color w:val="auto"/>
                <w:szCs w:val="21"/>
              </w:rPr>
              <w:t xml:space="preserve">10</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spacing w:line="300" w:lineRule="auto"/>
              <w:widowControl/>
              <w:rPr>
                <w:rFonts w:hint="eastAsia" w:asciiTheme="majorEastAsia" w:hAnsiTheme="majorEastAsia" w:eastAsiaTheme="majorEastAsia" w:cstheme="majorEastAsia"/>
                <w:color w:val="auto"/>
                <w:szCs w:val="21"/>
              </w:rPr>
            </w:pPr>
            <w:r>
              <w:rPr>
                <w:rFonts w:hint="eastAsia" w:asciiTheme="majorEastAsia" w:hAnsiTheme="majorEastAsia" w:eastAsiaTheme="majorEastAsia" w:cstheme="majorEastAsia"/>
                <w:color w:val="auto"/>
                <w:szCs w:val="21"/>
              </w:rPr>
              <w:t xml:space="preserve">节能效益分享</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rPr>
                <w:rFonts w:hint="eastAsia" w:asciiTheme="majorEastAsia" w:hAnsiTheme="majorEastAsia" w:eastAsiaTheme="majorEastAsia" w:cstheme="majorEastAsia"/>
                <w:color w:val="auto"/>
                <w:szCs w:val="21"/>
              </w:rPr>
            </w:pPr>
            <w:r>
              <w:rPr>
                <w:rFonts w:hint="eastAsia" w:asciiTheme="majorEastAsia" w:hAnsiTheme="majorEastAsia" w:eastAsiaTheme="majorEastAsia" w:cstheme="majorEastAsia"/>
                <w:color w:val="auto"/>
                <w:szCs w:val="21"/>
                <w:lang w:val="en-US" w:eastAsia="zh-CN"/>
              </w:rPr>
              <w:t xml:space="preserve">15</w:t>
            </w:r>
            <w:r>
              <w:rPr>
                <w:rFonts w:hint="eastAsia" w:asciiTheme="majorEastAsia" w:hAnsiTheme="majorEastAsia" w:eastAsiaTheme="majorEastAsia" w:cstheme="majorEastAsia"/>
                <w:color w:val="auto"/>
                <w:szCs w:val="21"/>
              </w:rPr>
              <w:t xml:space="preserve">分</w:t>
            </w:r>
            <w:r/>
          </w:p>
          <w:p>
            <w:pPr>
              <w:jc w:val="center"/>
              <w:spacing w:line="300" w:lineRule="auto"/>
              <w:widowControl/>
              <w:rPr>
                <w:rFonts w:hint="eastAsia" w:asciiTheme="majorEastAsia" w:hAnsiTheme="majorEastAsia" w:eastAsiaTheme="majorEastAsia" w:cstheme="majorEastAsia"/>
                <w:color w:val="auto"/>
                <w:szCs w:val="21"/>
              </w:rPr>
            </w:pPr>
            <w:r>
              <w:rPr>
                <w:rFonts w:hint="eastAsia" w:asciiTheme="majorEastAsia" w:hAnsiTheme="majorEastAsia" w:eastAsiaTheme="majorEastAsia" w:cstheme="majorEastAsia"/>
                <w:color w:val="auto"/>
                <w:szCs w:val="21"/>
              </w:rPr>
            </w:r>
            <w:r/>
          </w:p>
        </w:tc>
        <w:tc>
          <w:tcPr>
            <w:tcBorders>
              <w:top w:val="single" w:color="000000" w:sz="4" w:space="0"/>
              <w:left w:val="single" w:color="000000" w:sz="4" w:space="0"/>
              <w:bottom w:val="single" w:color="000000" w:sz="4" w:space="0"/>
              <w:right w:val="single" w:color="000000" w:sz="4" w:space="0"/>
            </w:tcBorders>
            <w:tcW w:w="5499" w:type="dxa"/>
            <w:vAlign w:val="center"/>
            <w:textDirection w:val="lrTb"/>
            <w:noWrap w:val="false"/>
          </w:tcPr>
          <w:p>
            <w:pPr>
              <w:spacing w:line="300" w:lineRule="auto"/>
              <w:widowControl/>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color w:val="auto"/>
                <w:szCs w:val="21"/>
              </w:rPr>
              <w:t xml:space="preserve">超出综合节费率16%以上的节能收益，投标人承诺按照一定比例与院方进行分享，承诺分享比例不低于35%得</w:t>
            </w:r>
            <w:r>
              <w:rPr>
                <w:rFonts w:hint="eastAsia" w:asciiTheme="majorEastAsia" w:hAnsiTheme="majorEastAsia" w:eastAsiaTheme="majorEastAsia" w:cstheme="majorEastAsia"/>
                <w:color w:val="auto"/>
                <w:szCs w:val="21"/>
                <w:lang w:val="en-US" w:eastAsia="zh-CN"/>
              </w:rPr>
              <w:t xml:space="preserve">5</w:t>
            </w:r>
            <w:r>
              <w:rPr>
                <w:rFonts w:hint="eastAsia" w:asciiTheme="majorEastAsia" w:hAnsiTheme="majorEastAsia" w:eastAsiaTheme="majorEastAsia" w:cstheme="majorEastAsia"/>
                <w:color w:val="auto"/>
                <w:szCs w:val="21"/>
              </w:rPr>
              <w:t xml:space="preserve">分，分享比例每增加1%加</w:t>
            </w:r>
            <w:r>
              <w:rPr>
                <w:rFonts w:hint="eastAsia" w:asciiTheme="majorEastAsia" w:hAnsiTheme="majorEastAsia" w:eastAsiaTheme="majorEastAsia" w:cstheme="majorEastAsia"/>
                <w:color w:val="auto"/>
                <w:szCs w:val="21"/>
                <w:lang w:val="en-US" w:eastAsia="zh-CN"/>
              </w:rPr>
              <w:t xml:space="preserve">1</w:t>
            </w:r>
            <w:r>
              <w:rPr>
                <w:rFonts w:hint="eastAsia" w:asciiTheme="majorEastAsia" w:hAnsiTheme="majorEastAsia" w:eastAsiaTheme="majorEastAsia" w:cstheme="majorEastAsia"/>
                <w:color w:val="auto"/>
                <w:szCs w:val="21"/>
              </w:rPr>
              <w:t xml:space="preserve">分，本项最高得</w:t>
            </w:r>
            <w:r>
              <w:rPr>
                <w:rFonts w:hint="eastAsia" w:asciiTheme="majorEastAsia" w:hAnsiTheme="majorEastAsia" w:eastAsiaTheme="majorEastAsia" w:cstheme="majorEastAsia"/>
                <w:color w:val="auto"/>
                <w:szCs w:val="21"/>
                <w:lang w:val="en-US" w:eastAsia="zh-CN"/>
              </w:rPr>
              <w:t xml:space="preserve">1</w:t>
            </w:r>
            <w:r>
              <w:rPr>
                <w:rFonts w:hint="eastAsia" w:asciiTheme="majorEastAsia" w:hAnsiTheme="majorEastAsia" w:eastAsiaTheme="majorEastAsia" w:cstheme="majorEastAsia"/>
                <w:color w:val="auto"/>
                <w:szCs w:val="21"/>
              </w:rPr>
              <w:t xml:space="preserve">5分。（以当年实时能源单价计算），投标人须提供承诺书并加盖公章，不承诺不得分）</w:t>
            </w:r>
            <w:r/>
          </w:p>
        </w:tc>
      </w:tr>
      <w:tr>
        <w:trPr>
          <w:jc w:val="center"/>
        </w:trPr>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300" w:lineRule="auto"/>
              <w:widowControl/>
              <w:rPr>
                <w:rFonts w:hint="eastAsia" w:asciiTheme="majorEastAsia" w:hAnsiTheme="majorEastAsia" w:eastAsiaTheme="majorEastAsia" w:cstheme="majorEastAsia"/>
                <w:color w:val="auto"/>
                <w:szCs w:val="21"/>
              </w:rPr>
            </w:pPr>
            <w:r>
              <w:rPr>
                <w:rFonts w:hint="eastAsia" w:asciiTheme="majorEastAsia" w:hAnsiTheme="majorEastAsia" w:eastAsiaTheme="majorEastAsia" w:cstheme="majorEastAsia"/>
                <w:color w:val="auto"/>
                <w:szCs w:val="21"/>
              </w:rPr>
              <w:t xml:space="preserve">11</w:t>
            </w:r>
            <w:r/>
          </w:p>
        </w:tc>
        <w:tc>
          <w:tcPr>
            <w:tcBorders>
              <w:top w:val="single" w:color="000000" w:sz="4" w:space="0"/>
              <w:left w:val="single" w:color="000000" w:sz="4" w:space="0"/>
              <w:bottom w:val="single" w:color="000000" w:sz="4" w:space="0"/>
              <w:right w:val="single" w:color="000000" w:sz="4" w:space="0"/>
            </w:tcBorders>
            <w:tcW w:w="1152" w:type="dxa"/>
            <w:vAlign w:val="center"/>
            <w:textDirection w:val="lrTb"/>
            <w:noWrap w:val="false"/>
          </w:tcPr>
          <w:p>
            <w:pPr>
              <w:jc w:val="center"/>
              <w:spacing w:line="300" w:lineRule="auto"/>
              <w:widowControl/>
              <w:rPr>
                <w:rFonts w:hint="eastAsia" w:asciiTheme="majorEastAsia" w:hAnsiTheme="majorEastAsia" w:eastAsiaTheme="majorEastAsia" w:cstheme="majorEastAsia"/>
                <w:color w:val="auto"/>
                <w:szCs w:val="21"/>
              </w:rPr>
            </w:pPr>
            <w:r>
              <w:rPr>
                <w:rFonts w:hint="eastAsia" w:asciiTheme="majorEastAsia" w:hAnsiTheme="majorEastAsia" w:eastAsiaTheme="majorEastAsia" w:cstheme="majorEastAsia"/>
                <w:color w:val="auto"/>
                <w:szCs w:val="21"/>
              </w:rPr>
              <w:t xml:space="preserve">类似业绩比较</w:t>
            </w:r>
            <w:r/>
          </w:p>
        </w:tc>
        <w:tc>
          <w:tcPr>
            <w:tcBorders>
              <w:top w:val="single" w:color="000000" w:sz="4" w:space="0"/>
              <w:left w:val="single" w:color="000000" w:sz="4" w:space="0"/>
              <w:bottom w:val="single" w:color="000000" w:sz="4" w:space="0"/>
              <w:right w:val="single" w:color="000000" w:sz="4" w:space="0"/>
            </w:tcBorders>
            <w:tcW w:w="732" w:type="dxa"/>
            <w:vAlign w:val="center"/>
            <w:textDirection w:val="lrTb"/>
            <w:noWrap w:val="false"/>
          </w:tcPr>
          <w:p>
            <w:pPr>
              <w:jc w:val="center"/>
              <w:spacing w:line="300" w:lineRule="auto"/>
              <w:widowControl/>
              <w:rPr>
                <w:rFonts w:hint="eastAsia" w:asciiTheme="majorEastAsia" w:hAnsiTheme="majorEastAsia" w:eastAsiaTheme="majorEastAsia" w:cstheme="majorEastAsia"/>
                <w:color w:val="auto"/>
                <w:szCs w:val="21"/>
              </w:rPr>
            </w:pPr>
            <w:r>
              <w:rPr>
                <w:rFonts w:hint="eastAsia" w:asciiTheme="majorEastAsia" w:hAnsiTheme="majorEastAsia" w:eastAsiaTheme="majorEastAsia" w:cstheme="majorEastAsia"/>
                <w:color w:val="auto"/>
                <w:szCs w:val="21"/>
              </w:rPr>
              <w:t xml:space="preserve">8分</w:t>
            </w:r>
            <w:r/>
          </w:p>
        </w:tc>
        <w:tc>
          <w:tcPr>
            <w:tcBorders>
              <w:top w:val="single" w:color="000000" w:sz="4" w:space="0"/>
              <w:left w:val="single" w:color="000000" w:sz="4" w:space="0"/>
              <w:bottom w:val="single" w:color="000000" w:sz="4" w:space="0"/>
              <w:right w:val="single" w:color="000000" w:sz="4" w:space="0"/>
            </w:tcBorders>
            <w:tcW w:w="5499" w:type="dxa"/>
            <w:vAlign w:val="center"/>
            <w:textDirection w:val="lrTb"/>
            <w:noWrap w:val="false"/>
          </w:tcPr>
          <w:p>
            <w:pPr>
              <w:spacing w:line="300" w:lineRule="auto"/>
              <w:widowControl/>
              <w:rPr>
                <w:rFonts w:hint="eastAsia" w:asciiTheme="majorEastAsia" w:hAnsiTheme="majorEastAsia" w:eastAsiaTheme="majorEastAsia" w:cstheme="majorEastAsia"/>
                <w:color w:val="auto"/>
                <w:szCs w:val="21"/>
              </w:rPr>
            </w:pPr>
            <w:r>
              <w:rPr>
                <w:rFonts w:hint="eastAsia" w:asciiTheme="majorEastAsia" w:hAnsiTheme="majorEastAsia" w:eastAsiaTheme="majorEastAsia" w:cstheme="majorEastAsia"/>
                <w:color w:val="auto"/>
              </w:rPr>
              <w:t xml:space="preserve">投标人自2020年1月1日（以合同签订时间为准）至今承接</w:t>
            </w:r>
            <w:r>
              <w:rPr>
                <w:rFonts w:hint="eastAsia" w:asciiTheme="majorEastAsia" w:hAnsiTheme="majorEastAsia" w:eastAsiaTheme="majorEastAsia" w:cstheme="majorEastAsia"/>
                <w:color w:val="auto"/>
                <w:lang w:val="en-US" w:eastAsia="zh-CN"/>
              </w:rPr>
              <w:t xml:space="preserve">的</w:t>
            </w:r>
            <w:r>
              <w:rPr>
                <w:rFonts w:hint="eastAsia" w:asciiTheme="majorEastAsia" w:hAnsiTheme="majorEastAsia" w:eastAsiaTheme="majorEastAsia" w:cstheme="majorEastAsia"/>
                <w:color w:val="auto"/>
              </w:rPr>
              <w:t xml:space="preserve">类似项目（类似项目指：公共机构能源托管</w:t>
            </w:r>
            <w:r>
              <w:rPr>
                <w:rFonts w:hint="eastAsia" w:asciiTheme="majorEastAsia" w:hAnsiTheme="majorEastAsia" w:eastAsiaTheme="majorEastAsia" w:cstheme="majorEastAsia"/>
                <w:color w:val="auto"/>
                <w:lang w:eastAsia="zh-CN"/>
              </w:rPr>
              <w:t xml:space="preserve">、</w:t>
            </w:r>
            <w:r>
              <w:rPr>
                <w:rFonts w:hint="eastAsia" w:asciiTheme="majorEastAsia" w:hAnsiTheme="majorEastAsia" w:eastAsiaTheme="majorEastAsia" w:cstheme="majorEastAsia"/>
                <w:color w:val="auto"/>
                <w:lang w:val="en-US" w:eastAsia="zh-CN"/>
              </w:rPr>
              <w:t xml:space="preserve">节能改造</w:t>
            </w:r>
            <w:r>
              <w:rPr>
                <w:rFonts w:hint="eastAsia" w:asciiTheme="majorEastAsia" w:hAnsiTheme="majorEastAsia" w:eastAsiaTheme="majorEastAsia" w:cstheme="majorEastAsia"/>
                <w:color w:val="auto"/>
              </w:rPr>
              <w:t xml:space="preserve">）业绩的，每提供一个得1分，本项最高8分。（需在投标文件中提供相关业绩合同复印件并加盖公章，合同中主要内容、金额等需清晰可见，无遮盖，否则不予认定，否则不得分。）</w:t>
            </w:r>
            <w:r/>
          </w:p>
        </w:tc>
      </w:tr>
    </w:tbl>
    <w:p>
      <w:pPr>
        <w:pStyle w:val="658"/>
        <w:ind w:firstLine="482"/>
        <w:jc w:val="both"/>
        <w:spacing w:before="0" w:beforeAutospacing="0" w:after="0" w:afterAutospacing="0" w:line="430" w:lineRule="exact"/>
        <w:rPr>
          <w:b/>
          <w:bCs/>
          <w:color w:val="auto"/>
          <w:sz w:val="28"/>
        </w:rPr>
      </w:pPr>
      <w:r>
        <w:rPr>
          <w:rFonts w:hint="eastAsia"/>
          <w:b/>
          <w:bCs/>
          <w:color w:val="auto"/>
          <w:szCs w:val="22"/>
        </w:rPr>
        <w:t xml:space="preserve">注：供应商如为联合体投标，则联合体各方中至少需有一方满足评审要求才能得分。</w:t>
      </w:r>
      <w:r/>
    </w:p>
    <w:p>
      <w:pPr>
        <w:pStyle w:val="658"/>
        <w:jc w:val="both"/>
        <w:spacing w:before="0" w:beforeAutospacing="0" w:after="0" w:afterAutospacing="0" w:line="400" w:lineRule="exact"/>
        <w:rPr>
          <w:rFonts w:cs="Times New Roman" w:asciiTheme="minorEastAsia" w:hAnsiTheme="minorEastAsia" w:eastAsiaTheme="minorEastAsia"/>
          <w:color w:val="auto"/>
        </w:rPr>
      </w:pPr>
      <w:r>
        <w:rPr>
          <w:rFonts w:hint="eastAsia" w:asciiTheme="minorEastAsia" w:hAnsiTheme="minorEastAsia" w:eastAsiaTheme="minorEastAsia"/>
          <w:b/>
          <w:bCs/>
          <w:color w:val="auto"/>
        </w:rPr>
        <w:t xml:space="preserve">三、政府采购政策的评审加分（下述政策不重复享受政策）：</w:t>
      </w:r>
      <w:r/>
    </w:p>
    <w:p>
      <w:pPr>
        <w:pStyle w:val="658"/>
        <w:ind w:firstLine="480"/>
        <w:jc w:val="both"/>
        <w:spacing w:before="0" w:beforeAutospacing="0" w:after="0" w:afterAutospacing="0" w:line="400" w:lineRule="exact"/>
        <w:rPr>
          <w:rFonts w:cs="Times New Roman" w:asciiTheme="minorEastAsia" w:hAnsiTheme="minorEastAsia" w:eastAsiaTheme="minorEastAsia"/>
          <w:color w:val="auto"/>
        </w:rPr>
      </w:pPr>
      <w:r>
        <w:rPr>
          <w:rFonts w:hint="eastAsia" w:cs="Times New Roman" w:asciiTheme="minorEastAsia" w:hAnsiTheme="minorEastAsia" w:eastAsiaTheme="minorEastAsia"/>
          <w:color w:val="auto"/>
        </w:rPr>
        <w:t xml:space="preserve">（一）针对小微型企业的评审</w:t>
      </w:r>
      <w:r/>
    </w:p>
    <w:p>
      <w:pPr>
        <w:pStyle w:val="658"/>
        <w:ind w:firstLine="480"/>
        <w:jc w:val="both"/>
        <w:spacing w:before="0" w:beforeAutospacing="0" w:after="0" w:afterAutospacing="0" w:line="400" w:lineRule="exact"/>
        <w:rPr>
          <w:rFonts w:cs="Times New Roman" w:asciiTheme="minorEastAsia" w:hAnsiTheme="minorEastAsia" w:eastAsiaTheme="minorEastAsia"/>
          <w:color w:val="auto"/>
        </w:rPr>
      </w:pPr>
      <w:r>
        <w:rPr>
          <w:rFonts w:hint="eastAsia" w:cs="Times New Roman" w:asciiTheme="minorEastAsia" w:hAnsiTheme="minorEastAsia" w:eastAsiaTheme="minorEastAsia"/>
          <w:color w:val="auto"/>
        </w:rPr>
        <w:t xml:space="preserve">1、根据《政府采购促进中小企业发展管理办法》（财库﹝</w:t>
      </w:r>
      <w:r>
        <w:rPr>
          <w:rFonts w:cs="Times New Roman" w:asciiTheme="minorEastAsia" w:hAnsiTheme="minorEastAsia" w:eastAsiaTheme="minorEastAsia"/>
          <w:color w:val="auto"/>
        </w:rPr>
        <w:t xml:space="preserve">2020﹞46</w:t>
      </w:r>
      <w:r>
        <w:rPr>
          <w:rFonts w:hint="eastAsia" w:cs="Times New Roman" w:asciiTheme="minorEastAsia" w:hAnsiTheme="minorEastAsia" w:eastAsiaTheme="minorEastAsia"/>
          <w:color w:val="auto"/>
        </w:rPr>
        <w:t xml:space="preserve">号）的规定，结合《关于印发&lt;苏州市政府采购促进中小企业发展实施意见&gt;的通知》（苏财购〔2022〕16号）相关要求对属于小型、微型企业的投标人给予评审优惠：</w:t>
      </w:r>
      <w:r/>
    </w:p>
    <w:p>
      <w:pPr>
        <w:pStyle w:val="658"/>
        <w:ind w:firstLine="480"/>
        <w:jc w:val="both"/>
        <w:spacing w:before="0" w:beforeAutospacing="0" w:after="0" w:afterAutospacing="0" w:line="400" w:lineRule="exact"/>
        <w:rPr>
          <w:rFonts w:cs="Times New Roman" w:asciiTheme="minorEastAsia" w:hAnsiTheme="minorEastAsia" w:eastAsiaTheme="minorEastAsia"/>
          <w:color w:val="auto"/>
        </w:rPr>
      </w:pPr>
      <w:r>
        <w:rPr>
          <w:rFonts w:hint="eastAsia" w:cs="Times New Roman" w:asciiTheme="minorEastAsia" w:hAnsiTheme="minorEastAsia" w:eastAsiaTheme="minorEastAsia"/>
          <w:color w:val="auto"/>
        </w:rPr>
        <w:t xml:space="preserve">2、中小企业划型标准详见“工信部联企业〔2011〕300号通知”。</w:t>
      </w:r>
      <w:r/>
    </w:p>
    <w:p>
      <w:pPr>
        <w:pStyle w:val="658"/>
        <w:ind w:firstLine="480"/>
        <w:jc w:val="both"/>
        <w:spacing w:before="0" w:beforeAutospacing="0" w:after="0" w:afterAutospacing="0" w:line="400" w:lineRule="exact"/>
        <w:rPr>
          <w:rFonts w:cs="Times New Roman" w:asciiTheme="minorEastAsia" w:hAnsiTheme="minorEastAsia" w:eastAsiaTheme="minorEastAsia"/>
          <w:color w:val="auto"/>
        </w:rPr>
      </w:pPr>
      <w:r>
        <w:rPr>
          <w:rFonts w:hint="eastAsia" w:cs="Times New Roman" w:asciiTheme="minorEastAsia" w:hAnsiTheme="minorEastAsia" w:eastAsiaTheme="minorEastAsia"/>
          <w:color w:val="auto"/>
        </w:rPr>
        <w:t xml:space="preserve">3、中小微企业：是指在中华人民共和国境内依法设立，依据国务院批准的中小企业划分标准确定的中型企业、小型企业和微型企业，但与大企业的负责人为同一人，或者与大企业存在直接控股、管理关系的除外。</w:t>
      </w:r>
      <w:r/>
    </w:p>
    <w:p>
      <w:pPr>
        <w:pStyle w:val="658"/>
        <w:ind w:firstLine="480"/>
        <w:jc w:val="both"/>
        <w:spacing w:before="0" w:beforeAutospacing="0" w:after="0" w:afterAutospacing="0" w:line="400" w:lineRule="exact"/>
        <w:rPr>
          <w:rFonts w:cs="Times New Roman" w:asciiTheme="minorEastAsia" w:hAnsiTheme="minorEastAsia" w:eastAsiaTheme="minorEastAsia"/>
          <w:color w:val="auto"/>
        </w:rPr>
      </w:pPr>
      <w:r/>
      <w:bookmarkStart w:id="120" w:name="OLE_LINK12"/>
      <w:r/>
      <w:bookmarkStart w:id="121" w:name="OLE_LINK11"/>
      <w:r>
        <w:rPr>
          <w:rFonts w:hint="eastAsia" w:cs="Times New Roman" w:asciiTheme="minorEastAsia" w:hAnsiTheme="minorEastAsia" w:eastAsiaTheme="minorEastAsia"/>
          <w:color w:val="auto"/>
        </w:rPr>
        <w:t xml:space="preserve">在本次服务采购项目中，小型和微型企业提供自有服务的，可享受中小企业扶持政策。</w:t>
      </w:r>
      <w:bookmarkEnd w:id="120"/>
      <w:r/>
      <w:bookmarkEnd w:id="121"/>
      <w:r/>
      <w:r/>
    </w:p>
    <w:p>
      <w:pPr>
        <w:pStyle w:val="658"/>
        <w:ind w:firstLine="480"/>
        <w:jc w:val="both"/>
        <w:spacing w:before="0" w:beforeAutospacing="0" w:after="0" w:afterAutospacing="0" w:line="400" w:lineRule="exact"/>
        <w:rPr>
          <w:rFonts w:cs="Times New Roman" w:asciiTheme="minorEastAsia" w:hAnsiTheme="minorEastAsia" w:eastAsiaTheme="minorEastAsia"/>
          <w:color w:val="auto"/>
        </w:rPr>
      </w:pPr>
      <w:r>
        <w:rPr>
          <w:rFonts w:hint="eastAsia" w:cs="Times New Roman" w:asciiTheme="minorEastAsia" w:hAnsiTheme="minorEastAsia" w:eastAsiaTheme="minorEastAsia"/>
          <w:color w:val="auto"/>
        </w:rPr>
        <w:t xml:space="preserve">4、中小企业在投标文件中提供《中小企业声明函》的，可以认定为中小企业。未在投标文件中提供《中小企业声明函》的，不享受促进中小企业发展的相关政府采购政策。请各投标人如实填写。如投标人提供的《中小企业声明函》不符合中小微企业认定标准，将按“政府采购法”相关规定处理并由政府监管部门给予严肃处理。</w:t>
      </w:r>
      <w:r/>
    </w:p>
    <w:p>
      <w:pPr>
        <w:pStyle w:val="658"/>
        <w:ind w:firstLine="480"/>
        <w:jc w:val="both"/>
        <w:spacing w:before="0" w:beforeAutospacing="0" w:after="0" w:afterAutospacing="0" w:line="400" w:lineRule="exact"/>
        <w:rPr>
          <w:rFonts w:cs="Times New Roman" w:asciiTheme="minorEastAsia" w:hAnsiTheme="minorEastAsia" w:eastAsiaTheme="minorEastAsia"/>
          <w:color w:val="auto"/>
        </w:rPr>
      </w:pPr>
      <w:r>
        <w:rPr>
          <w:rFonts w:hint="eastAsia" w:cs="Times New Roman" w:asciiTheme="minorEastAsia" w:hAnsiTheme="minorEastAsia" w:eastAsiaTheme="minorEastAsia"/>
          <w:color w:val="auto"/>
        </w:rPr>
        <w:t xml:space="preserve">5、</w:t>
      </w:r>
      <w:bookmarkStart w:id="122" w:name="OLE_LINK13"/>
      <w:r/>
      <w:bookmarkStart w:id="123" w:name="OLE_LINK14"/>
      <w:r>
        <w:rPr>
          <w:rFonts w:hint="eastAsia" w:cs="Times New Roman" w:asciiTheme="minorEastAsia" w:hAnsiTheme="minorEastAsia" w:eastAsiaTheme="minorEastAsia"/>
          <w:color w:val="auto"/>
        </w:rPr>
        <w:t xml:space="preserve">根据投标人提供的《中小企业声明函》，如投标人为小微型企业承接的本服务项目，对其报价给予</w:t>
      </w:r>
      <w:r>
        <w:rPr>
          <w:rFonts w:hint="eastAsia" w:cs="Times New Roman" w:asciiTheme="minorEastAsia" w:hAnsiTheme="minorEastAsia" w:eastAsiaTheme="minorEastAsia"/>
          <w:b/>
          <w:color w:val="auto"/>
        </w:rPr>
        <w:t xml:space="preserve">20%</w:t>
      </w:r>
      <w:r>
        <w:rPr>
          <w:rFonts w:hint="eastAsia" w:cs="Times New Roman" w:asciiTheme="minorEastAsia" w:hAnsiTheme="minorEastAsia" w:eastAsiaTheme="minorEastAsia"/>
          <w:color w:val="auto"/>
        </w:rPr>
        <w:t xml:space="preserve">的扣除；扣除后的价格参与评审</w:t>
      </w:r>
      <w:bookmarkEnd w:id="122"/>
      <w:r/>
      <w:bookmarkEnd w:id="123"/>
      <w:r>
        <w:rPr>
          <w:rFonts w:hint="eastAsia" w:cs="Times New Roman" w:asciiTheme="minorEastAsia" w:hAnsiTheme="minorEastAsia" w:eastAsiaTheme="minorEastAsia"/>
          <w:color w:val="auto"/>
        </w:rPr>
        <w:t xml:space="preserve">。</w:t>
      </w:r>
      <w:r/>
    </w:p>
    <w:p>
      <w:pPr>
        <w:pStyle w:val="658"/>
        <w:ind w:firstLine="480"/>
        <w:jc w:val="both"/>
        <w:spacing w:before="0" w:beforeAutospacing="0" w:after="0" w:afterAutospacing="0" w:line="400" w:lineRule="exact"/>
        <w:rPr>
          <w:rFonts w:cs="Times New Roman" w:asciiTheme="minorEastAsia" w:hAnsiTheme="minorEastAsia" w:eastAsiaTheme="minorEastAsia"/>
          <w:color w:val="auto"/>
        </w:rPr>
      </w:pPr>
      <w:r>
        <w:rPr>
          <w:rFonts w:hint="eastAsia" w:cs="Times New Roman" w:asciiTheme="minorEastAsia" w:hAnsiTheme="minorEastAsia" w:eastAsiaTheme="minorEastAsia"/>
          <w:color w:val="auto"/>
        </w:rPr>
        <w:t xml:space="preserve">（二）关于政府采购促进残疾人就业政策的评审</w:t>
      </w:r>
      <w:r/>
    </w:p>
    <w:p>
      <w:pPr>
        <w:pStyle w:val="658"/>
        <w:ind w:firstLine="480"/>
        <w:jc w:val="both"/>
        <w:spacing w:before="0" w:beforeAutospacing="0" w:after="0" w:afterAutospacing="0" w:line="400" w:lineRule="exact"/>
        <w:rPr>
          <w:rFonts w:cs="Times New Roman" w:asciiTheme="minorEastAsia" w:hAnsiTheme="minorEastAsia" w:eastAsiaTheme="minorEastAsia"/>
          <w:color w:val="auto"/>
        </w:rPr>
      </w:pPr>
      <w:r>
        <w:rPr>
          <w:rFonts w:hint="eastAsia" w:cs="Times New Roman" w:asciiTheme="minorEastAsia" w:hAnsiTheme="minorEastAsia" w:eastAsiaTheme="minorEastAsia"/>
          <w:color w:val="auto"/>
        </w:rPr>
        <w:t xml:space="preserve">1、在政府采购活动中，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r/>
    </w:p>
    <w:p>
      <w:pPr>
        <w:pStyle w:val="658"/>
        <w:ind w:firstLine="480"/>
        <w:jc w:val="both"/>
        <w:spacing w:before="0" w:beforeAutospacing="0" w:after="0" w:afterAutospacing="0" w:line="400" w:lineRule="exact"/>
        <w:rPr>
          <w:rFonts w:cs="Times New Roman" w:asciiTheme="minorEastAsia" w:hAnsiTheme="minorEastAsia" w:eastAsiaTheme="minorEastAsia"/>
          <w:color w:val="auto"/>
        </w:rPr>
      </w:pPr>
      <w:r>
        <w:rPr>
          <w:rFonts w:hint="eastAsia" w:cs="Times New Roman" w:asciiTheme="minorEastAsia" w:hAnsiTheme="minorEastAsia" w:eastAsiaTheme="minorEastAsia"/>
          <w:color w:val="auto"/>
        </w:rPr>
        <w:t xml:space="preserve">2、符合《关于促进残疾人就业政府采购政策的通知》（财库〔2017〕141号）规定条件的残疾人福利性单位在参加政府采购活动时，应当提供《残疾人福利性单位声明函》（见附件），并对声明的真实性负责。任何单位或者个人在政府采购活动中均不得要求残疾人福利性单位提供其他证明声明函内容的材料。投标人提供的《残疾人福利性单位声明函》与事实不符的，依照《</w:t>
      </w:r>
      <w:r>
        <w:rPr>
          <w:rFonts w:hint="eastAsia" w:cs="Times New Roman" w:asciiTheme="minorEastAsia" w:hAnsiTheme="minorEastAsia" w:eastAsiaTheme="minorEastAsia"/>
          <w:color w:val="auto"/>
          <w:lang w:eastAsia="zh-CN"/>
        </w:rPr>
        <w:t xml:space="preserve">中华人民共和国政府采购法</w:t>
      </w:r>
      <w:r>
        <w:rPr>
          <w:rFonts w:hint="eastAsia" w:cs="Times New Roman" w:asciiTheme="minorEastAsia" w:hAnsiTheme="minorEastAsia" w:eastAsiaTheme="minorEastAsia"/>
          <w:color w:val="auto"/>
        </w:rPr>
        <w:t xml:space="preserve">》第七十七条第一款的规定追究法律责任。</w:t>
      </w:r>
      <w:r/>
    </w:p>
    <w:p>
      <w:pPr>
        <w:pStyle w:val="658"/>
        <w:ind w:firstLine="480"/>
        <w:jc w:val="both"/>
        <w:spacing w:before="0" w:beforeAutospacing="0" w:after="0" w:afterAutospacing="0" w:line="400" w:lineRule="exact"/>
        <w:rPr>
          <w:rFonts w:cs="Times New Roman" w:asciiTheme="minorEastAsia" w:hAnsiTheme="minorEastAsia" w:eastAsiaTheme="minorEastAsia"/>
          <w:color w:val="auto"/>
        </w:rPr>
      </w:pPr>
      <w:r>
        <w:rPr>
          <w:rFonts w:hint="eastAsia" w:cs="Times New Roman" w:asciiTheme="minorEastAsia" w:hAnsiTheme="minorEastAsia" w:eastAsiaTheme="minorEastAsia"/>
          <w:color w:val="auto"/>
        </w:rPr>
        <w:t xml:space="preserve">（三）关于政府采购支持监狱企业发展政策的评审</w:t>
      </w:r>
      <w:r/>
    </w:p>
    <w:p>
      <w:pPr>
        <w:pStyle w:val="658"/>
        <w:ind w:firstLine="480"/>
        <w:jc w:val="both"/>
        <w:spacing w:before="0" w:beforeAutospacing="0" w:after="0" w:afterAutospacing="0" w:line="400" w:lineRule="exact"/>
        <w:rPr>
          <w:rFonts w:cs="Times New Roman" w:asciiTheme="minorEastAsia" w:hAnsiTheme="minorEastAsia" w:eastAsiaTheme="minorEastAsia"/>
          <w:color w:val="auto"/>
        </w:rPr>
      </w:pPr>
      <w:r>
        <w:rPr>
          <w:rFonts w:hint="eastAsia" w:cs="Times New Roman" w:asciiTheme="minorEastAsia" w:hAnsiTheme="minorEastAsia" w:eastAsiaTheme="minorEastAsia"/>
          <w:color w:val="auto"/>
        </w:rPr>
        <w:t xml:space="preserve">1、在政府采购活动中，监狱企业视同小型、微型企业，享受评审中价格扣除等政府采购促进中小企业发展的政府采购政策。向监狱企业采购的金额，计入面向中小企业采购的统计数据。</w:t>
      </w:r>
      <w:r/>
    </w:p>
    <w:p>
      <w:pPr>
        <w:ind w:firstLine="480"/>
        <w:spacing w:line="40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2、符合《关于政府采购支持监狱企业发展有关问题的通知》（财库〔2014〕68号）条件的监狱企业参加政府采购活动时，应当提供由省级以上监狱管理局、戒毒管理局（含新疆生产建设兵团）出具的属于监狱企业的证明文件。</w:t>
      </w:r>
      <w:r/>
    </w:p>
    <w:p>
      <w:pPr>
        <w:spacing w:line="400" w:lineRule="exact"/>
        <w:rPr>
          <w:rFonts w:asciiTheme="minorEastAsia" w:hAnsiTheme="minorEastAsia" w:eastAsiaTheme="minorEastAsia"/>
          <w:b/>
          <w:bCs/>
          <w:color w:val="auto"/>
          <w:sz w:val="24"/>
          <w:szCs w:val="24"/>
        </w:rPr>
      </w:pPr>
      <w:r>
        <w:rPr>
          <w:rFonts w:hint="eastAsia" w:asciiTheme="minorEastAsia" w:hAnsiTheme="minorEastAsia" w:eastAsiaTheme="minorEastAsia"/>
          <w:b/>
          <w:bCs/>
          <w:color w:val="auto"/>
          <w:sz w:val="24"/>
          <w:szCs w:val="24"/>
        </w:rPr>
        <w:t xml:space="preserve">四、信用记录：</w:t>
      </w:r>
      <w:r/>
    </w:p>
    <w:p>
      <w:pPr>
        <w:ind w:firstLine="360"/>
        <w:spacing w:line="40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根据政府采购法及相关法规，</w:t>
      </w:r>
      <w:bookmarkStart w:id="124" w:name="OLE_LINK16"/>
      <w:r/>
      <w:bookmarkStart w:id="125" w:name="OLE_LINK15"/>
      <w:r>
        <w:rPr>
          <w:rFonts w:hint="eastAsia" w:asciiTheme="minorEastAsia" w:hAnsiTheme="minorEastAsia" w:eastAsiaTheme="minorEastAsia"/>
          <w:color w:val="auto"/>
          <w:sz w:val="24"/>
          <w:szCs w:val="24"/>
        </w:rPr>
        <w:t xml:space="preserve">投标人应在苏采云系统中上传相关网页截图</w:t>
      </w:r>
      <w:bookmarkEnd w:id="124"/>
      <w:r/>
      <w:bookmarkEnd w:id="125"/>
      <w:r>
        <w:rPr>
          <w:rFonts w:hint="eastAsia" w:asciiTheme="minorEastAsia" w:hAnsiTheme="minorEastAsia" w:eastAsiaTheme="minorEastAsia"/>
          <w:color w:val="auto"/>
          <w:sz w:val="24"/>
          <w:szCs w:val="24"/>
        </w:rPr>
        <w:t xml:space="preserve">，以供评审委员会核查。</w:t>
      </w:r>
      <w:r/>
    </w:p>
    <w:p>
      <w:pPr>
        <w:ind w:firstLine="360"/>
        <w:spacing w:line="40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（1）查询截止时点：进入评审环节。</w:t>
      </w:r>
      <w:r/>
    </w:p>
    <w:p>
      <w:pPr>
        <w:ind w:firstLine="360"/>
        <w:spacing w:line="40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（2）查询渠道：在信用中国网站查询信用记录。</w:t>
      </w:r>
      <w:r/>
    </w:p>
    <w:p>
      <w:pPr>
        <w:ind w:firstLine="360"/>
        <w:spacing w:line="40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（3）查询证据留存方式：“信用中国”网站（www.creditchina.gov.cn）查询投标人的信用记录，以确定投标人是否具备投标资格,查询结果留存并归档。</w:t>
      </w:r>
      <w:r/>
    </w:p>
    <w:p>
      <w:pPr>
        <w:ind w:firstLine="360"/>
        <w:spacing w:line="40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（4）经查询发现投标人存在应依法拒绝参加政府采购的失信信息，并对此不良信用记录甄别确认的，作无效投标处理。</w:t>
      </w:r>
      <w:r/>
    </w:p>
    <w:p>
      <w:pPr>
        <w:pStyle w:val="613"/>
        <w:rPr>
          <w:rFonts w:ascii="Times New Roman" w:hAnsi="Times New Roman"/>
          <w:color w:val="auto"/>
        </w:rPr>
      </w:pPr>
      <w:r>
        <w:rPr>
          <w:b w:val="0"/>
          <w:color w:val="auto"/>
        </w:rPr>
        <w:br w:type="page" w:clear="all"/>
      </w:r>
      <w:bookmarkStart w:id="126" w:name="_Toc13553"/>
      <w:r>
        <w:rPr>
          <w:rFonts w:hint="eastAsia" w:ascii="Times New Roman" w:hAnsi="Times New Roman"/>
          <w:color w:val="auto"/>
        </w:rPr>
        <w:t xml:space="preserve">第六章合同格式</w:t>
      </w:r>
      <w:bookmarkEnd w:id="44"/>
      <w:r/>
      <w:bookmarkEnd w:id="45"/>
      <w:r/>
      <w:bookmarkEnd w:id="46"/>
      <w:r/>
      <w:bookmarkEnd w:id="126"/>
      <w:r/>
      <w:r/>
    </w:p>
    <w:p>
      <w:pPr>
        <w:ind w:firstLine="6180"/>
        <w:spacing w:line="420" w:lineRule="exact"/>
        <w:rPr>
          <w:rFonts w:ascii="宋体" w:hAnsi="宋体"/>
          <w:color w:val="auto"/>
          <w:sz w:val="24"/>
        </w:rPr>
      </w:pPr>
      <w:r>
        <w:rPr>
          <w:rFonts w:hint="eastAsia" w:ascii="宋体" w:hAnsi="宋体"/>
          <w:color w:val="auto"/>
          <w:sz w:val="24"/>
        </w:rPr>
        <w:t xml:space="preserve">编号：</w:t>
      </w:r>
      <w:r/>
    </w:p>
    <w:p>
      <w:pPr>
        <w:ind w:firstLine="6180"/>
        <w:spacing w:line="420" w:lineRule="exact"/>
        <w:rPr>
          <w:rFonts w:ascii="宋体" w:hAnsi="宋体"/>
          <w:color w:val="auto"/>
          <w:sz w:val="24"/>
        </w:rPr>
      </w:pPr>
      <w:r>
        <w:rPr>
          <w:rFonts w:hint="eastAsia" w:ascii="宋体" w:hAnsi="宋体"/>
          <w:color w:val="auto"/>
          <w:sz w:val="24"/>
        </w:rPr>
        <w:t xml:space="preserve">签订地点：常熟市</w:t>
      </w:r>
      <w:r/>
    </w:p>
    <w:tbl>
      <w:tblPr>
        <w:tblStyle w:val="623"/>
        <w:tblpPr w:horzAnchor="page" w:tblpX="2008" w:vertAnchor="text" w:tblpY="792" w:leftFromText="180" w:topFromText="0" w:rightFromText="180" w:bottomFromText="0"/>
        <w:tblW w:w="8204"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67"/>
        <w:gridCol w:w="1954"/>
        <w:gridCol w:w="2506"/>
        <w:gridCol w:w="1421"/>
        <w:gridCol w:w="1656"/>
      </w:tblGrid>
      <w:tr>
        <w:trPr>
          <w:trHeight w:val="400"/>
        </w:trPr>
        <w:tc>
          <w:tcPr>
            <w:tcBorders>
              <w:top w:val="single" w:color="000000" w:sz="2" w:space="0"/>
              <w:left w:val="single" w:color="000000" w:sz="2" w:space="0"/>
              <w:bottom w:val="single" w:color="000000" w:sz="2" w:space="0"/>
              <w:right w:val="single" w:color="000000" w:sz="2" w:space="0"/>
            </w:tcBorders>
            <w:tcW w:w="667" w:type="dxa"/>
            <w:vMerge w:val="restart"/>
            <w:textDirection w:val="tbRlV"/>
            <w:noWrap w:val="false"/>
          </w:tcPr>
          <w:p>
            <w:pPr>
              <w:pStyle w:val="758"/>
              <w:ind w:left="1195"/>
              <w:spacing w:before="162" w:line="216" w:lineRule="auto"/>
              <w:rPr>
                <w:color w:val="auto"/>
                <w:sz w:val="22"/>
                <w:szCs w:val="22"/>
              </w:rPr>
            </w:pPr>
            <w:r>
              <w:rPr>
                <w:rFonts w:hint="eastAsia"/>
                <w:color w:val="auto"/>
                <w:spacing w:val="-4"/>
                <w:sz w:val="22"/>
                <w:szCs w:val="22"/>
              </w:rPr>
              <w:t xml:space="preserve">甲方（公共机构）</w:t>
            </w:r>
            <w:r/>
          </w:p>
        </w:tc>
        <w:tc>
          <w:tcPr>
            <w:tcBorders>
              <w:top w:val="single" w:color="000000" w:sz="2" w:space="0"/>
              <w:left w:val="single" w:color="000000" w:sz="2" w:space="0"/>
              <w:bottom w:val="single" w:color="000000" w:sz="2" w:space="0"/>
              <w:right w:val="single" w:color="000000" w:sz="2" w:space="0"/>
            </w:tcBorders>
            <w:tcW w:w="1954" w:type="dxa"/>
            <w:textDirection w:val="lrTb"/>
            <w:noWrap w:val="false"/>
          </w:tcPr>
          <w:p>
            <w:pPr>
              <w:pStyle w:val="758"/>
              <w:jc w:val="center"/>
              <w:spacing w:before="35" w:line="228" w:lineRule="auto"/>
              <w:rPr>
                <w:color w:val="auto"/>
                <w:sz w:val="22"/>
                <w:szCs w:val="22"/>
              </w:rPr>
            </w:pPr>
            <w:r>
              <w:rPr>
                <w:rFonts w:hint="eastAsia"/>
                <w:color w:val="auto"/>
                <w:spacing w:val="6"/>
                <w:sz w:val="22"/>
                <w:szCs w:val="22"/>
              </w:rPr>
              <w:t xml:space="preserve">单位名称</w:t>
            </w:r>
            <w:r/>
          </w:p>
        </w:tc>
        <w:tc>
          <w:tcPr>
            <w:gridSpan w:val="3"/>
            <w:tcBorders>
              <w:top w:val="single" w:color="000000" w:sz="2" w:space="0"/>
              <w:left w:val="single" w:color="000000" w:sz="2" w:space="0"/>
              <w:bottom w:val="single" w:color="000000" w:sz="2" w:space="0"/>
              <w:right w:val="single" w:color="000000" w:sz="2" w:space="0"/>
            </w:tcBorders>
            <w:tcW w:w="5583" w:type="dxa"/>
            <w:textDirection w:val="lrTb"/>
            <w:noWrap w:val="false"/>
          </w:tcPr>
          <w:p>
            <w:pPr>
              <w:rPr>
                <w:rFonts w:ascii="宋体" w:hAnsi="宋体" w:cs="宋体"/>
                <w:color w:val="auto"/>
                <w:sz w:val="22"/>
                <w:szCs w:val="22"/>
              </w:rPr>
            </w:pPr>
            <w:r>
              <w:rPr>
                <w:rFonts w:ascii="宋体" w:hAnsi="宋体" w:cs="宋体"/>
                <w:color w:val="auto"/>
                <w:sz w:val="22"/>
                <w:szCs w:val="22"/>
              </w:rPr>
            </w:r>
            <w:r/>
          </w:p>
        </w:tc>
      </w:tr>
      <w:tr>
        <w:trPr>
          <w:trHeight w:val="393"/>
        </w:trPr>
        <w:tc>
          <w:tcPr>
            <w:tcBorders>
              <w:top w:val="single" w:color="000000" w:sz="2" w:space="0"/>
              <w:left w:val="single" w:color="000000" w:sz="2" w:space="0"/>
              <w:bottom w:val="single" w:color="000000" w:sz="2" w:space="0"/>
              <w:right w:val="single" w:color="000000" w:sz="2" w:space="0"/>
            </w:tcBorders>
            <w:tcW w:w="667" w:type="dxa"/>
            <w:vAlign w:val="center"/>
            <w:vMerge w:val="continue"/>
            <w:textDirection w:val="lrTb"/>
            <w:noWrap w:val="false"/>
          </w:tcPr>
          <w:p>
            <w:pPr>
              <w:jc w:val="left"/>
              <w:rPr>
                <w:rFonts w:ascii="宋体" w:hAnsi="宋体" w:cs="宋体"/>
                <w:color w:val="auto"/>
                <w:sz w:val="22"/>
                <w:szCs w:val="22"/>
                <w:lang w:eastAsia="en-US"/>
              </w:rPr>
            </w:pPr>
            <w:r>
              <w:rPr>
                <w:rFonts w:ascii="宋体" w:hAnsi="宋体" w:cs="宋体"/>
                <w:color w:val="auto"/>
                <w:sz w:val="22"/>
                <w:szCs w:val="22"/>
                <w:lang w:eastAsia="en-US"/>
              </w:rPr>
            </w:r>
            <w:r/>
          </w:p>
        </w:tc>
        <w:tc>
          <w:tcPr>
            <w:tcBorders>
              <w:top w:val="single" w:color="000000" w:sz="2" w:space="0"/>
              <w:left w:val="single" w:color="000000" w:sz="2" w:space="0"/>
              <w:bottom w:val="single" w:color="000000" w:sz="2" w:space="0"/>
              <w:right w:val="single" w:color="000000" w:sz="2" w:space="0"/>
            </w:tcBorders>
            <w:tcW w:w="1954" w:type="dxa"/>
            <w:textDirection w:val="lrTb"/>
            <w:noWrap w:val="false"/>
          </w:tcPr>
          <w:p>
            <w:pPr>
              <w:pStyle w:val="758"/>
              <w:jc w:val="center"/>
              <w:spacing w:before="30" w:line="228" w:lineRule="auto"/>
              <w:rPr>
                <w:color w:val="auto"/>
                <w:sz w:val="22"/>
                <w:szCs w:val="22"/>
              </w:rPr>
            </w:pPr>
            <w:r>
              <w:rPr>
                <w:rFonts w:hint="eastAsia"/>
                <w:color w:val="auto"/>
                <w:spacing w:val="7"/>
                <w:sz w:val="22"/>
                <w:szCs w:val="22"/>
              </w:rPr>
              <w:t xml:space="preserve">注册地址</w:t>
            </w:r>
            <w:r/>
          </w:p>
        </w:tc>
        <w:tc>
          <w:tcPr>
            <w:gridSpan w:val="3"/>
            <w:tcBorders>
              <w:top w:val="single" w:color="000000" w:sz="2" w:space="0"/>
              <w:left w:val="single" w:color="000000" w:sz="2" w:space="0"/>
              <w:bottom w:val="single" w:color="000000" w:sz="2" w:space="0"/>
              <w:right w:val="single" w:color="000000" w:sz="2" w:space="0"/>
            </w:tcBorders>
            <w:tcW w:w="5583" w:type="dxa"/>
            <w:textDirection w:val="lrTb"/>
            <w:noWrap w:val="false"/>
          </w:tcPr>
          <w:p>
            <w:pPr>
              <w:rPr>
                <w:rFonts w:ascii="宋体" w:hAnsi="宋体" w:cs="宋体"/>
                <w:color w:val="auto"/>
                <w:sz w:val="22"/>
                <w:szCs w:val="22"/>
              </w:rPr>
            </w:pPr>
            <w:r>
              <w:rPr>
                <w:rFonts w:ascii="宋体" w:hAnsi="宋体" w:cs="宋体"/>
                <w:color w:val="auto"/>
                <w:sz w:val="22"/>
                <w:szCs w:val="22"/>
              </w:rPr>
            </w:r>
            <w:r/>
          </w:p>
        </w:tc>
      </w:tr>
      <w:tr>
        <w:trPr>
          <w:trHeight w:val="393"/>
        </w:trPr>
        <w:tc>
          <w:tcPr>
            <w:tcBorders>
              <w:top w:val="single" w:color="000000" w:sz="2" w:space="0"/>
              <w:left w:val="single" w:color="000000" w:sz="2" w:space="0"/>
              <w:bottom w:val="single" w:color="000000" w:sz="2" w:space="0"/>
              <w:right w:val="single" w:color="000000" w:sz="2" w:space="0"/>
            </w:tcBorders>
            <w:tcW w:w="667" w:type="dxa"/>
            <w:vAlign w:val="center"/>
            <w:vMerge w:val="continue"/>
            <w:textDirection w:val="lrTb"/>
            <w:noWrap w:val="false"/>
          </w:tcPr>
          <w:p>
            <w:pPr>
              <w:jc w:val="left"/>
              <w:rPr>
                <w:rFonts w:ascii="宋体" w:hAnsi="宋体" w:cs="宋体"/>
                <w:color w:val="auto"/>
                <w:sz w:val="22"/>
                <w:szCs w:val="22"/>
                <w:lang w:eastAsia="en-US"/>
              </w:rPr>
            </w:pPr>
            <w:r>
              <w:rPr>
                <w:rFonts w:ascii="宋体" w:hAnsi="宋体" w:cs="宋体"/>
                <w:color w:val="auto"/>
                <w:sz w:val="22"/>
                <w:szCs w:val="22"/>
                <w:lang w:eastAsia="en-US"/>
              </w:rPr>
            </w:r>
            <w:r/>
          </w:p>
        </w:tc>
        <w:tc>
          <w:tcPr>
            <w:tcBorders>
              <w:top w:val="single" w:color="000000" w:sz="2" w:space="0"/>
              <w:left w:val="single" w:color="000000" w:sz="2" w:space="0"/>
              <w:bottom w:val="single" w:color="000000" w:sz="2" w:space="0"/>
              <w:right w:val="single" w:color="000000" w:sz="2" w:space="0"/>
            </w:tcBorders>
            <w:tcW w:w="1954" w:type="dxa"/>
            <w:textDirection w:val="lrTb"/>
            <w:noWrap w:val="false"/>
          </w:tcPr>
          <w:p>
            <w:pPr>
              <w:pStyle w:val="758"/>
              <w:jc w:val="center"/>
              <w:spacing w:before="30" w:line="235" w:lineRule="auto"/>
              <w:rPr>
                <w:color w:val="auto"/>
                <w:sz w:val="22"/>
                <w:szCs w:val="22"/>
              </w:rPr>
            </w:pPr>
            <w:r>
              <w:rPr>
                <w:rFonts w:hint="eastAsia"/>
                <w:color w:val="auto"/>
                <w:spacing w:val="7"/>
                <w:sz w:val="22"/>
                <w:szCs w:val="22"/>
              </w:rPr>
              <w:t xml:space="preserve">通讯地址</w:t>
            </w:r>
            <w:r/>
          </w:p>
        </w:tc>
        <w:tc>
          <w:tcPr>
            <w:gridSpan w:val="3"/>
            <w:tcBorders>
              <w:top w:val="single" w:color="000000" w:sz="2" w:space="0"/>
              <w:left w:val="single" w:color="000000" w:sz="2" w:space="0"/>
              <w:bottom w:val="single" w:color="000000" w:sz="2" w:space="0"/>
              <w:right w:val="single" w:color="000000" w:sz="2" w:space="0"/>
            </w:tcBorders>
            <w:tcW w:w="5583" w:type="dxa"/>
            <w:textDirection w:val="lrTb"/>
            <w:noWrap w:val="false"/>
          </w:tcPr>
          <w:p>
            <w:pPr>
              <w:rPr>
                <w:rFonts w:ascii="宋体" w:hAnsi="宋体" w:cs="宋体"/>
                <w:color w:val="auto"/>
                <w:sz w:val="22"/>
                <w:szCs w:val="22"/>
              </w:rPr>
            </w:pPr>
            <w:r>
              <w:rPr>
                <w:rFonts w:ascii="宋体" w:hAnsi="宋体" w:cs="宋体"/>
                <w:color w:val="auto"/>
                <w:sz w:val="22"/>
                <w:szCs w:val="22"/>
              </w:rPr>
            </w:r>
            <w:r/>
          </w:p>
        </w:tc>
      </w:tr>
      <w:tr>
        <w:trPr>
          <w:trHeight w:val="394"/>
        </w:trPr>
        <w:tc>
          <w:tcPr>
            <w:tcBorders>
              <w:top w:val="single" w:color="000000" w:sz="2" w:space="0"/>
              <w:left w:val="single" w:color="000000" w:sz="2" w:space="0"/>
              <w:bottom w:val="single" w:color="000000" w:sz="2" w:space="0"/>
              <w:right w:val="single" w:color="000000" w:sz="2" w:space="0"/>
            </w:tcBorders>
            <w:tcW w:w="667" w:type="dxa"/>
            <w:vAlign w:val="center"/>
            <w:vMerge w:val="continue"/>
            <w:textDirection w:val="lrTb"/>
            <w:noWrap w:val="false"/>
          </w:tcPr>
          <w:p>
            <w:pPr>
              <w:jc w:val="left"/>
              <w:rPr>
                <w:rFonts w:ascii="宋体" w:hAnsi="宋体" w:cs="宋体"/>
                <w:color w:val="auto"/>
                <w:sz w:val="22"/>
                <w:szCs w:val="22"/>
                <w:lang w:eastAsia="en-US"/>
              </w:rPr>
            </w:pPr>
            <w:r>
              <w:rPr>
                <w:rFonts w:ascii="宋体" w:hAnsi="宋体" w:cs="宋体"/>
                <w:color w:val="auto"/>
                <w:sz w:val="22"/>
                <w:szCs w:val="22"/>
                <w:lang w:eastAsia="en-US"/>
              </w:rPr>
            </w:r>
            <w:r/>
          </w:p>
        </w:tc>
        <w:tc>
          <w:tcPr>
            <w:tcBorders>
              <w:top w:val="single" w:color="000000" w:sz="2" w:space="0"/>
              <w:left w:val="single" w:color="000000" w:sz="2" w:space="0"/>
              <w:bottom w:val="single" w:color="000000" w:sz="2" w:space="0"/>
              <w:right w:val="single" w:color="000000" w:sz="2" w:space="0"/>
            </w:tcBorders>
            <w:tcW w:w="1954" w:type="dxa"/>
            <w:textDirection w:val="lrTb"/>
            <w:noWrap w:val="false"/>
          </w:tcPr>
          <w:p>
            <w:pPr>
              <w:pStyle w:val="758"/>
              <w:ind w:left="185"/>
              <w:spacing w:before="31" w:line="228" w:lineRule="auto"/>
              <w:rPr>
                <w:color w:val="auto"/>
                <w:sz w:val="22"/>
                <w:szCs w:val="22"/>
              </w:rPr>
            </w:pPr>
            <w:r>
              <w:rPr>
                <w:rFonts w:hint="eastAsia"/>
                <w:color w:val="auto"/>
                <w:spacing w:val="8"/>
                <w:sz w:val="22"/>
                <w:szCs w:val="22"/>
              </w:rPr>
              <w:t xml:space="preserve">统一社会信用代码</w:t>
            </w:r>
            <w:r/>
          </w:p>
        </w:tc>
        <w:tc>
          <w:tcPr>
            <w:gridSpan w:val="3"/>
            <w:tcBorders>
              <w:top w:val="single" w:color="000000" w:sz="2" w:space="0"/>
              <w:left w:val="single" w:color="000000" w:sz="2" w:space="0"/>
              <w:bottom w:val="single" w:color="000000" w:sz="2" w:space="0"/>
              <w:right w:val="single" w:color="000000" w:sz="2" w:space="0"/>
            </w:tcBorders>
            <w:tcW w:w="5583" w:type="dxa"/>
            <w:textDirection w:val="lrTb"/>
            <w:noWrap w:val="false"/>
          </w:tcPr>
          <w:p>
            <w:pPr>
              <w:rPr>
                <w:rFonts w:ascii="宋体" w:hAnsi="宋体" w:cs="宋体"/>
                <w:color w:val="auto"/>
                <w:sz w:val="22"/>
                <w:szCs w:val="22"/>
              </w:rPr>
            </w:pPr>
            <w:r>
              <w:rPr>
                <w:rFonts w:ascii="宋体" w:hAnsi="宋体" w:cs="宋体"/>
                <w:color w:val="auto"/>
                <w:sz w:val="22"/>
                <w:szCs w:val="22"/>
              </w:rPr>
            </w:r>
            <w:r/>
          </w:p>
        </w:tc>
      </w:tr>
      <w:tr>
        <w:trPr>
          <w:trHeight w:val="396"/>
        </w:trPr>
        <w:tc>
          <w:tcPr>
            <w:tcBorders>
              <w:top w:val="single" w:color="000000" w:sz="2" w:space="0"/>
              <w:left w:val="single" w:color="000000" w:sz="2" w:space="0"/>
              <w:bottom w:val="single" w:color="000000" w:sz="2" w:space="0"/>
              <w:right w:val="single" w:color="000000" w:sz="2" w:space="0"/>
            </w:tcBorders>
            <w:tcW w:w="667" w:type="dxa"/>
            <w:vAlign w:val="center"/>
            <w:vMerge w:val="continue"/>
            <w:textDirection w:val="lrTb"/>
            <w:noWrap w:val="false"/>
          </w:tcPr>
          <w:p>
            <w:pPr>
              <w:jc w:val="left"/>
              <w:rPr>
                <w:rFonts w:ascii="宋体" w:hAnsi="宋体" w:cs="宋体"/>
                <w:color w:val="auto"/>
                <w:sz w:val="22"/>
                <w:szCs w:val="22"/>
                <w:lang w:eastAsia="en-US"/>
              </w:rPr>
            </w:pPr>
            <w:r>
              <w:rPr>
                <w:rFonts w:ascii="宋体" w:hAnsi="宋体" w:cs="宋体"/>
                <w:color w:val="auto"/>
                <w:sz w:val="22"/>
                <w:szCs w:val="22"/>
                <w:lang w:eastAsia="en-US"/>
              </w:rPr>
            </w:r>
            <w:r/>
          </w:p>
        </w:tc>
        <w:tc>
          <w:tcPr>
            <w:tcBorders>
              <w:top w:val="single" w:color="000000" w:sz="2" w:space="0"/>
              <w:left w:val="single" w:color="000000" w:sz="2" w:space="0"/>
              <w:bottom w:val="single" w:color="000000" w:sz="2" w:space="0"/>
              <w:right w:val="single" w:color="000000" w:sz="2" w:space="0"/>
            </w:tcBorders>
            <w:tcW w:w="1954" w:type="dxa"/>
            <w:textDirection w:val="lrTb"/>
            <w:noWrap w:val="false"/>
          </w:tcPr>
          <w:p>
            <w:pPr>
              <w:pStyle w:val="758"/>
              <w:ind w:left="481"/>
              <w:spacing w:before="34" w:line="228" w:lineRule="auto"/>
              <w:rPr>
                <w:color w:val="auto"/>
                <w:sz w:val="22"/>
                <w:szCs w:val="22"/>
              </w:rPr>
            </w:pPr>
            <w:r>
              <w:rPr>
                <w:rFonts w:hint="eastAsia"/>
                <w:color w:val="auto"/>
                <w:spacing w:val="7"/>
                <w:sz w:val="22"/>
                <w:szCs w:val="22"/>
              </w:rPr>
              <w:t xml:space="preserve">法定代表人</w:t>
            </w:r>
            <w:r/>
          </w:p>
        </w:tc>
        <w:tc>
          <w:tcPr>
            <w:tcBorders>
              <w:top w:val="single" w:color="000000" w:sz="2" w:space="0"/>
              <w:left w:val="single" w:color="000000" w:sz="2" w:space="0"/>
              <w:bottom w:val="single" w:color="000000" w:sz="2" w:space="0"/>
              <w:right w:val="single" w:color="000000" w:sz="2" w:space="0"/>
            </w:tcBorders>
            <w:tcW w:w="2506" w:type="dxa"/>
            <w:textDirection w:val="lrTb"/>
            <w:noWrap w:val="false"/>
          </w:tcPr>
          <w:p>
            <w:pPr>
              <w:rPr>
                <w:rFonts w:ascii="宋体" w:hAnsi="宋体" w:cs="宋体"/>
                <w:color w:val="auto"/>
                <w:sz w:val="22"/>
                <w:szCs w:val="22"/>
              </w:rPr>
            </w:pPr>
            <w:r>
              <w:rPr>
                <w:rFonts w:ascii="宋体" w:hAnsi="宋体" w:cs="宋体"/>
                <w:color w:val="auto"/>
                <w:sz w:val="22"/>
                <w:szCs w:val="22"/>
              </w:rPr>
            </w:r>
            <w:r/>
          </w:p>
        </w:tc>
        <w:tc>
          <w:tcPr>
            <w:tcBorders>
              <w:top w:val="single" w:color="000000" w:sz="2" w:space="0"/>
              <w:left w:val="single" w:color="000000" w:sz="2" w:space="0"/>
              <w:bottom w:val="single" w:color="000000" w:sz="2" w:space="0"/>
              <w:right w:val="single" w:color="000000" w:sz="2" w:space="0"/>
            </w:tcBorders>
            <w:tcW w:w="1421" w:type="dxa"/>
            <w:textDirection w:val="lrTb"/>
            <w:noWrap w:val="false"/>
          </w:tcPr>
          <w:p>
            <w:pPr>
              <w:pStyle w:val="758"/>
              <w:ind w:left="216"/>
              <w:spacing w:before="34" w:line="228" w:lineRule="auto"/>
              <w:rPr>
                <w:color w:val="auto"/>
                <w:sz w:val="22"/>
                <w:szCs w:val="22"/>
              </w:rPr>
            </w:pPr>
            <w:r>
              <w:rPr>
                <w:rFonts w:hint="eastAsia"/>
                <w:color w:val="auto"/>
                <w:spacing w:val="8"/>
                <w:sz w:val="22"/>
                <w:szCs w:val="22"/>
              </w:rPr>
              <w:t xml:space="preserve">委托代理人</w:t>
            </w:r>
            <w:r/>
          </w:p>
        </w:tc>
        <w:tc>
          <w:tcPr>
            <w:tcBorders>
              <w:top w:val="single" w:color="000000" w:sz="2" w:space="0"/>
              <w:left w:val="single" w:color="000000" w:sz="2" w:space="0"/>
              <w:bottom w:val="single" w:color="000000" w:sz="2" w:space="0"/>
              <w:right w:val="single" w:color="000000" w:sz="2" w:space="0"/>
            </w:tcBorders>
            <w:tcW w:w="1656" w:type="dxa"/>
            <w:textDirection w:val="lrTb"/>
            <w:noWrap w:val="false"/>
          </w:tcPr>
          <w:p>
            <w:pPr>
              <w:rPr>
                <w:rFonts w:ascii="宋体" w:hAnsi="宋体" w:cs="宋体"/>
                <w:color w:val="auto"/>
                <w:sz w:val="22"/>
                <w:szCs w:val="22"/>
              </w:rPr>
            </w:pPr>
            <w:r>
              <w:rPr>
                <w:rFonts w:ascii="宋体" w:hAnsi="宋体" w:cs="宋体"/>
                <w:color w:val="auto"/>
                <w:sz w:val="22"/>
                <w:szCs w:val="22"/>
              </w:rPr>
            </w:r>
            <w:r/>
          </w:p>
        </w:tc>
      </w:tr>
      <w:tr>
        <w:trPr>
          <w:trHeight w:val="393"/>
        </w:trPr>
        <w:tc>
          <w:tcPr>
            <w:tcBorders>
              <w:top w:val="single" w:color="000000" w:sz="2" w:space="0"/>
              <w:left w:val="single" w:color="000000" w:sz="2" w:space="0"/>
              <w:bottom w:val="single" w:color="000000" w:sz="2" w:space="0"/>
              <w:right w:val="single" w:color="000000" w:sz="2" w:space="0"/>
            </w:tcBorders>
            <w:tcW w:w="667" w:type="dxa"/>
            <w:vAlign w:val="center"/>
            <w:vMerge w:val="continue"/>
            <w:textDirection w:val="lrTb"/>
            <w:noWrap w:val="false"/>
          </w:tcPr>
          <w:p>
            <w:pPr>
              <w:jc w:val="left"/>
              <w:rPr>
                <w:rFonts w:ascii="宋体" w:hAnsi="宋体" w:cs="宋体"/>
                <w:color w:val="auto"/>
                <w:sz w:val="22"/>
                <w:szCs w:val="22"/>
                <w:lang w:eastAsia="en-US"/>
              </w:rPr>
            </w:pPr>
            <w:r>
              <w:rPr>
                <w:rFonts w:ascii="宋体" w:hAnsi="宋体" w:cs="宋体"/>
                <w:color w:val="auto"/>
                <w:sz w:val="22"/>
                <w:szCs w:val="22"/>
                <w:lang w:eastAsia="en-US"/>
              </w:rPr>
            </w:r>
            <w:r/>
          </w:p>
        </w:tc>
        <w:tc>
          <w:tcPr>
            <w:tcBorders>
              <w:top w:val="single" w:color="000000" w:sz="2" w:space="0"/>
              <w:left w:val="single" w:color="000000" w:sz="2" w:space="0"/>
              <w:bottom w:val="single" w:color="000000" w:sz="2" w:space="0"/>
              <w:right w:val="single" w:color="000000" w:sz="2" w:space="0"/>
            </w:tcBorders>
            <w:tcW w:w="1954" w:type="dxa"/>
            <w:textDirection w:val="lrTb"/>
            <w:noWrap w:val="false"/>
          </w:tcPr>
          <w:p>
            <w:pPr>
              <w:pStyle w:val="758"/>
              <w:ind w:left="680"/>
              <w:spacing w:before="31" w:line="230" w:lineRule="auto"/>
              <w:rPr>
                <w:color w:val="auto"/>
                <w:sz w:val="22"/>
                <w:szCs w:val="22"/>
              </w:rPr>
            </w:pPr>
            <w:r>
              <w:rPr>
                <w:rFonts w:hint="eastAsia"/>
                <w:color w:val="auto"/>
                <w:spacing w:val="6"/>
                <w:sz w:val="22"/>
                <w:szCs w:val="22"/>
              </w:rPr>
              <w:t xml:space="preserve">联系人</w:t>
            </w:r>
            <w:r/>
          </w:p>
        </w:tc>
        <w:tc>
          <w:tcPr>
            <w:gridSpan w:val="3"/>
            <w:tcBorders>
              <w:top w:val="single" w:color="000000" w:sz="2" w:space="0"/>
              <w:left w:val="single" w:color="000000" w:sz="2" w:space="0"/>
              <w:bottom w:val="single" w:color="000000" w:sz="2" w:space="0"/>
              <w:right w:val="single" w:color="000000" w:sz="2" w:space="0"/>
            </w:tcBorders>
            <w:tcW w:w="5583" w:type="dxa"/>
            <w:textDirection w:val="lrTb"/>
            <w:noWrap w:val="false"/>
          </w:tcPr>
          <w:p>
            <w:pPr>
              <w:rPr>
                <w:rFonts w:ascii="宋体" w:hAnsi="宋体" w:cs="宋体"/>
                <w:color w:val="auto"/>
                <w:sz w:val="22"/>
                <w:szCs w:val="22"/>
              </w:rPr>
            </w:pPr>
            <w:r>
              <w:rPr>
                <w:rFonts w:ascii="宋体" w:hAnsi="宋体" w:cs="宋体"/>
                <w:color w:val="auto"/>
                <w:sz w:val="22"/>
                <w:szCs w:val="22"/>
              </w:rPr>
            </w:r>
            <w:r/>
          </w:p>
        </w:tc>
      </w:tr>
      <w:tr>
        <w:trPr>
          <w:trHeight w:val="393"/>
        </w:trPr>
        <w:tc>
          <w:tcPr>
            <w:tcBorders>
              <w:top w:val="single" w:color="000000" w:sz="2" w:space="0"/>
              <w:left w:val="single" w:color="000000" w:sz="2" w:space="0"/>
              <w:bottom w:val="single" w:color="000000" w:sz="2" w:space="0"/>
              <w:right w:val="single" w:color="000000" w:sz="2" w:space="0"/>
            </w:tcBorders>
            <w:tcW w:w="667" w:type="dxa"/>
            <w:vAlign w:val="center"/>
            <w:vMerge w:val="continue"/>
            <w:textDirection w:val="lrTb"/>
            <w:noWrap w:val="false"/>
          </w:tcPr>
          <w:p>
            <w:pPr>
              <w:jc w:val="left"/>
              <w:rPr>
                <w:rFonts w:ascii="宋体" w:hAnsi="宋体" w:cs="宋体"/>
                <w:color w:val="auto"/>
                <w:sz w:val="22"/>
                <w:szCs w:val="22"/>
                <w:lang w:eastAsia="en-US"/>
              </w:rPr>
            </w:pPr>
            <w:r>
              <w:rPr>
                <w:rFonts w:ascii="宋体" w:hAnsi="宋体" w:cs="宋体"/>
                <w:color w:val="auto"/>
                <w:sz w:val="22"/>
                <w:szCs w:val="22"/>
                <w:lang w:eastAsia="en-US"/>
              </w:rPr>
            </w:r>
            <w:r/>
          </w:p>
        </w:tc>
        <w:tc>
          <w:tcPr>
            <w:tcBorders>
              <w:top w:val="single" w:color="000000" w:sz="2" w:space="0"/>
              <w:left w:val="single" w:color="000000" w:sz="2" w:space="0"/>
              <w:bottom w:val="single" w:color="000000" w:sz="2" w:space="0"/>
              <w:right w:val="single" w:color="000000" w:sz="2" w:space="0"/>
            </w:tcBorders>
            <w:tcW w:w="1954" w:type="dxa"/>
            <w:textDirection w:val="lrTb"/>
            <w:noWrap w:val="false"/>
          </w:tcPr>
          <w:p>
            <w:pPr>
              <w:pStyle w:val="758"/>
              <w:ind w:left="803"/>
              <w:spacing w:before="31" w:line="230" w:lineRule="auto"/>
              <w:rPr>
                <w:color w:val="auto"/>
                <w:sz w:val="22"/>
                <w:szCs w:val="22"/>
              </w:rPr>
            </w:pPr>
            <w:r>
              <w:rPr>
                <w:rFonts w:hint="eastAsia"/>
                <w:color w:val="auto"/>
                <w:spacing w:val="-4"/>
                <w:sz w:val="22"/>
                <w:szCs w:val="22"/>
              </w:rPr>
              <w:t xml:space="preserve">电话</w:t>
            </w:r>
            <w:r/>
          </w:p>
        </w:tc>
        <w:tc>
          <w:tcPr>
            <w:tcBorders>
              <w:top w:val="single" w:color="000000" w:sz="2" w:space="0"/>
              <w:left w:val="single" w:color="000000" w:sz="2" w:space="0"/>
              <w:bottom w:val="single" w:color="000000" w:sz="2" w:space="0"/>
              <w:right w:val="single" w:color="000000" w:sz="2" w:space="0"/>
            </w:tcBorders>
            <w:tcW w:w="2506" w:type="dxa"/>
            <w:textDirection w:val="lrTb"/>
            <w:noWrap w:val="false"/>
          </w:tcPr>
          <w:p>
            <w:pPr>
              <w:rPr>
                <w:rFonts w:ascii="宋体" w:hAnsi="宋体" w:cs="宋体"/>
                <w:color w:val="auto"/>
                <w:sz w:val="22"/>
                <w:szCs w:val="22"/>
              </w:rPr>
            </w:pPr>
            <w:r>
              <w:rPr>
                <w:rFonts w:ascii="宋体" w:hAnsi="宋体" w:cs="宋体"/>
                <w:color w:val="auto"/>
                <w:sz w:val="22"/>
                <w:szCs w:val="22"/>
              </w:rPr>
            </w:r>
            <w:r/>
          </w:p>
        </w:tc>
        <w:tc>
          <w:tcPr>
            <w:tcBorders>
              <w:top w:val="single" w:color="000000" w:sz="2" w:space="0"/>
              <w:left w:val="single" w:color="000000" w:sz="2" w:space="0"/>
              <w:bottom w:val="single" w:color="000000" w:sz="2" w:space="0"/>
              <w:right w:val="single" w:color="000000" w:sz="2" w:space="0"/>
            </w:tcBorders>
            <w:tcW w:w="1421" w:type="dxa"/>
            <w:textDirection w:val="lrTb"/>
            <w:noWrap w:val="false"/>
          </w:tcPr>
          <w:p>
            <w:pPr>
              <w:pStyle w:val="758"/>
              <w:ind w:left="515"/>
              <w:spacing w:before="31" w:line="228" w:lineRule="auto"/>
              <w:rPr>
                <w:color w:val="auto"/>
                <w:sz w:val="22"/>
                <w:szCs w:val="22"/>
              </w:rPr>
            </w:pPr>
            <w:r>
              <w:rPr>
                <w:rFonts w:hint="eastAsia"/>
                <w:color w:val="auto"/>
                <w:spacing w:val="6"/>
                <w:sz w:val="22"/>
                <w:szCs w:val="22"/>
              </w:rPr>
              <w:t xml:space="preserve">传真</w:t>
            </w:r>
            <w:r/>
          </w:p>
        </w:tc>
        <w:tc>
          <w:tcPr>
            <w:tcBorders>
              <w:top w:val="single" w:color="000000" w:sz="2" w:space="0"/>
              <w:left w:val="single" w:color="000000" w:sz="2" w:space="0"/>
              <w:bottom w:val="single" w:color="000000" w:sz="2" w:space="0"/>
              <w:right w:val="single" w:color="000000" w:sz="2" w:space="0"/>
            </w:tcBorders>
            <w:tcW w:w="1656" w:type="dxa"/>
            <w:textDirection w:val="lrTb"/>
            <w:noWrap w:val="false"/>
          </w:tcPr>
          <w:p>
            <w:pPr>
              <w:rPr>
                <w:rFonts w:ascii="宋体" w:hAnsi="宋体" w:cs="宋体"/>
                <w:color w:val="auto"/>
                <w:sz w:val="22"/>
                <w:szCs w:val="22"/>
              </w:rPr>
            </w:pPr>
            <w:r>
              <w:rPr>
                <w:rFonts w:ascii="宋体" w:hAnsi="宋体" w:cs="宋体"/>
                <w:color w:val="auto"/>
                <w:sz w:val="22"/>
                <w:szCs w:val="22"/>
              </w:rPr>
            </w:r>
            <w:r/>
          </w:p>
        </w:tc>
      </w:tr>
      <w:tr>
        <w:trPr>
          <w:trHeight w:val="395"/>
        </w:trPr>
        <w:tc>
          <w:tcPr>
            <w:tcBorders>
              <w:top w:val="single" w:color="000000" w:sz="2" w:space="0"/>
              <w:left w:val="single" w:color="000000" w:sz="2" w:space="0"/>
              <w:bottom w:val="single" w:color="000000" w:sz="2" w:space="0"/>
              <w:right w:val="single" w:color="000000" w:sz="2" w:space="0"/>
            </w:tcBorders>
            <w:tcW w:w="667" w:type="dxa"/>
            <w:vAlign w:val="center"/>
            <w:vMerge w:val="continue"/>
            <w:textDirection w:val="lrTb"/>
            <w:noWrap w:val="false"/>
          </w:tcPr>
          <w:p>
            <w:pPr>
              <w:jc w:val="left"/>
              <w:rPr>
                <w:rFonts w:ascii="宋体" w:hAnsi="宋体" w:cs="宋体"/>
                <w:color w:val="auto"/>
                <w:sz w:val="22"/>
                <w:szCs w:val="22"/>
                <w:lang w:eastAsia="en-US"/>
              </w:rPr>
            </w:pPr>
            <w:r>
              <w:rPr>
                <w:rFonts w:ascii="宋体" w:hAnsi="宋体" w:cs="宋体"/>
                <w:color w:val="auto"/>
                <w:sz w:val="22"/>
                <w:szCs w:val="22"/>
                <w:lang w:eastAsia="en-US"/>
              </w:rPr>
            </w:r>
            <w:r/>
          </w:p>
        </w:tc>
        <w:tc>
          <w:tcPr>
            <w:tcBorders>
              <w:top w:val="single" w:color="000000" w:sz="2" w:space="0"/>
              <w:left w:val="single" w:color="000000" w:sz="2" w:space="0"/>
              <w:bottom w:val="single" w:color="000000" w:sz="2" w:space="0"/>
              <w:right w:val="single" w:color="000000" w:sz="2" w:space="0"/>
            </w:tcBorders>
            <w:tcW w:w="1954" w:type="dxa"/>
            <w:textDirection w:val="lrTb"/>
            <w:noWrap w:val="false"/>
          </w:tcPr>
          <w:p>
            <w:pPr>
              <w:pStyle w:val="758"/>
              <w:ind w:left="604"/>
              <w:spacing w:before="32" w:line="228" w:lineRule="auto"/>
              <w:rPr>
                <w:color w:val="auto"/>
                <w:sz w:val="22"/>
                <w:szCs w:val="22"/>
              </w:rPr>
            </w:pPr>
            <w:r>
              <w:rPr>
                <w:rFonts w:hint="eastAsia"/>
                <w:color w:val="auto"/>
                <w:spacing w:val="1"/>
                <w:sz w:val="22"/>
                <w:szCs w:val="22"/>
              </w:rPr>
              <w:t xml:space="preserve">电子邮箱</w:t>
            </w:r>
            <w:r/>
          </w:p>
        </w:tc>
        <w:tc>
          <w:tcPr>
            <w:gridSpan w:val="3"/>
            <w:tcBorders>
              <w:top w:val="single" w:color="000000" w:sz="2" w:space="0"/>
              <w:left w:val="single" w:color="000000" w:sz="2" w:space="0"/>
              <w:bottom w:val="single" w:color="000000" w:sz="2" w:space="0"/>
              <w:right w:val="single" w:color="000000" w:sz="2" w:space="0"/>
            </w:tcBorders>
            <w:tcW w:w="5583" w:type="dxa"/>
            <w:textDirection w:val="lrTb"/>
            <w:noWrap w:val="false"/>
          </w:tcPr>
          <w:p>
            <w:pPr>
              <w:rPr>
                <w:rFonts w:ascii="宋体" w:hAnsi="宋体" w:cs="宋体"/>
                <w:color w:val="auto"/>
                <w:sz w:val="22"/>
                <w:szCs w:val="22"/>
              </w:rPr>
            </w:pPr>
            <w:r>
              <w:rPr>
                <w:rFonts w:ascii="宋体" w:hAnsi="宋体" w:cs="宋体"/>
                <w:color w:val="auto"/>
                <w:sz w:val="22"/>
                <w:szCs w:val="22"/>
              </w:rPr>
            </w:r>
            <w:r/>
          </w:p>
        </w:tc>
      </w:tr>
      <w:tr>
        <w:trPr>
          <w:trHeight w:val="393"/>
        </w:trPr>
        <w:tc>
          <w:tcPr>
            <w:tcBorders>
              <w:top w:val="single" w:color="000000" w:sz="2" w:space="0"/>
              <w:left w:val="single" w:color="000000" w:sz="2" w:space="0"/>
              <w:bottom w:val="single" w:color="000000" w:sz="2" w:space="0"/>
              <w:right w:val="single" w:color="000000" w:sz="2" w:space="0"/>
            </w:tcBorders>
            <w:tcW w:w="667" w:type="dxa"/>
            <w:vAlign w:val="center"/>
            <w:vMerge w:val="continue"/>
            <w:textDirection w:val="lrTb"/>
            <w:noWrap w:val="false"/>
          </w:tcPr>
          <w:p>
            <w:pPr>
              <w:jc w:val="left"/>
              <w:rPr>
                <w:rFonts w:ascii="宋体" w:hAnsi="宋体" w:cs="宋体"/>
                <w:color w:val="auto"/>
                <w:sz w:val="22"/>
                <w:szCs w:val="22"/>
                <w:lang w:eastAsia="en-US"/>
              </w:rPr>
            </w:pPr>
            <w:r>
              <w:rPr>
                <w:rFonts w:ascii="宋体" w:hAnsi="宋体" w:cs="宋体"/>
                <w:color w:val="auto"/>
                <w:sz w:val="22"/>
                <w:szCs w:val="22"/>
                <w:lang w:eastAsia="en-US"/>
              </w:rPr>
            </w:r>
            <w:r/>
          </w:p>
        </w:tc>
        <w:tc>
          <w:tcPr>
            <w:tcBorders>
              <w:top w:val="single" w:color="000000" w:sz="2" w:space="0"/>
              <w:left w:val="single" w:color="000000" w:sz="2" w:space="0"/>
              <w:bottom w:val="single" w:color="000000" w:sz="2" w:space="0"/>
              <w:right w:val="single" w:color="000000" w:sz="2" w:space="0"/>
            </w:tcBorders>
            <w:tcW w:w="1954" w:type="dxa"/>
            <w:textDirection w:val="lrTb"/>
            <w:noWrap w:val="false"/>
          </w:tcPr>
          <w:p>
            <w:pPr>
              <w:pStyle w:val="758"/>
              <w:ind w:left="582"/>
              <w:spacing w:before="33" w:line="228" w:lineRule="auto"/>
              <w:rPr>
                <w:color w:val="auto"/>
                <w:sz w:val="22"/>
                <w:szCs w:val="22"/>
              </w:rPr>
            </w:pPr>
            <w:r>
              <w:rPr>
                <w:rFonts w:hint="eastAsia"/>
                <w:color w:val="auto"/>
                <w:spacing w:val="7"/>
                <w:sz w:val="22"/>
                <w:szCs w:val="22"/>
              </w:rPr>
              <w:t xml:space="preserve">开户银行</w:t>
            </w:r>
            <w:r/>
          </w:p>
        </w:tc>
        <w:tc>
          <w:tcPr>
            <w:gridSpan w:val="3"/>
            <w:tcBorders>
              <w:top w:val="single" w:color="000000" w:sz="2" w:space="0"/>
              <w:left w:val="single" w:color="000000" w:sz="2" w:space="0"/>
              <w:bottom w:val="single" w:color="000000" w:sz="2" w:space="0"/>
              <w:right w:val="single" w:color="000000" w:sz="2" w:space="0"/>
            </w:tcBorders>
            <w:tcW w:w="5583" w:type="dxa"/>
            <w:textDirection w:val="lrTb"/>
            <w:noWrap w:val="false"/>
          </w:tcPr>
          <w:p>
            <w:pPr>
              <w:rPr>
                <w:rFonts w:ascii="宋体" w:hAnsi="宋体" w:cs="宋体"/>
                <w:color w:val="auto"/>
                <w:sz w:val="22"/>
                <w:szCs w:val="22"/>
              </w:rPr>
            </w:pPr>
            <w:r>
              <w:rPr>
                <w:rFonts w:ascii="宋体" w:hAnsi="宋体" w:cs="宋体"/>
                <w:color w:val="auto"/>
                <w:sz w:val="22"/>
                <w:szCs w:val="22"/>
              </w:rPr>
            </w:r>
            <w:r/>
          </w:p>
        </w:tc>
      </w:tr>
      <w:tr>
        <w:trPr>
          <w:trHeight w:val="393"/>
        </w:trPr>
        <w:tc>
          <w:tcPr>
            <w:tcBorders>
              <w:top w:val="single" w:color="000000" w:sz="2" w:space="0"/>
              <w:left w:val="single" w:color="000000" w:sz="2" w:space="0"/>
              <w:bottom w:val="single" w:color="000000" w:sz="2" w:space="0"/>
              <w:right w:val="single" w:color="000000" w:sz="2" w:space="0"/>
            </w:tcBorders>
            <w:tcW w:w="667" w:type="dxa"/>
            <w:vAlign w:val="center"/>
            <w:vMerge w:val="continue"/>
            <w:textDirection w:val="lrTb"/>
            <w:noWrap w:val="false"/>
          </w:tcPr>
          <w:p>
            <w:pPr>
              <w:jc w:val="left"/>
              <w:rPr>
                <w:rFonts w:ascii="宋体" w:hAnsi="宋体" w:cs="宋体"/>
                <w:color w:val="auto"/>
                <w:sz w:val="22"/>
                <w:szCs w:val="22"/>
                <w:lang w:eastAsia="en-US"/>
              </w:rPr>
            </w:pPr>
            <w:r>
              <w:rPr>
                <w:rFonts w:ascii="宋体" w:hAnsi="宋体" w:cs="宋体"/>
                <w:color w:val="auto"/>
                <w:sz w:val="22"/>
                <w:szCs w:val="22"/>
                <w:lang w:eastAsia="en-US"/>
              </w:rPr>
            </w:r>
            <w:r/>
          </w:p>
        </w:tc>
        <w:tc>
          <w:tcPr>
            <w:tcBorders>
              <w:top w:val="single" w:color="000000" w:sz="2" w:space="0"/>
              <w:left w:val="single" w:color="000000" w:sz="2" w:space="0"/>
              <w:bottom w:val="single" w:color="000000" w:sz="2" w:space="0"/>
              <w:right w:val="single" w:color="000000" w:sz="2" w:space="0"/>
            </w:tcBorders>
            <w:tcW w:w="1954" w:type="dxa"/>
            <w:textDirection w:val="lrTb"/>
            <w:noWrap w:val="false"/>
          </w:tcPr>
          <w:p>
            <w:pPr>
              <w:pStyle w:val="758"/>
              <w:ind w:left="788"/>
              <w:spacing w:before="33" w:line="228" w:lineRule="auto"/>
              <w:rPr>
                <w:color w:val="auto"/>
                <w:sz w:val="22"/>
                <w:szCs w:val="22"/>
              </w:rPr>
            </w:pPr>
            <w:r>
              <w:rPr>
                <w:rFonts w:hint="eastAsia"/>
                <w:color w:val="auto"/>
                <w:spacing w:val="1"/>
                <w:sz w:val="22"/>
                <w:szCs w:val="22"/>
                <w:lang w:eastAsia="zh-CN"/>
              </w:rPr>
              <w:t xml:space="preserve">账号</w:t>
            </w:r>
            <w:r/>
          </w:p>
        </w:tc>
        <w:tc>
          <w:tcPr>
            <w:tcBorders>
              <w:top w:val="single" w:color="000000" w:sz="2" w:space="0"/>
              <w:left w:val="single" w:color="000000" w:sz="2" w:space="0"/>
              <w:bottom w:val="single" w:color="000000" w:sz="2" w:space="0"/>
              <w:right w:val="single" w:color="000000" w:sz="2" w:space="0"/>
            </w:tcBorders>
            <w:tcW w:w="2506" w:type="dxa"/>
            <w:textDirection w:val="lrTb"/>
            <w:noWrap w:val="false"/>
          </w:tcPr>
          <w:p>
            <w:pPr>
              <w:rPr>
                <w:rFonts w:ascii="宋体" w:hAnsi="宋体" w:cs="宋体"/>
                <w:color w:val="auto"/>
                <w:sz w:val="22"/>
                <w:szCs w:val="22"/>
              </w:rPr>
            </w:pPr>
            <w:r>
              <w:rPr>
                <w:rFonts w:ascii="宋体" w:hAnsi="宋体" w:cs="宋体"/>
                <w:color w:val="auto"/>
                <w:sz w:val="22"/>
                <w:szCs w:val="22"/>
              </w:rPr>
            </w:r>
            <w:r/>
          </w:p>
        </w:tc>
        <w:tc>
          <w:tcPr>
            <w:tcBorders>
              <w:top w:val="single" w:color="000000" w:sz="2" w:space="0"/>
              <w:left w:val="single" w:color="000000" w:sz="2" w:space="0"/>
              <w:bottom w:val="single" w:color="000000" w:sz="2" w:space="0"/>
              <w:right w:val="single" w:color="000000" w:sz="2" w:space="0"/>
            </w:tcBorders>
            <w:tcW w:w="1421" w:type="dxa"/>
            <w:textDirection w:val="lrTb"/>
            <w:noWrap w:val="false"/>
          </w:tcPr>
          <w:p>
            <w:pPr>
              <w:pStyle w:val="758"/>
              <w:ind w:left="516"/>
              <w:spacing w:before="33" w:line="228" w:lineRule="auto"/>
              <w:rPr>
                <w:color w:val="auto"/>
                <w:sz w:val="22"/>
                <w:szCs w:val="22"/>
              </w:rPr>
            </w:pPr>
            <w:r>
              <w:rPr>
                <w:rFonts w:hint="eastAsia"/>
                <w:color w:val="auto"/>
                <w:spacing w:val="5"/>
                <w:sz w:val="22"/>
                <w:szCs w:val="22"/>
              </w:rPr>
              <w:t xml:space="preserve">税号</w:t>
            </w:r>
            <w:r/>
          </w:p>
        </w:tc>
        <w:tc>
          <w:tcPr>
            <w:tcBorders>
              <w:top w:val="single" w:color="000000" w:sz="2" w:space="0"/>
              <w:left w:val="single" w:color="000000" w:sz="2" w:space="0"/>
              <w:bottom w:val="single" w:color="000000" w:sz="2" w:space="0"/>
              <w:right w:val="single" w:color="000000" w:sz="2" w:space="0"/>
            </w:tcBorders>
            <w:tcW w:w="1656" w:type="dxa"/>
            <w:textDirection w:val="lrTb"/>
            <w:noWrap w:val="false"/>
          </w:tcPr>
          <w:p>
            <w:pPr>
              <w:rPr>
                <w:rFonts w:ascii="宋体" w:hAnsi="宋体" w:cs="宋体"/>
                <w:color w:val="auto"/>
                <w:sz w:val="22"/>
                <w:szCs w:val="22"/>
              </w:rPr>
            </w:pPr>
            <w:r>
              <w:rPr>
                <w:rFonts w:ascii="宋体" w:hAnsi="宋体" w:cs="宋体"/>
                <w:color w:val="auto"/>
                <w:sz w:val="22"/>
                <w:szCs w:val="22"/>
              </w:rPr>
            </w:r>
            <w:r/>
          </w:p>
        </w:tc>
      </w:tr>
      <w:tr>
        <w:trPr>
          <w:trHeight w:val="393"/>
        </w:trPr>
        <w:tc>
          <w:tcPr>
            <w:tcBorders>
              <w:top w:val="single" w:color="000000" w:sz="2" w:space="0"/>
              <w:left w:val="single" w:color="000000" w:sz="2" w:space="0"/>
              <w:bottom w:val="single" w:color="000000" w:sz="2" w:space="0"/>
              <w:right w:val="single" w:color="000000" w:sz="2" w:space="0"/>
            </w:tcBorders>
            <w:tcW w:w="667" w:type="dxa"/>
            <w:vMerge w:val="restart"/>
            <w:textDirection w:val="tbRlV"/>
            <w:noWrap w:val="false"/>
          </w:tcPr>
          <w:p>
            <w:pPr>
              <w:pStyle w:val="758"/>
              <w:ind w:left="1193"/>
              <w:spacing w:before="162" w:line="216" w:lineRule="auto"/>
              <w:rPr>
                <w:color w:val="auto"/>
                <w:sz w:val="22"/>
                <w:szCs w:val="22"/>
                <w:lang w:eastAsia="zh-CN"/>
              </w:rPr>
            </w:pPr>
            <w:r>
              <w:rPr>
                <w:rFonts w:hint="eastAsia"/>
                <w:color w:val="auto"/>
                <w:spacing w:val="-1"/>
                <w:sz w:val="22"/>
                <w:szCs w:val="22"/>
                <w:lang w:eastAsia="zh-CN"/>
              </w:rPr>
              <w:t xml:space="preserve">乙方（节能服务公司）</w:t>
            </w:r>
            <w:r/>
          </w:p>
        </w:tc>
        <w:tc>
          <w:tcPr>
            <w:tcBorders>
              <w:top w:val="single" w:color="000000" w:sz="2" w:space="0"/>
              <w:left w:val="single" w:color="000000" w:sz="2" w:space="0"/>
              <w:bottom w:val="single" w:color="000000" w:sz="2" w:space="0"/>
              <w:right w:val="single" w:color="000000" w:sz="2" w:space="0"/>
            </w:tcBorders>
            <w:tcW w:w="1954" w:type="dxa"/>
            <w:textDirection w:val="lrTb"/>
            <w:noWrap w:val="false"/>
          </w:tcPr>
          <w:p>
            <w:pPr>
              <w:pStyle w:val="758"/>
              <w:ind w:left="582"/>
              <w:spacing w:before="34" w:line="228" w:lineRule="auto"/>
              <w:rPr>
                <w:color w:val="auto"/>
                <w:sz w:val="22"/>
                <w:szCs w:val="22"/>
              </w:rPr>
            </w:pPr>
            <w:r>
              <w:rPr>
                <w:rFonts w:hint="eastAsia"/>
                <w:color w:val="auto"/>
                <w:spacing w:val="6"/>
                <w:sz w:val="22"/>
                <w:szCs w:val="22"/>
              </w:rPr>
              <w:t xml:space="preserve">单位名称</w:t>
            </w:r>
            <w:r/>
          </w:p>
        </w:tc>
        <w:tc>
          <w:tcPr>
            <w:gridSpan w:val="3"/>
            <w:tcBorders>
              <w:top w:val="single" w:color="000000" w:sz="2" w:space="0"/>
              <w:left w:val="single" w:color="000000" w:sz="2" w:space="0"/>
              <w:bottom w:val="single" w:color="000000" w:sz="2" w:space="0"/>
              <w:right w:val="single" w:color="000000" w:sz="2" w:space="0"/>
            </w:tcBorders>
            <w:tcW w:w="5583" w:type="dxa"/>
            <w:textDirection w:val="lrTb"/>
            <w:noWrap w:val="false"/>
          </w:tcPr>
          <w:p>
            <w:pPr>
              <w:rPr>
                <w:rFonts w:ascii="宋体" w:hAnsi="宋体" w:cs="宋体"/>
                <w:color w:val="auto"/>
                <w:sz w:val="22"/>
                <w:szCs w:val="22"/>
              </w:rPr>
            </w:pPr>
            <w:r>
              <w:rPr>
                <w:rFonts w:ascii="宋体" w:hAnsi="宋体" w:cs="宋体"/>
                <w:color w:val="auto"/>
                <w:sz w:val="22"/>
                <w:szCs w:val="22"/>
              </w:rPr>
            </w:r>
            <w:r/>
          </w:p>
        </w:tc>
      </w:tr>
      <w:tr>
        <w:trPr>
          <w:trHeight w:val="396"/>
        </w:trPr>
        <w:tc>
          <w:tcPr>
            <w:tcBorders>
              <w:top w:val="single" w:color="000000" w:sz="2" w:space="0"/>
              <w:left w:val="single" w:color="000000" w:sz="2" w:space="0"/>
              <w:bottom w:val="single" w:color="000000" w:sz="2" w:space="0"/>
              <w:right w:val="single" w:color="000000" w:sz="2" w:space="0"/>
            </w:tcBorders>
            <w:tcW w:w="667" w:type="dxa"/>
            <w:vAlign w:val="center"/>
            <w:vMerge w:val="continue"/>
            <w:textDirection w:val="lrTb"/>
            <w:noWrap w:val="false"/>
          </w:tcPr>
          <w:p>
            <w:pPr>
              <w:jc w:val="left"/>
              <w:rPr>
                <w:rFonts w:ascii="宋体" w:hAnsi="宋体" w:cs="宋体"/>
                <w:color w:val="auto"/>
                <w:sz w:val="22"/>
                <w:szCs w:val="22"/>
              </w:rPr>
            </w:pPr>
            <w:r>
              <w:rPr>
                <w:rFonts w:ascii="宋体" w:hAnsi="宋体" w:cs="宋体"/>
                <w:color w:val="auto"/>
                <w:sz w:val="22"/>
                <w:szCs w:val="22"/>
              </w:rPr>
            </w:r>
            <w:r/>
          </w:p>
        </w:tc>
        <w:tc>
          <w:tcPr>
            <w:tcBorders>
              <w:top w:val="single" w:color="000000" w:sz="2" w:space="0"/>
              <w:left w:val="single" w:color="000000" w:sz="2" w:space="0"/>
              <w:bottom w:val="single" w:color="000000" w:sz="2" w:space="0"/>
              <w:right w:val="single" w:color="000000" w:sz="2" w:space="0"/>
            </w:tcBorders>
            <w:tcW w:w="1954" w:type="dxa"/>
            <w:textDirection w:val="lrTb"/>
            <w:noWrap w:val="false"/>
          </w:tcPr>
          <w:p>
            <w:pPr>
              <w:pStyle w:val="758"/>
              <w:ind w:left="581"/>
              <w:spacing w:before="36" w:line="228" w:lineRule="auto"/>
              <w:rPr>
                <w:color w:val="auto"/>
                <w:sz w:val="22"/>
                <w:szCs w:val="22"/>
              </w:rPr>
            </w:pPr>
            <w:r>
              <w:rPr>
                <w:rFonts w:hint="eastAsia"/>
                <w:color w:val="auto"/>
                <w:spacing w:val="7"/>
                <w:sz w:val="22"/>
                <w:szCs w:val="22"/>
              </w:rPr>
              <w:t xml:space="preserve">注册地址</w:t>
            </w:r>
            <w:r/>
          </w:p>
        </w:tc>
        <w:tc>
          <w:tcPr>
            <w:gridSpan w:val="3"/>
            <w:tcBorders>
              <w:top w:val="single" w:color="000000" w:sz="2" w:space="0"/>
              <w:left w:val="single" w:color="000000" w:sz="2" w:space="0"/>
              <w:bottom w:val="single" w:color="000000" w:sz="2" w:space="0"/>
              <w:right w:val="single" w:color="000000" w:sz="2" w:space="0"/>
            </w:tcBorders>
            <w:tcW w:w="5583" w:type="dxa"/>
            <w:textDirection w:val="lrTb"/>
            <w:noWrap w:val="false"/>
          </w:tcPr>
          <w:p>
            <w:pPr>
              <w:rPr>
                <w:rFonts w:ascii="宋体" w:hAnsi="宋体" w:cs="宋体"/>
                <w:color w:val="auto"/>
                <w:sz w:val="22"/>
                <w:szCs w:val="22"/>
              </w:rPr>
            </w:pPr>
            <w:r>
              <w:rPr>
                <w:rFonts w:ascii="宋体" w:hAnsi="宋体" w:cs="宋体"/>
                <w:color w:val="auto"/>
                <w:sz w:val="22"/>
                <w:szCs w:val="22"/>
              </w:rPr>
            </w:r>
            <w:r/>
          </w:p>
        </w:tc>
      </w:tr>
      <w:tr>
        <w:trPr>
          <w:trHeight w:val="393"/>
        </w:trPr>
        <w:tc>
          <w:tcPr>
            <w:tcBorders>
              <w:top w:val="single" w:color="000000" w:sz="2" w:space="0"/>
              <w:left w:val="single" w:color="000000" w:sz="2" w:space="0"/>
              <w:bottom w:val="single" w:color="000000" w:sz="2" w:space="0"/>
              <w:right w:val="single" w:color="000000" w:sz="2" w:space="0"/>
            </w:tcBorders>
            <w:tcW w:w="667" w:type="dxa"/>
            <w:vAlign w:val="center"/>
            <w:vMerge w:val="continue"/>
            <w:textDirection w:val="lrTb"/>
            <w:noWrap w:val="false"/>
          </w:tcPr>
          <w:p>
            <w:pPr>
              <w:jc w:val="left"/>
              <w:rPr>
                <w:rFonts w:ascii="宋体" w:hAnsi="宋体" w:cs="宋体"/>
                <w:color w:val="auto"/>
                <w:sz w:val="22"/>
                <w:szCs w:val="22"/>
              </w:rPr>
            </w:pPr>
            <w:r>
              <w:rPr>
                <w:rFonts w:ascii="宋体" w:hAnsi="宋体" w:cs="宋体"/>
                <w:color w:val="auto"/>
                <w:sz w:val="22"/>
                <w:szCs w:val="22"/>
              </w:rPr>
            </w:r>
            <w:r/>
          </w:p>
        </w:tc>
        <w:tc>
          <w:tcPr>
            <w:tcBorders>
              <w:top w:val="single" w:color="000000" w:sz="2" w:space="0"/>
              <w:left w:val="single" w:color="000000" w:sz="2" w:space="0"/>
              <w:bottom w:val="single" w:color="000000" w:sz="2" w:space="0"/>
              <w:right w:val="single" w:color="000000" w:sz="2" w:space="0"/>
            </w:tcBorders>
            <w:tcW w:w="1954" w:type="dxa"/>
            <w:textDirection w:val="lrTb"/>
            <w:noWrap w:val="false"/>
          </w:tcPr>
          <w:p>
            <w:pPr>
              <w:pStyle w:val="758"/>
              <w:ind w:left="581"/>
              <w:spacing w:before="33" w:line="235" w:lineRule="auto"/>
              <w:rPr>
                <w:color w:val="auto"/>
                <w:sz w:val="22"/>
                <w:szCs w:val="22"/>
              </w:rPr>
            </w:pPr>
            <w:r>
              <w:rPr>
                <w:rFonts w:hint="eastAsia"/>
                <w:color w:val="auto"/>
                <w:spacing w:val="7"/>
                <w:sz w:val="22"/>
                <w:szCs w:val="22"/>
              </w:rPr>
              <w:t xml:space="preserve">通讯地址</w:t>
            </w:r>
            <w:r/>
          </w:p>
        </w:tc>
        <w:tc>
          <w:tcPr>
            <w:gridSpan w:val="3"/>
            <w:tcBorders>
              <w:top w:val="single" w:color="000000" w:sz="2" w:space="0"/>
              <w:left w:val="single" w:color="000000" w:sz="2" w:space="0"/>
              <w:bottom w:val="single" w:color="000000" w:sz="2" w:space="0"/>
              <w:right w:val="single" w:color="000000" w:sz="2" w:space="0"/>
            </w:tcBorders>
            <w:tcW w:w="5583" w:type="dxa"/>
            <w:textDirection w:val="lrTb"/>
            <w:noWrap w:val="false"/>
          </w:tcPr>
          <w:p>
            <w:pPr>
              <w:rPr>
                <w:rFonts w:ascii="宋体" w:hAnsi="宋体" w:cs="宋体"/>
                <w:color w:val="auto"/>
                <w:sz w:val="22"/>
                <w:szCs w:val="22"/>
              </w:rPr>
            </w:pPr>
            <w:r>
              <w:rPr>
                <w:rFonts w:ascii="宋体" w:hAnsi="宋体" w:cs="宋体"/>
                <w:color w:val="auto"/>
                <w:sz w:val="22"/>
                <w:szCs w:val="22"/>
              </w:rPr>
            </w:r>
            <w:r/>
          </w:p>
        </w:tc>
      </w:tr>
      <w:tr>
        <w:trPr>
          <w:trHeight w:val="394"/>
        </w:trPr>
        <w:tc>
          <w:tcPr>
            <w:tcBorders>
              <w:top w:val="single" w:color="000000" w:sz="2" w:space="0"/>
              <w:left w:val="single" w:color="000000" w:sz="2" w:space="0"/>
              <w:bottom w:val="single" w:color="000000" w:sz="2" w:space="0"/>
              <w:right w:val="single" w:color="000000" w:sz="2" w:space="0"/>
            </w:tcBorders>
            <w:tcW w:w="667" w:type="dxa"/>
            <w:vAlign w:val="center"/>
            <w:vMerge w:val="continue"/>
            <w:textDirection w:val="lrTb"/>
            <w:noWrap w:val="false"/>
          </w:tcPr>
          <w:p>
            <w:pPr>
              <w:jc w:val="left"/>
              <w:rPr>
                <w:rFonts w:ascii="宋体" w:hAnsi="宋体" w:cs="宋体"/>
                <w:color w:val="auto"/>
                <w:sz w:val="22"/>
                <w:szCs w:val="22"/>
              </w:rPr>
            </w:pPr>
            <w:r>
              <w:rPr>
                <w:rFonts w:ascii="宋体" w:hAnsi="宋体" w:cs="宋体"/>
                <w:color w:val="auto"/>
                <w:sz w:val="22"/>
                <w:szCs w:val="22"/>
              </w:rPr>
            </w:r>
            <w:r/>
          </w:p>
        </w:tc>
        <w:tc>
          <w:tcPr>
            <w:tcBorders>
              <w:top w:val="single" w:color="000000" w:sz="2" w:space="0"/>
              <w:left w:val="single" w:color="000000" w:sz="2" w:space="0"/>
              <w:bottom w:val="single" w:color="000000" w:sz="2" w:space="0"/>
              <w:right w:val="single" w:color="000000" w:sz="2" w:space="0"/>
            </w:tcBorders>
            <w:tcW w:w="1954" w:type="dxa"/>
            <w:textDirection w:val="lrTb"/>
            <w:noWrap w:val="false"/>
          </w:tcPr>
          <w:p>
            <w:pPr>
              <w:pStyle w:val="758"/>
              <w:ind w:left="185"/>
              <w:spacing w:before="34" w:line="228" w:lineRule="auto"/>
              <w:rPr>
                <w:color w:val="auto"/>
                <w:sz w:val="22"/>
                <w:szCs w:val="22"/>
              </w:rPr>
            </w:pPr>
            <w:r>
              <w:rPr>
                <w:rFonts w:hint="eastAsia"/>
                <w:color w:val="auto"/>
                <w:spacing w:val="8"/>
                <w:sz w:val="22"/>
                <w:szCs w:val="22"/>
              </w:rPr>
              <w:t xml:space="preserve">统一社会信用代码</w:t>
            </w:r>
            <w:r/>
          </w:p>
        </w:tc>
        <w:tc>
          <w:tcPr>
            <w:gridSpan w:val="3"/>
            <w:tcBorders>
              <w:top w:val="single" w:color="000000" w:sz="2" w:space="0"/>
              <w:left w:val="single" w:color="000000" w:sz="2" w:space="0"/>
              <w:bottom w:val="single" w:color="000000" w:sz="2" w:space="0"/>
              <w:right w:val="single" w:color="000000" w:sz="2" w:space="0"/>
            </w:tcBorders>
            <w:tcW w:w="5583" w:type="dxa"/>
            <w:textDirection w:val="lrTb"/>
            <w:noWrap w:val="false"/>
          </w:tcPr>
          <w:p>
            <w:pPr>
              <w:rPr>
                <w:rFonts w:ascii="宋体" w:hAnsi="宋体" w:cs="宋体"/>
                <w:color w:val="auto"/>
                <w:sz w:val="22"/>
                <w:szCs w:val="22"/>
              </w:rPr>
            </w:pPr>
            <w:r>
              <w:rPr>
                <w:rFonts w:ascii="宋体" w:hAnsi="宋体" w:cs="宋体"/>
                <w:color w:val="auto"/>
                <w:sz w:val="22"/>
                <w:szCs w:val="22"/>
              </w:rPr>
            </w:r>
            <w:r/>
          </w:p>
        </w:tc>
      </w:tr>
      <w:tr>
        <w:trPr>
          <w:trHeight w:val="393"/>
        </w:trPr>
        <w:tc>
          <w:tcPr>
            <w:tcBorders>
              <w:top w:val="single" w:color="000000" w:sz="2" w:space="0"/>
              <w:left w:val="single" w:color="000000" w:sz="2" w:space="0"/>
              <w:bottom w:val="single" w:color="000000" w:sz="2" w:space="0"/>
              <w:right w:val="single" w:color="000000" w:sz="2" w:space="0"/>
            </w:tcBorders>
            <w:tcW w:w="667" w:type="dxa"/>
            <w:vAlign w:val="center"/>
            <w:vMerge w:val="continue"/>
            <w:textDirection w:val="lrTb"/>
            <w:noWrap w:val="false"/>
          </w:tcPr>
          <w:p>
            <w:pPr>
              <w:jc w:val="left"/>
              <w:rPr>
                <w:rFonts w:ascii="宋体" w:hAnsi="宋体" w:cs="宋体"/>
                <w:color w:val="auto"/>
                <w:sz w:val="22"/>
                <w:szCs w:val="22"/>
              </w:rPr>
            </w:pPr>
            <w:r>
              <w:rPr>
                <w:rFonts w:ascii="宋体" w:hAnsi="宋体" w:cs="宋体"/>
                <w:color w:val="auto"/>
                <w:sz w:val="22"/>
                <w:szCs w:val="22"/>
              </w:rPr>
            </w:r>
            <w:r/>
          </w:p>
        </w:tc>
        <w:tc>
          <w:tcPr>
            <w:tcBorders>
              <w:top w:val="single" w:color="000000" w:sz="2" w:space="0"/>
              <w:left w:val="single" w:color="000000" w:sz="2" w:space="0"/>
              <w:bottom w:val="single" w:color="000000" w:sz="2" w:space="0"/>
              <w:right w:val="single" w:color="000000" w:sz="2" w:space="0"/>
            </w:tcBorders>
            <w:tcW w:w="1954" w:type="dxa"/>
            <w:textDirection w:val="lrTb"/>
            <w:noWrap w:val="false"/>
          </w:tcPr>
          <w:p>
            <w:pPr>
              <w:pStyle w:val="758"/>
              <w:ind w:left="481"/>
              <w:spacing w:before="34" w:line="228" w:lineRule="auto"/>
              <w:rPr>
                <w:color w:val="auto"/>
                <w:sz w:val="22"/>
                <w:szCs w:val="22"/>
              </w:rPr>
            </w:pPr>
            <w:r>
              <w:rPr>
                <w:rFonts w:hint="eastAsia"/>
                <w:color w:val="auto"/>
                <w:spacing w:val="7"/>
                <w:sz w:val="22"/>
                <w:szCs w:val="22"/>
              </w:rPr>
              <w:t xml:space="preserve">法定代表人</w:t>
            </w:r>
            <w:r/>
          </w:p>
        </w:tc>
        <w:tc>
          <w:tcPr>
            <w:tcBorders>
              <w:top w:val="single" w:color="000000" w:sz="2" w:space="0"/>
              <w:left w:val="single" w:color="000000" w:sz="2" w:space="0"/>
              <w:bottom w:val="single" w:color="000000" w:sz="2" w:space="0"/>
              <w:right w:val="single" w:color="000000" w:sz="2" w:space="0"/>
            </w:tcBorders>
            <w:tcW w:w="2506" w:type="dxa"/>
            <w:textDirection w:val="lrTb"/>
            <w:noWrap w:val="false"/>
          </w:tcPr>
          <w:p>
            <w:pPr>
              <w:rPr>
                <w:rFonts w:ascii="宋体" w:hAnsi="宋体" w:cs="宋体"/>
                <w:color w:val="auto"/>
                <w:sz w:val="22"/>
                <w:szCs w:val="22"/>
              </w:rPr>
            </w:pPr>
            <w:r>
              <w:rPr>
                <w:rFonts w:ascii="宋体" w:hAnsi="宋体" w:cs="宋体"/>
                <w:color w:val="auto"/>
                <w:sz w:val="22"/>
                <w:szCs w:val="22"/>
              </w:rPr>
            </w:r>
            <w:r/>
          </w:p>
        </w:tc>
        <w:tc>
          <w:tcPr>
            <w:tcBorders>
              <w:top w:val="single" w:color="000000" w:sz="2" w:space="0"/>
              <w:left w:val="single" w:color="000000" w:sz="2" w:space="0"/>
              <w:bottom w:val="single" w:color="000000" w:sz="2" w:space="0"/>
              <w:right w:val="single" w:color="000000" w:sz="2" w:space="0"/>
            </w:tcBorders>
            <w:tcW w:w="1421" w:type="dxa"/>
            <w:textDirection w:val="lrTb"/>
            <w:noWrap w:val="false"/>
          </w:tcPr>
          <w:p>
            <w:pPr>
              <w:pStyle w:val="758"/>
              <w:ind w:left="216"/>
              <w:spacing w:before="34" w:line="228" w:lineRule="auto"/>
              <w:rPr>
                <w:color w:val="auto"/>
                <w:sz w:val="22"/>
                <w:szCs w:val="22"/>
              </w:rPr>
            </w:pPr>
            <w:r>
              <w:rPr>
                <w:rFonts w:hint="eastAsia"/>
                <w:color w:val="auto"/>
                <w:spacing w:val="8"/>
                <w:sz w:val="22"/>
                <w:szCs w:val="22"/>
              </w:rPr>
              <w:t xml:space="preserve">委托代理人</w:t>
            </w:r>
            <w:r/>
          </w:p>
        </w:tc>
        <w:tc>
          <w:tcPr>
            <w:tcBorders>
              <w:top w:val="single" w:color="000000" w:sz="2" w:space="0"/>
              <w:left w:val="single" w:color="000000" w:sz="2" w:space="0"/>
              <w:bottom w:val="single" w:color="000000" w:sz="2" w:space="0"/>
              <w:right w:val="single" w:color="000000" w:sz="2" w:space="0"/>
            </w:tcBorders>
            <w:tcW w:w="1656" w:type="dxa"/>
            <w:textDirection w:val="lrTb"/>
            <w:noWrap w:val="false"/>
          </w:tcPr>
          <w:p>
            <w:pPr>
              <w:rPr>
                <w:rFonts w:ascii="宋体" w:hAnsi="宋体" w:cs="宋体"/>
                <w:color w:val="auto"/>
                <w:sz w:val="22"/>
                <w:szCs w:val="22"/>
              </w:rPr>
            </w:pPr>
            <w:r>
              <w:rPr>
                <w:rFonts w:ascii="宋体" w:hAnsi="宋体" w:cs="宋体"/>
                <w:color w:val="auto"/>
                <w:sz w:val="22"/>
                <w:szCs w:val="22"/>
              </w:rPr>
            </w:r>
            <w:r/>
          </w:p>
        </w:tc>
      </w:tr>
      <w:tr>
        <w:trPr>
          <w:trHeight w:val="396"/>
        </w:trPr>
        <w:tc>
          <w:tcPr>
            <w:tcBorders>
              <w:top w:val="single" w:color="000000" w:sz="2" w:space="0"/>
              <w:left w:val="single" w:color="000000" w:sz="2" w:space="0"/>
              <w:bottom w:val="single" w:color="000000" w:sz="2" w:space="0"/>
              <w:right w:val="single" w:color="000000" w:sz="2" w:space="0"/>
            </w:tcBorders>
            <w:tcW w:w="667" w:type="dxa"/>
            <w:vAlign w:val="center"/>
            <w:vMerge w:val="continue"/>
            <w:textDirection w:val="lrTb"/>
            <w:noWrap w:val="false"/>
          </w:tcPr>
          <w:p>
            <w:pPr>
              <w:jc w:val="left"/>
              <w:rPr>
                <w:rFonts w:ascii="宋体" w:hAnsi="宋体" w:cs="宋体"/>
                <w:color w:val="auto"/>
                <w:sz w:val="22"/>
                <w:szCs w:val="22"/>
              </w:rPr>
            </w:pPr>
            <w:r>
              <w:rPr>
                <w:rFonts w:ascii="宋体" w:hAnsi="宋体" w:cs="宋体"/>
                <w:color w:val="auto"/>
                <w:sz w:val="22"/>
                <w:szCs w:val="22"/>
              </w:rPr>
            </w:r>
            <w:r/>
          </w:p>
        </w:tc>
        <w:tc>
          <w:tcPr>
            <w:tcBorders>
              <w:top w:val="single" w:color="000000" w:sz="2" w:space="0"/>
              <w:left w:val="single" w:color="000000" w:sz="2" w:space="0"/>
              <w:bottom w:val="single" w:color="000000" w:sz="2" w:space="0"/>
              <w:right w:val="single" w:color="000000" w:sz="2" w:space="0"/>
            </w:tcBorders>
            <w:tcW w:w="1954" w:type="dxa"/>
            <w:textDirection w:val="lrTb"/>
            <w:noWrap w:val="false"/>
          </w:tcPr>
          <w:p>
            <w:pPr>
              <w:pStyle w:val="758"/>
              <w:ind w:left="680"/>
              <w:spacing w:before="36" w:line="230" w:lineRule="auto"/>
              <w:rPr>
                <w:color w:val="auto"/>
                <w:sz w:val="22"/>
                <w:szCs w:val="22"/>
              </w:rPr>
            </w:pPr>
            <w:r>
              <w:rPr>
                <w:rFonts w:hint="eastAsia"/>
                <w:color w:val="auto"/>
                <w:spacing w:val="6"/>
                <w:sz w:val="22"/>
                <w:szCs w:val="22"/>
              </w:rPr>
              <w:t xml:space="preserve">联系人</w:t>
            </w:r>
            <w:r/>
          </w:p>
        </w:tc>
        <w:tc>
          <w:tcPr>
            <w:gridSpan w:val="3"/>
            <w:tcBorders>
              <w:top w:val="single" w:color="000000" w:sz="2" w:space="0"/>
              <w:left w:val="single" w:color="000000" w:sz="2" w:space="0"/>
              <w:bottom w:val="single" w:color="000000" w:sz="2" w:space="0"/>
              <w:right w:val="single" w:color="000000" w:sz="2" w:space="0"/>
            </w:tcBorders>
            <w:tcW w:w="5583" w:type="dxa"/>
            <w:textDirection w:val="lrTb"/>
            <w:noWrap w:val="false"/>
          </w:tcPr>
          <w:p>
            <w:pPr>
              <w:rPr>
                <w:rFonts w:ascii="宋体" w:hAnsi="宋体" w:cs="宋体"/>
                <w:color w:val="auto"/>
                <w:sz w:val="22"/>
                <w:szCs w:val="22"/>
              </w:rPr>
            </w:pPr>
            <w:r>
              <w:rPr>
                <w:rFonts w:ascii="宋体" w:hAnsi="宋体" w:cs="宋体"/>
                <w:color w:val="auto"/>
                <w:sz w:val="22"/>
                <w:szCs w:val="22"/>
              </w:rPr>
            </w:r>
            <w:r/>
          </w:p>
        </w:tc>
      </w:tr>
      <w:tr>
        <w:trPr>
          <w:trHeight w:val="393"/>
        </w:trPr>
        <w:tc>
          <w:tcPr>
            <w:tcBorders>
              <w:top w:val="single" w:color="000000" w:sz="2" w:space="0"/>
              <w:left w:val="single" w:color="000000" w:sz="2" w:space="0"/>
              <w:bottom w:val="single" w:color="000000" w:sz="2" w:space="0"/>
              <w:right w:val="single" w:color="000000" w:sz="2" w:space="0"/>
            </w:tcBorders>
            <w:tcW w:w="667" w:type="dxa"/>
            <w:vAlign w:val="center"/>
            <w:vMerge w:val="continue"/>
            <w:textDirection w:val="lrTb"/>
            <w:noWrap w:val="false"/>
          </w:tcPr>
          <w:p>
            <w:pPr>
              <w:jc w:val="left"/>
              <w:rPr>
                <w:rFonts w:ascii="宋体" w:hAnsi="宋体" w:cs="宋体"/>
                <w:color w:val="auto"/>
                <w:sz w:val="22"/>
                <w:szCs w:val="22"/>
              </w:rPr>
            </w:pPr>
            <w:r>
              <w:rPr>
                <w:rFonts w:ascii="宋体" w:hAnsi="宋体" w:cs="宋体"/>
                <w:color w:val="auto"/>
                <w:sz w:val="22"/>
                <w:szCs w:val="22"/>
              </w:rPr>
            </w:r>
            <w:r/>
          </w:p>
        </w:tc>
        <w:tc>
          <w:tcPr>
            <w:tcBorders>
              <w:top w:val="single" w:color="000000" w:sz="2" w:space="0"/>
              <w:left w:val="single" w:color="000000" w:sz="2" w:space="0"/>
              <w:bottom w:val="single" w:color="000000" w:sz="2" w:space="0"/>
              <w:right w:val="single" w:color="000000" w:sz="2" w:space="0"/>
            </w:tcBorders>
            <w:tcW w:w="1954" w:type="dxa"/>
            <w:textDirection w:val="lrTb"/>
            <w:noWrap w:val="false"/>
          </w:tcPr>
          <w:p>
            <w:pPr>
              <w:pStyle w:val="758"/>
              <w:ind w:left="581"/>
              <w:spacing w:before="34" w:line="235" w:lineRule="auto"/>
              <w:rPr>
                <w:color w:val="auto"/>
                <w:sz w:val="22"/>
                <w:szCs w:val="22"/>
              </w:rPr>
            </w:pPr>
            <w:r>
              <w:rPr>
                <w:rFonts w:hint="eastAsia"/>
                <w:color w:val="auto"/>
                <w:spacing w:val="7"/>
                <w:sz w:val="22"/>
                <w:szCs w:val="22"/>
              </w:rPr>
              <w:t xml:space="preserve">通讯地址</w:t>
            </w:r>
            <w:r/>
          </w:p>
        </w:tc>
        <w:tc>
          <w:tcPr>
            <w:gridSpan w:val="3"/>
            <w:tcBorders>
              <w:top w:val="single" w:color="000000" w:sz="2" w:space="0"/>
              <w:left w:val="single" w:color="000000" w:sz="2" w:space="0"/>
              <w:bottom w:val="single" w:color="000000" w:sz="2" w:space="0"/>
              <w:right w:val="single" w:color="000000" w:sz="2" w:space="0"/>
            </w:tcBorders>
            <w:tcW w:w="5583" w:type="dxa"/>
            <w:textDirection w:val="lrTb"/>
            <w:noWrap w:val="false"/>
          </w:tcPr>
          <w:p>
            <w:pPr>
              <w:rPr>
                <w:rFonts w:ascii="宋体" w:hAnsi="宋体" w:cs="宋体"/>
                <w:color w:val="auto"/>
                <w:sz w:val="22"/>
                <w:szCs w:val="22"/>
              </w:rPr>
            </w:pPr>
            <w:r>
              <w:rPr>
                <w:rFonts w:ascii="宋体" w:hAnsi="宋体" w:cs="宋体"/>
                <w:color w:val="auto"/>
                <w:sz w:val="22"/>
                <w:szCs w:val="22"/>
              </w:rPr>
            </w:r>
            <w:r/>
          </w:p>
        </w:tc>
      </w:tr>
      <w:tr>
        <w:trPr>
          <w:trHeight w:val="393"/>
        </w:trPr>
        <w:tc>
          <w:tcPr>
            <w:tcBorders>
              <w:top w:val="single" w:color="000000" w:sz="2" w:space="0"/>
              <w:left w:val="single" w:color="000000" w:sz="2" w:space="0"/>
              <w:bottom w:val="single" w:color="000000" w:sz="2" w:space="0"/>
              <w:right w:val="single" w:color="000000" w:sz="2" w:space="0"/>
            </w:tcBorders>
            <w:tcW w:w="667" w:type="dxa"/>
            <w:vAlign w:val="center"/>
            <w:vMerge w:val="continue"/>
            <w:textDirection w:val="lrTb"/>
            <w:noWrap w:val="false"/>
          </w:tcPr>
          <w:p>
            <w:pPr>
              <w:jc w:val="left"/>
              <w:rPr>
                <w:rFonts w:ascii="宋体" w:hAnsi="宋体" w:cs="宋体"/>
                <w:color w:val="auto"/>
                <w:sz w:val="22"/>
                <w:szCs w:val="22"/>
              </w:rPr>
            </w:pPr>
            <w:r>
              <w:rPr>
                <w:rFonts w:ascii="宋体" w:hAnsi="宋体" w:cs="宋体"/>
                <w:color w:val="auto"/>
                <w:sz w:val="22"/>
                <w:szCs w:val="22"/>
              </w:rPr>
            </w:r>
            <w:r/>
          </w:p>
        </w:tc>
        <w:tc>
          <w:tcPr>
            <w:tcBorders>
              <w:top w:val="single" w:color="000000" w:sz="2" w:space="0"/>
              <w:left w:val="single" w:color="000000" w:sz="2" w:space="0"/>
              <w:bottom w:val="single" w:color="000000" w:sz="2" w:space="0"/>
              <w:right w:val="single" w:color="000000" w:sz="2" w:space="0"/>
            </w:tcBorders>
            <w:tcW w:w="1954" w:type="dxa"/>
            <w:textDirection w:val="lrTb"/>
            <w:noWrap w:val="false"/>
          </w:tcPr>
          <w:p>
            <w:pPr>
              <w:pStyle w:val="758"/>
              <w:ind w:left="803"/>
              <w:spacing w:before="34" w:line="230" w:lineRule="auto"/>
              <w:rPr>
                <w:color w:val="auto"/>
                <w:sz w:val="22"/>
                <w:szCs w:val="22"/>
              </w:rPr>
            </w:pPr>
            <w:r>
              <w:rPr>
                <w:rFonts w:hint="eastAsia"/>
                <w:color w:val="auto"/>
                <w:spacing w:val="-4"/>
                <w:sz w:val="22"/>
                <w:szCs w:val="22"/>
              </w:rPr>
              <w:t xml:space="preserve">电话</w:t>
            </w:r>
            <w:r/>
          </w:p>
        </w:tc>
        <w:tc>
          <w:tcPr>
            <w:tcBorders>
              <w:top w:val="single" w:color="000000" w:sz="2" w:space="0"/>
              <w:left w:val="single" w:color="000000" w:sz="2" w:space="0"/>
              <w:bottom w:val="single" w:color="000000" w:sz="2" w:space="0"/>
              <w:right w:val="single" w:color="000000" w:sz="2" w:space="0"/>
            </w:tcBorders>
            <w:tcW w:w="2506" w:type="dxa"/>
            <w:textDirection w:val="lrTb"/>
            <w:noWrap w:val="false"/>
          </w:tcPr>
          <w:p>
            <w:pPr>
              <w:rPr>
                <w:rFonts w:ascii="宋体" w:hAnsi="宋体" w:cs="宋体"/>
                <w:color w:val="auto"/>
                <w:sz w:val="22"/>
                <w:szCs w:val="22"/>
              </w:rPr>
            </w:pPr>
            <w:r>
              <w:rPr>
                <w:rFonts w:ascii="宋体" w:hAnsi="宋体" w:cs="宋体"/>
                <w:color w:val="auto"/>
                <w:sz w:val="22"/>
                <w:szCs w:val="22"/>
              </w:rPr>
            </w:r>
            <w:r/>
          </w:p>
        </w:tc>
        <w:tc>
          <w:tcPr>
            <w:tcBorders>
              <w:top w:val="single" w:color="000000" w:sz="2" w:space="0"/>
              <w:left w:val="single" w:color="000000" w:sz="2" w:space="0"/>
              <w:bottom w:val="single" w:color="000000" w:sz="2" w:space="0"/>
              <w:right w:val="single" w:color="000000" w:sz="2" w:space="0"/>
            </w:tcBorders>
            <w:tcW w:w="1421" w:type="dxa"/>
            <w:textDirection w:val="lrTb"/>
            <w:noWrap w:val="false"/>
          </w:tcPr>
          <w:p>
            <w:pPr>
              <w:pStyle w:val="758"/>
              <w:ind w:left="515"/>
              <w:spacing w:before="34" w:line="228" w:lineRule="auto"/>
              <w:rPr>
                <w:color w:val="auto"/>
                <w:sz w:val="22"/>
                <w:szCs w:val="22"/>
              </w:rPr>
            </w:pPr>
            <w:r>
              <w:rPr>
                <w:rFonts w:hint="eastAsia"/>
                <w:color w:val="auto"/>
                <w:spacing w:val="6"/>
                <w:sz w:val="22"/>
                <w:szCs w:val="22"/>
              </w:rPr>
              <w:t xml:space="preserve">传真</w:t>
            </w:r>
            <w:r/>
          </w:p>
        </w:tc>
        <w:tc>
          <w:tcPr>
            <w:tcBorders>
              <w:top w:val="single" w:color="000000" w:sz="2" w:space="0"/>
              <w:left w:val="single" w:color="000000" w:sz="2" w:space="0"/>
              <w:bottom w:val="single" w:color="000000" w:sz="2" w:space="0"/>
              <w:right w:val="single" w:color="000000" w:sz="2" w:space="0"/>
            </w:tcBorders>
            <w:tcW w:w="1656" w:type="dxa"/>
            <w:textDirection w:val="lrTb"/>
            <w:noWrap w:val="false"/>
          </w:tcPr>
          <w:p>
            <w:pPr>
              <w:rPr>
                <w:rFonts w:ascii="宋体" w:hAnsi="宋体" w:cs="宋体"/>
                <w:color w:val="auto"/>
                <w:sz w:val="22"/>
                <w:szCs w:val="22"/>
              </w:rPr>
            </w:pPr>
            <w:r>
              <w:rPr>
                <w:rFonts w:ascii="宋体" w:hAnsi="宋体" w:cs="宋体"/>
                <w:color w:val="auto"/>
                <w:sz w:val="22"/>
                <w:szCs w:val="22"/>
              </w:rPr>
            </w:r>
            <w:r/>
          </w:p>
        </w:tc>
      </w:tr>
      <w:tr>
        <w:trPr>
          <w:trHeight w:val="396"/>
        </w:trPr>
        <w:tc>
          <w:tcPr>
            <w:tcBorders>
              <w:top w:val="single" w:color="000000" w:sz="2" w:space="0"/>
              <w:left w:val="single" w:color="000000" w:sz="2" w:space="0"/>
              <w:bottom w:val="single" w:color="000000" w:sz="2" w:space="0"/>
              <w:right w:val="single" w:color="000000" w:sz="2" w:space="0"/>
            </w:tcBorders>
            <w:tcW w:w="667" w:type="dxa"/>
            <w:vAlign w:val="center"/>
            <w:vMerge w:val="continue"/>
            <w:textDirection w:val="lrTb"/>
            <w:noWrap w:val="false"/>
          </w:tcPr>
          <w:p>
            <w:pPr>
              <w:jc w:val="left"/>
              <w:rPr>
                <w:rFonts w:ascii="宋体" w:hAnsi="宋体" w:cs="宋体"/>
                <w:color w:val="auto"/>
                <w:sz w:val="22"/>
                <w:szCs w:val="22"/>
              </w:rPr>
            </w:pPr>
            <w:r>
              <w:rPr>
                <w:rFonts w:ascii="宋体" w:hAnsi="宋体" w:cs="宋体"/>
                <w:color w:val="auto"/>
                <w:sz w:val="22"/>
                <w:szCs w:val="22"/>
              </w:rPr>
            </w:r>
            <w:r/>
          </w:p>
        </w:tc>
        <w:tc>
          <w:tcPr>
            <w:tcBorders>
              <w:top w:val="single" w:color="000000" w:sz="2" w:space="0"/>
              <w:left w:val="single" w:color="000000" w:sz="2" w:space="0"/>
              <w:bottom w:val="single" w:color="000000" w:sz="2" w:space="0"/>
              <w:right w:val="single" w:color="000000" w:sz="2" w:space="0"/>
            </w:tcBorders>
            <w:tcW w:w="1954" w:type="dxa"/>
            <w:textDirection w:val="lrTb"/>
            <w:noWrap w:val="false"/>
          </w:tcPr>
          <w:p>
            <w:pPr>
              <w:pStyle w:val="758"/>
              <w:ind w:left="604"/>
              <w:spacing w:before="35" w:line="228" w:lineRule="auto"/>
              <w:rPr>
                <w:color w:val="auto"/>
                <w:sz w:val="22"/>
                <w:szCs w:val="22"/>
              </w:rPr>
            </w:pPr>
            <w:r>
              <w:rPr>
                <w:rFonts w:hint="eastAsia"/>
                <w:color w:val="auto"/>
                <w:spacing w:val="1"/>
                <w:sz w:val="22"/>
                <w:szCs w:val="22"/>
              </w:rPr>
              <w:t xml:space="preserve">电子邮箱</w:t>
            </w:r>
            <w:r/>
          </w:p>
        </w:tc>
        <w:tc>
          <w:tcPr>
            <w:gridSpan w:val="3"/>
            <w:tcBorders>
              <w:top w:val="single" w:color="000000" w:sz="2" w:space="0"/>
              <w:left w:val="single" w:color="000000" w:sz="2" w:space="0"/>
              <w:bottom w:val="single" w:color="000000" w:sz="2" w:space="0"/>
              <w:right w:val="single" w:color="000000" w:sz="2" w:space="0"/>
            </w:tcBorders>
            <w:tcW w:w="5583" w:type="dxa"/>
            <w:textDirection w:val="lrTb"/>
            <w:noWrap w:val="false"/>
          </w:tcPr>
          <w:p>
            <w:pPr>
              <w:rPr>
                <w:rFonts w:ascii="宋体" w:hAnsi="宋体" w:cs="宋体"/>
                <w:color w:val="auto"/>
                <w:sz w:val="22"/>
                <w:szCs w:val="22"/>
              </w:rPr>
            </w:pPr>
            <w:r>
              <w:rPr>
                <w:rFonts w:ascii="宋体" w:hAnsi="宋体" w:cs="宋体"/>
                <w:color w:val="auto"/>
                <w:sz w:val="22"/>
                <w:szCs w:val="22"/>
              </w:rPr>
            </w:r>
            <w:r/>
          </w:p>
        </w:tc>
      </w:tr>
      <w:tr>
        <w:trPr>
          <w:trHeight w:val="393"/>
        </w:trPr>
        <w:tc>
          <w:tcPr>
            <w:tcBorders>
              <w:top w:val="single" w:color="000000" w:sz="2" w:space="0"/>
              <w:left w:val="single" w:color="000000" w:sz="2" w:space="0"/>
              <w:bottom w:val="single" w:color="000000" w:sz="2" w:space="0"/>
              <w:right w:val="single" w:color="000000" w:sz="2" w:space="0"/>
            </w:tcBorders>
            <w:tcW w:w="667" w:type="dxa"/>
            <w:vAlign w:val="center"/>
            <w:vMerge w:val="continue"/>
            <w:textDirection w:val="lrTb"/>
            <w:noWrap w:val="false"/>
          </w:tcPr>
          <w:p>
            <w:pPr>
              <w:jc w:val="left"/>
              <w:rPr>
                <w:rFonts w:ascii="宋体" w:hAnsi="宋体" w:cs="宋体"/>
                <w:color w:val="auto"/>
                <w:sz w:val="22"/>
                <w:szCs w:val="22"/>
              </w:rPr>
            </w:pPr>
            <w:r>
              <w:rPr>
                <w:rFonts w:ascii="宋体" w:hAnsi="宋体" w:cs="宋体"/>
                <w:color w:val="auto"/>
                <w:sz w:val="22"/>
                <w:szCs w:val="22"/>
              </w:rPr>
            </w:r>
            <w:r/>
          </w:p>
        </w:tc>
        <w:tc>
          <w:tcPr>
            <w:tcBorders>
              <w:top w:val="single" w:color="000000" w:sz="2" w:space="0"/>
              <w:left w:val="single" w:color="000000" w:sz="2" w:space="0"/>
              <w:bottom w:val="single" w:color="000000" w:sz="2" w:space="0"/>
              <w:right w:val="single" w:color="000000" w:sz="2" w:space="0"/>
            </w:tcBorders>
            <w:tcW w:w="1954" w:type="dxa"/>
            <w:textDirection w:val="lrTb"/>
            <w:noWrap w:val="false"/>
          </w:tcPr>
          <w:p>
            <w:pPr>
              <w:pStyle w:val="758"/>
              <w:ind w:left="582"/>
              <w:spacing w:before="35" w:line="228" w:lineRule="auto"/>
              <w:rPr>
                <w:color w:val="auto"/>
                <w:sz w:val="22"/>
                <w:szCs w:val="22"/>
              </w:rPr>
            </w:pPr>
            <w:r>
              <w:rPr>
                <w:rFonts w:hint="eastAsia"/>
                <w:color w:val="auto"/>
                <w:spacing w:val="7"/>
                <w:sz w:val="22"/>
                <w:szCs w:val="22"/>
              </w:rPr>
              <w:t xml:space="preserve">开户银行</w:t>
            </w:r>
            <w:r/>
          </w:p>
        </w:tc>
        <w:tc>
          <w:tcPr>
            <w:gridSpan w:val="3"/>
            <w:tcBorders>
              <w:top w:val="single" w:color="000000" w:sz="2" w:space="0"/>
              <w:left w:val="single" w:color="000000" w:sz="2" w:space="0"/>
              <w:bottom w:val="single" w:color="000000" w:sz="2" w:space="0"/>
              <w:right w:val="single" w:color="000000" w:sz="2" w:space="0"/>
            </w:tcBorders>
            <w:tcW w:w="5583" w:type="dxa"/>
            <w:textDirection w:val="lrTb"/>
            <w:noWrap w:val="false"/>
          </w:tcPr>
          <w:p>
            <w:pPr>
              <w:rPr>
                <w:rFonts w:ascii="宋体" w:hAnsi="宋体" w:cs="宋体"/>
                <w:color w:val="auto"/>
                <w:sz w:val="22"/>
                <w:szCs w:val="22"/>
              </w:rPr>
            </w:pPr>
            <w:r>
              <w:rPr>
                <w:rFonts w:ascii="宋体" w:hAnsi="宋体" w:cs="宋体"/>
                <w:color w:val="auto"/>
                <w:sz w:val="22"/>
                <w:szCs w:val="22"/>
              </w:rPr>
            </w:r>
            <w:r/>
          </w:p>
        </w:tc>
      </w:tr>
      <w:tr>
        <w:trPr>
          <w:trHeight w:val="398"/>
        </w:trPr>
        <w:tc>
          <w:tcPr>
            <w:tcBorders>
              <w:top w:val="single" w:color="000000" w:sz="2" w:space="0"/>
              <w:left w:val="single" w:color="000000" w:sz="2" w:space="0"/>
              <w:bottom w:val="single" w:color="000000" w:sz="2" w:space="0"/>
              <w:right w:val="single" w:color="000000" w:sz="2" w:space="0"/>
            </w:tcBorders>
            <w:tcW w:w="667" w:type="dxa"/>
            <w:vAlign w:val="center"/>
            <w:vMerge w:val="continue"/>
            <w:textDirection w:val="lrTb"/>
            <w:noWrap w:val="false"/>
          </w:tcPr>
          <w:p>
            <w:pPr>
              <w:jc w:val="left"/>
              <w:rPr>
                <w:rFonts w:ascii="宋体" w:hAnsi="宋体" w:cs="宋体"/>
                <w:color w:val="auto"/>
                <w:sz w:val="22"/>
                <w:szCs w:val="22"/>
              </w:rPr>
            </w:pPr>
            <w:r>
              <w:rPr>
                <w:rFonts w:ascii="宋体" w:hAnsi="宋体" w:cs="宋体"/>
                <w:color w:val="auto"/>
                <w:sz w:val="22"/>
                <w:szCs w:val="22"/>
              </w:rPr>
            </w:r>
            <w:r/>
          </w:p>
        </w:tc>
        <w:tc>
          <w:tcPr>
            <w:tcBorders>
              <w:top w:val="single" w:color="000000" w:sz="2" w:space="0"/>
              <w:left w:val="single" w:color="000000" w:sz="2" w:space="0"/>
              <w:bottom w:val="single" w:color="000000" w:sz="2" w:space="0"/>
              <w:right w:val="single" w:color="000000" w:sz="2" w:space="0"/>
            </w:tcBorders>
            <w:tcW w:w="1954" w:type="dxa"/>
            <w:textDirection w:val="lrTb"/>
            <w:noWrap w:val="false"/>
          </w:tcPr>
          <w:p>
            <w:pPr>
              <w:pStyle w:val="758"/>
              <w:ind w:left="788"/>
              <w:spacing w:before="35" w:line="228" w:lineRule="auto"/>
              <w:rPr>
                <w:color w:val="auto"/>
                <w:sz w:val="22"/>
                <w:szCs w:val="22"/>
              </w:rPr>
            </w:pPr>
            <w:r>
              <w:rPr>
                <w:rFonts w:hint="eastAsia"/>
                <w:color w:val="auto"/>
                <w:spacing w:val="1"/>
                <w:sz w:val="22"/>
                <w:szCs w:val="22"/>
                <w:lang w:eastAsia="zh-CN"/>
              </w:rPr>
              <w:t xml:space="preserve">账号</w:t>
            </w:r>
            <w:r/>
          </w:p>
        </w:tc>
        <w:tc>
          <w:tcPr>
            <w:tcBorders>
              <w:top w:val="single" w:color="000000" w:sz="2" w:space="0"/>
              <w:left w:val="single" w:color="000000" w:sz="2" w:space="0"/>
              <w:bottom w:val="single" w:color="000000" w:sz="2" w:space="0"/>
              <w:right w:val="single" w:color="000000" w:sz="2" w:space="0"/>
            </w:tcBorders>
            <w:tcW w:w="2506" w:type="dxa"/>
            <w:textDirection w:val="lrTb"/>
            <w:noWrap w:val="false"/>
          </w:tcPr>
          <w:p>
            <w:pPr>
              <w:rPr>
                <w:rFonts w:ascii="宋体" w:hAnsi="宋体" w:cs="宋体"/>
                <w:color w:val="auto"/>
                <w:sz w:val="22"/>
                <w:szCs w:val="22"/>
              </w:rPr>
            </w:pPr>
            <w:r>
              <w:rPr>
                <w:rFonts w:ascii="宋体" w:hAnsi="宋体" w:cs="宋体"/>
                <w:color w:val="auto"/>
                <w:sz w:val="22"/>
                <w:szCs w:val="22"/>
              </w:rPr>
            </w:r>
            <w:r/>
          </w:p>
        </w:tc>
        <w:tc>
          <w:tcPr>
            <w:tcBorders>
              <w:top w:val="single" w:color="000000" w:sz="2" w:space="0"/>
              <w:left w:val="single" w:color="000000" w:sz="2" w:space="0"/>
              <w:bottom w:val="single" w:color="000000" w:sz="2" w:space="0"/>
              <w:right w:val="single" w:color="000000" w:sz="2" w:space="0"/>
            </w:tcBorders>
            <w:tcW w:w="1421" w:type="dxa"/>
            <w:textDirection w:val="lrTb"/>
            <w:noWrap w:val="false"/>
          </w:tcPr>
          <w:p>
            <w:pPr>
              <w:pStyle w:val="758"/>
              <w:ind w:left="516"/>
              <w:spacing w:before="35" w:line="228" w:lineRule="auto"/>
              <w:rPr>
                <w:color w:val="auto"/>
                <w:sz w:val="22"/>
                <w:szCs w:val="22"/>
              </w:rPr>
            </w:pPr>
            <w:r>
              <w:rPr>
                <w:rFonts w:hint="eastAsia"/>
                <w:color w:val="auto"/>
                <w:spacing w:val="5"/>
                <w:sz w:val="22"/>
                <w:szCs w:val="22"/>
              </w:rPr>
              <w:t xml:space="preserve">税号</w:t>
            </w:r>
            <w:r/>
          </w:p>
        </w:tc>
        <w:tc>
          <w:tcPr>
            <w:tcBorders>
              <w:top w:val="single" w:color="000000" w:sz="2" w:space="0"/>
              <w:left w:val="single" w:color="000000" w:sz="2" w:space="0"/>
              <w:bottom w:val="single" w:color="000000" w:sz="2" w:space="0"/>
              <w:right w:val="single" w:color="000000" w:sz="2" w:space="0"/>
            </w:tcBorders>
            <w:tcW w:w="1656" w:type="dxa"/>
            <w:textDirection w:val="lrTb"/>
            <w:noWrap w:val="false"/>
          </w:tcPr>
          <w:p>
            <w:pPr>
              <w:rPr>
                <w:rFonts w:ascii="宋体" w:hAnsi="宋体" w:cs="宋体"/>
                <w:color w:val="auto"/>
                <w:sz w:val="22"/>
                <w:szCs w:val="22"/>
              </w:rPr>
            </w:pPr>
            <w:r>
              <w:rPr>
                <w:rFonts w:ascii="宋体" w:hAnsi="宋体" w:cs="宋体"/>
                <w:color w:val="auto"/>
                <w:sz w:val="22"/>
                <w:szCs w:val="22"/>
              </w:rPr>
            </w:r>
            <w:r/>
          </w:p>
        </w:tc>
      </w:tr>
    </w:tbl>
    <w:p>
      <w:pPr>
        <w:ind w:firstLine="6180"/>
        <w:spacing w:after="400" w:line="420" w:lineRule="exact"/>
        <w:rPr>
          <w:rFonts w:ascii="宋体" w:hAnsi="宋体"/>
          <w:color w:val="auto"/>
          <w:sz w:val="24"/>
        </w:rPr>
      </w:pPr>
      <w:r>
        <w:rPr>
          <w:rFonts w:ascii="宋体" w:hAnsi="宋体"/>
          <w:color w:val="auto"/>
          <w:sz w:val="24"/>
        </w:rPr>
      </w:r>
      <w:r/>
    </w:p>
    <w:p>
      <w:pPr>
        <w:ind w:firstLine="409"/>
        <w:spacing w:line="360" w:lineRule="auto"/>
        <w:rPr>
          <w:rFonts w:ascii="宋体" w:hAnsi="宋体" w:cs="宋体"/>
          <w:color w:val="auto"/>
          <w:sz w:val="24"/>
          <w:szCs w:val="24"/>
        </w:rPr>
      </w:pPr>
      <w:r>
        <w:rPr>
          <w:rFonts w:ascii="宋体" w:hAnsi="宋体" w:cs="宋体"/>
          <w:color w:val="auto"/>
          <w:sz w:val="24"/>
          <w:szCs w:val="24"/>
        </w:rPr>
      </w:r>
      <w:r/>
    </w:p>
    <w:p>
      <w:pPr>
        <w:ind w:firstLine="424"/>
        <w:jc w:val="left"/>
        <w:spacing w:line="400" w:lineRule="exact"/>
        <w:rPr>
          <w:rFonts w:ascii="宋体" w:hAnsi="宋体" w:cs="宋体"/>
          <w:color w:val="auto"/>
          <w:sz w:val="24"/>
          <w:szCs w:val="24"/>
        </w:rPr>
      </w:pPr>
      <w:r>
        <w:rPr>
          <w:rFonts w:hint="eastAsia" w:ascii="宋体" w:hAnsi="宋体" w:cs="宋体"/>
          <w:color w:val="auto"/>
          <w:spacing w:val="1"/>
          <w:sz w:val="24"/>
          <w:szCs w:val="24"/>
        </w:rPr>
        <w:br w:type="page" w:clear="all"/>
      </w:r>
      <w:r>
        <w:rPr>
          <w:rFonts w:hint="eastAsia" w:ascii="宋体" w:hAnsi="宋体" w:cs="宋体"/>
          <w:color w:val="auto"/>
          <w:sz w:val="24"/>
          <w:szCs w:val="24"/>
        </w:rPr>
        <w:t xml:space="preserve">公共机构(以下简称甲方）与节能服务公司（以下简称乙方），根据《中华人民共和国民法典》《</w:t>
      </w:r>
      <w:r>
        <w:rPr>
          <w:rFonts w:hint="eastAsia" w:ascii="宋体" w:hAnsi="宋体" w:cs="宋体"/>
          <w:color w:val="auto"/>
          <w:sz w:val="24"/>
          <w:szCs w:val="24"/>
          <w:lang w:eastAsia="zh-CN"/>
        </w:rPr>
        <w:t xml:space="preserve">中华人民共和国政府采购法</w:t>
      </w:r>
      <w:r>
        <w:rPr>
          <w:rFonts w:hint="eastAsia" w:ascii="宋体" w:hAnsi="宋体" w:cs="宋体"/>
          <w:color w:val="auto"/>
          <w:sz w:val="24"/>
          <w:szCs w:val="24"/>
        </w:rPr>
        <w:t xml:space="preserve">》</w:t>
      </w:r>
      <w:r>
        <w:rPr>
          <w:rFonts w:hint="eastAsia" w:ascii="宋体" w:hAnsi="宋体" w:cs="宋体"/>
          <w:color w:val="auto"/>
          <w:sz w:val="24"/>
          <w:szCs w:val="24"/>
          <w:lang w:eastAsia="zh-CN"/>
        </w:rPr>
        <w:t xml:space="preserve">《中华人民共和国招标投标法》</w:t>
      </w:r>
      <w:r>
        <w:rPr>
          <w:rFonts w:hint="eastAsia" w:ascii="宋体" w:hAnsi="宋体" w:cs="宋体"/>
          <w:color w:val="auto"/>
          <w:sz w:val="24"/>
          <w:szCs w:val="24"/>
        </w:rPr>
        <w:t xml:space="preserve">及有关节能、环保、供热、供电等法律、法规，本着平等、自愿的原则，就甲方的能源费用及其相应的能源供用系统（以下简称托管项目）按“能源费用托管型合同能源管理”模式进行托管的事宜，经双方协商一致，签订本合同（以下简称项目合同）。</w:t>
      </w:r>
      <w:r/>
    </w:p>
    <w:p>
      <w:pPr>
        <w:ind w:firstLine="420"/>
        <w:jc w:val="left"/>
        <w:spacing w:line="400" w:lineRule="exact"/>
        <w:rPr>
          <w:rFonts w:ascii="宋体" w:hAnsi="宋体" w:cs="宋体"/>
          <w:color w:val="auto"/>
          <w:sz w:val="24"/>
          <w:szCs w:val="24"/>
        </w:rPr>
        <w:outlineLvl w:val="2"/>
      </w:pPr>
      <w:r/>
      <w:bookmarkStart w:id="127" w:name="_Toc13724"/>
      <w:r/>
      <w:bookmarkStart w:id="128" w:name="_Toc15368"/>
      <w:r/>
      <w:bookmarkStart w:id="129" w:name="_Toc7219"/>
      <w:r/>
      <w:bookmarkStart w:id="130" w:name="_Toc6336"/>
      <w:r>
        <w:rPr>
          <w:rFonts w:hint="eastAsia" w:ascii="宋体" w:hAnsi="宋体" w:cs="宋体"/>
          <w:b/>
          <w:bCs/>
          <w:color w:val="auto"/>
          <w:sz w:val="24"/>
          <w:szCs w:val="24"/>
        </w:rPr>
        <w:t xml:space="preserve">第一条名词解释</w:t>
      </w:r>
      <w:bookmarkEnd w:id="127"/>
      <w:r/>
      <w:bookmarkEnd w:id="128"/>
      <w:r/>
      <w:bookmarkEnd w:id="129"/>
      <w:r/>
      <w:bookmarkEnd w:id="130"/>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1.1  合同能源管理</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节能服务公司与公共机构以契约形式约定节能项目的节能目标，节能服务公司为实现节能目标向公共机构提供必要的服务，公共机构以节能效益、节能服务费或能源托管费支付节能服务公司的投入及其合理利润的节能服务机制。</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1.2  能源托管</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合同能源管理的一种形式。由公共机构委托能够提供用能诊断、节能改造、运行管理等服务的专业化节能服务公司，进行电、气、煤、油、市政热力、水等能源资源系统的运行、管理、维护和改造，公共机构将根据能源基准确定的费用支付给节能服务公司作为托管费用，节能服务公司通过科学的管理运行和节能技术的应用达到节约能源资源、减少费用支出等目的，获取合理的利润。</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1.3  能源基准</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用作比较能源绩效的定量参考依据。</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注 1 ：能源基准反映的是特定时间段的能源利用状况。</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注 2：能源基准可采用建筑能源审计所确定的基准期内、项目边界内建筑或各用能设备（系统）的能源消耗量作为能源绩效参数。</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注 3 ：能源基准也可作为能源绩效改进措施实施前后的参照来计算节能量。</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1.4  建筑能源审计</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通过对建筑能源资源使用情况进行文件审查和现场调研、测试，对被审计建筑能源利用状况相关指标进行定量分析，对建筑能源利用效率、设备能效水平、运行经济效益和环境效果进行诊断和评价，从而发现建筑节能潜力，提出节能运行调适和改造建议。</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1.5  项目边界</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实施节能改造措施所影响的建筑或用能设备（系统）的运行时间、范围和地理位置界线。</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1.6  基准期</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在建筑合同能源管理项目实施前，能够代表项目边界内用能设备和系统运行规律的时间段。</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1.7  能源托管费用基数</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能源托管项目根据能源基准和项目服务范围确定的年度能源托管费用，可包括能源费用基数和运行管理及维护费用基数等。其中，能源费用基数是指公共机构在基准期所花费的能源费用；运行管理及维护费用基数是根据能源托管范围中所包含的能源系统运行、管理、维护维修范围确定的年度费用。</w:t>
      </w:r>
      <w:r/>
    </w:p>
    <w:p>
      <w:pPr>
        <w:ind w:firstLine="420"/>
        <w:jc w:val="left"/>
        <w:spacing w:line="400" w:lineRule="exact"/>
        <w:rPr>
          <w:rFonts w:ascii="宋体" w:hAnsi="宋体" w:cs="宋体"/>
          <w:color w:val="auto"/>
          <w:sz w:val="24"/>
          <w:szCs w:val="24"/>
        </w:rPr>
        <w:outlineLvl w:val="2"/>
      </w:pPr>
      <w:r/>
      <w:bookmarkStart w:id="131" w:name="_Toc5140"/>
      <w:r/>
      <w:bookmarkStart w:id="132" w:name="_Toc12567"/>
      <w:r/>
      <w:bookmarkStart w:id="133" w:name="_Toc1595"/>
      <w:r/>
      <w:bookmarkStart w:id="134" w:name="_Toc13353"/>
      <w:r>
        <w:rPr>
          <w:rFonts w:hint="eastAsia" w:ascii="宋体" w:hAnsi="宋体" w:cs="宋体"/>
          <w:b/>
          <w:bCs/>
          <w:color w:val="auto"/>
          <w:sz w:val="24"/>
          <w:szCs w:val="24"/>
        </w:rPr>
        <w:t xml:space="preserve">第二条托管项目基本情况</w:t>
      </w:r>
      <w:bookmarkEnd w:id="131"/>
      <w:r/>
      <w:bookmarkEnd w:id="132"/>
      <w:r/>
      <w:bookmarkEnd w:id="133"/>
      <w:r/>
      <w:bookmarkEnd w:id="134"/>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2.1  托管项目的房屋建筑设施系甲方的经营办公场所，位于，相关建设、运营等手续合法、有效。托管项目区域内的供暖及制冷系统各项申报、批准、验收手续齐全。如果上述手续尚不齐备，由甲方负责完善。</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2.2  托管项目的用能建筑情况：本项目建筑主要有栋，楼栋建筑面积为㎡。项目总建筑面积为㎡，其中需要供暖和供冷的建筑面积㎡。大楼于</w:t>
      </w:r>
      <w:r>
        <w:rPr>
          <w:rFonts w:hint="eastAsia" w:ascii="宋体" w:hAnsi="宋体" w:cs="宋体"/>
          <w:color w:val="auto"/>
          <w:sz w:val="24"/>
          <w:szCs w:val="24"/>
          <w:lang w:val="en-US" w:eastAsia="zh-CN"/>
        </w:rPr>
        <w:t xml:space="preserve"> </w:t>
      </w:r>
      <w:r>
        <w:rPr>
          <w:rFonts w:hint="eastAsia" w:ascii="宋体" w:hAnsi="宋体" w:cs="宋体"/>
          <w:color w:val="auto"/>
          <w:sz w:val="24"/>
          <w:szCs w:val="24"/>
        </w:rPr>
        <w:t xml:space="preserve">年竣工并投入使用。</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2.3  托管项目的能源种类范围：本项目能源托管的范围包括政府自行缴纳费用的等能源形式，政府其他能源费用不在本次托管范围内。</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2.4  托管项目的能源系统设备设施：供能设备包括供暖设备、制冷设备、配电室设备</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用能设备包括冬季取暖供热、夏季空调供冷的建筑设施，生活、生产、工作用电等设施。</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2.5  托管项目的用能时间及要求</w:t>
      </w:r>
      <w:r/>
    </w:p>
    <w:tbl>
      <w:tblPr>
        <w:tblStyle w:val="623"/>
        <w:tblW w:w="847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579"/>
        <w:gridCol w:w="1705"/>
        <w:gridCol w:w="1675"/>
        <w:gridCol w:w="2203"/>
        <w:gridCol w:w="1312"/>
      </w:tblGrid>
      <w:tr>
        <w:trPr>
          <w:trHeight w:val="244"/>
        </w:trPr>
        <w:tc>
          <w:tcPr>
            <w:tcBorders>
              <w:top w:val="single" w:color="000000" w:sz="2" w:space="0"/>
              <w:left w:val="single" w:color="000000" w:sz="2" w:space="0"/>
              <w:bottom w:val="single" w:color="000000" w:sz="2" w:space="0"/>
              <w:right w:val="single" w:color="000000" w:sz="2" w:space="0"/>
            </w:tcBorders>
            <w:tcW w:w="1579" w:type="dxa"/>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供冷时间</w:t>
            </w:r>
            <w:r/>
          </w:p>
        </w:tc>
        <w:tc>
          <w:tcPr>
            <w:gridSpan w:val="4"/>
            <w:tcBorders>
              <w:top w:val="single" w:color="000000" w:sz="2" w:space="0"/>
              <w:left w:val="single" w:color="000000" w:sz="2" w:space="0"/>
              <w:bottom w:val="single" w:color="000000" w:sz="2" w:space="0"/>
              <w:right w:val="single" w:color="000000" w:sz="2" w:space="0"/>
            </w:tcBorders>
            <w:tcW w:w="6895" w:type="dxa"/>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r>
      <w:tr>
        <w:trPr>
          <w:trHeight w:val="237"/>
        </w:trPr>
        <w:tc>
          <w:tcPr>
            <w:tcBorders>
              <w:top w:val="single" w:color="000000" w:sz="2" w:space="0"/>
              <w:left w:val="single" w:color="000000" w:sz="2" w:space="0"/>
              <w:bottom w:val="single" w:color="000000" w:sz="2" w:space="0"/>
              <w:right w:val="single" w:color="000000" w:sz="2" w:space="0"/>
            </w:tcBorders>
            <w:tcW w:w="1579" w:type="dxa"/>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供冷条件</w:t>
            </w:r>
            <w:r/>
          </w:p>
        </w:tc>
        <w:tc>
          <w:tcPr>
            <w:gridSpan w:val="4"/>
            <w:tcBorders>
              <w:top w:val="single" w:color="000000" w:sz="2" w:space="0"/>
              <w:left w:val="single" w:color="000000" w:sz="2" w:space="0"/>
              <w:bottom w:val="single" w:color="000000" w:sz="2" w:space="0"/>
              <w:right w:val="single" w:color="000000" w:sz="2" w:space="0"/>
            </w:tcBorders>
            <w:tcW w:w="6895" w:type="dxa"/>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r>
      <w:tr>
        <w:trPr>
          <w:trHeight w:val="239"/>
        </w:trPr>
        <w:tc>
          <w:tcPr>
            <w:tcBorders>
              <w:top w:val="single" w:color="000000" w:sz="2" w:space="0"/>
              <w:left w:val="single" w:color="000000" w:sz="2" w:space="0"/>
              <w:bottom w:val="single" w:color="000000" w:sz="2" w:space="0"/>
              <w:right w:val="single" w:color="000000" w:sz="2" w:space="0"/>
            </w:tcBorders>
            <w:tcW w:w="1579" w:type="dxa"/>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供热时间</w:t>
            </w:r>
            <w:r/>
          </w:p>
        </w:tc>
        <w:tc>
          <w:tcPr>
            <w:gridSpan w:val="4"/>
            <w:tcBorders>
              <w:top w:val="single" w:color="000000" w:sz="2" w:space="0"/>
              <w:left w:val="single" w:color="000000" w:sz="2" w:space="0"/>
              <w:bottom w:val="single" w:color="000000" w:sz="2" w:space="0"/>
              <w:right w:val="single" w:color="000000" w:sz="2" w:space="0"/>
            </w:tcBorders>
            <w:tcW w:w="6895" w:type="dxa"/>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r>
      <w:tr>
        <w:trPr>
          <w:trHeight w:val="237"/>
        </w:trPr>
        <w:tc>
          <w:tcPr>
            <w:tcBorders>
              <w:top w:val="single" w:color="000000" w:sz="2" w:space="0"/>
              <w:left w:val="single" w:color="000000" w:sz="2" w:space="0"/>
              <w:bottom w:val="single" w:color="000000" w:sz="2" w:space="0"/>
              <w:right w:val="single" w:color="000000" w:sz="2" w:space="0"/>
            </w:tcBorders>
            <w:tcW w:w="1579" w:type="dxa"/>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供热条件</w:t>
            </w:r>
            <w:r/>
          </w:p>
        </w:tc>
        <w:tc>
          <w:tcPr>
            <w:gridSpan w:val="4"/>
            <w:tcBorders>
              <w:top w:val="single" w:color="000000" w:sz="2" w:space="0"/>
              <w:left w:val="single" w:color="000000" w:sz="2" w:space="0"/>
              <w:bottom w:val="single" w:color="000000" w:sz="2" w:space="0"/>
              <w:right w:val="single" w:color="000000" w:sz="2" w:space="0"/>
            </w:tcBorders>
            <w:tcW w:w="6895" w:type="dxa"/>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r>
      <w:tr>
        <w:trPr>
          <w:trHeight w:val="239"/>
        </w:trPr>
        <w:tc>
          <w:tcPr>
            <w:tcBorders>
              <w:top w:val="single" w:color="000000" w:sz="2" w:space="0"/>
              <w:left w:val="single" w:color="000000" w:sz="2" w:space="0"/>
              <w:bottom w:val="single" w:color="000000" w:sz="2" w:space="0"/>
              <w:right w:val="single" w:color="000000" w:sz="2" w:space="0"/>
            </w:tcBorders>
            <w:tcW w:w="1579" w:type="dxa"/>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空调标准</w:t>
            </w:r>
            <w:r/>
          </w:p>
        </w:tc>
        <w:tc>
          <w:tcPr>
            <w:gridSpan w:val="4"/>
            <w:tcBorders>
              <w:top w:val="single" w:color="000000" w:sz="2" w:space="0"/>
              <w:left w:val="single" w:color="000000" w:sz="2" w:space="0"/>
              <w:bottom w:val="single" w:color="000000" w:sz="2" w:space="0"/>
              <w:right w:val="single" w:color="000000" w:sz="2" w:space="0"/>
            </w:tcBorders>
            <w:tcW w:w="6895" w:type="dxa"/>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r>
      <w:tr>
        <w:trPr>
          <w:trHeight w:val="237"/>
        </w:trPr>
        <w:tc>
          <w:tcPr>
            <w:tcBorders>
              <w:top w:val="single" w:color="000000" w:sz="2" w:space="0"/>
              <w:left w:val="single" w:color="000000" w:sz="2" w:space="0"/>
              <w:bottom w:val="single" w:color="000000" w:sz="2" w:space="0"/>
              <w:right w:val="single" w:color="000000" w:sz="2" w:space="0"/>
            </w:tcBorders>
            <w:tcW w:w="1579" w:type="dxa"/>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卫生热水标准</w:t>
            </w:r>
            <w:r/>
          </w:p>
        </w:tc>
        <w:tc>
          <w:tcPr>
            <w:gridSpan w:val="4"/>
            <w:tcBorders>
              <w:top w:val="single" w:color="000000" w:sz="2" w:space="0"/>
              <w:left w:val="single" w:color="000000" w:sz="2" w:space="0"/>
              <w:bottom w:val="single" w:color="000000" w:sz="2" w:space="0"/>
              <w:right w:val="single" w:color="000000" w:sz="2" w:space="0"/>
            </w:tcBorders>
            <w:tcW w:w="6895" w:type="dxa"/>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r>
      <w:tr>
        <w:trPr>
          <w:trHeight w:val="237"/>
        </w:trPr>
        <w:tc>
          <w:tcPr>
            <w:tcBorders>
              <w:top w:val="single" w:color="000000" w:sz="2" w:space="0"/>
              <w:left w:val="single" w:color="000000" w:sz="2" w:space="0"/>
              <w:bottom w:val="single" w:color="000000" w:sz="2" w:space="0"/>
              <w:right w:val="single" w:color="000000" w:sz="2" w:space="0"/>
            </w:tcBorders>
            <w:tcW w:w="1579" w:type="dxa"/>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蒸汽标准</w:t>
            </w:r>
            <w:r/>
          </w:p>
        </w:tc>
        <w:tc>
          <w:tcPr>
            <w:gridSpan w:val="4"/>
            <w:tcBorders>
              <w:top w:val="single" w:color="000000" w:sz="2" w:space="0"/>
              <w:left w:val="single" w:color="000000" w:sz="2" w:space="0"/>
              <w:bottom w:val="single" w:color="000000" w:sz="2" w:space="0"/>
              <w:right w:val="single" w:color="000000" w:sz="2" w:space="0"/>
            </w:tcBorders>
            <w:tcW w:w="6895" w:type="dxa"/>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r>
      <w:tr>
        <w:trPr>
          <w:trHeight w:val="239"/>
        </w:trPr>
        <w:tc>
          <w:tcPr>
            <w:tcBorders>
              <w:top w:val="single" w:color="000000" w:sz="2" w:space="0"/>
              <w:left w:val="single" w:color="000000" w:sz="2" w:space="0"/>
              <w:bottom w:val="single" w:color="000000" w:sz="2" w:space="0"/>
              <w:right w:val="single" w:color="000000" w:sz="2" w:space="0"/>
            </w:tcBorders>
            <w:tcW w:w="1579" w:type="dxa"/>
            <w:vMerge w:val="restart"/>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日供时段</w:t>
            </w:r>
            <w:r/>
          </w:p>
        </w:tc>
        <w:tc>
          <w:tcPr>
            <w:tcBorders>
              <w:top w:val="single" w:color="000000" w:sz="2" w:space="0"/>
              <w:left w:val="single" w:color="000000" w:sz="2" w:space="0"/>
              <w:bottom w:val="single" w:color="000000" w:sz="2" w:space="0"/>
              <w:right w:val="single" w:color="000000" w:sz="2" w:space="0"/>
            </w:tcBorders>
            <w:tcW w:w="1705" w:type="dxa"/>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供冷</w:t>
            </w:r>
            <w:r/>
          </w:p>
        </w:tc>
        <w:tc>
          <w:tcPr>
            <w:tcBorders>
              <w:top w:val="single" w:color="000000" w:sz="2" w:space="0"/>
              <w:left w:val="single" w:color="000000" w:sz="2" w:space="0"/>
              <w:bottom w:val="single" w:color="000000" w:sz="2" w:space="0"/>
              <w:right w:val="single" w:color="000000" w:sz="2" w:space="0"/>
            </w:tcBorders>
            <w:tcW w:w="1675" w:type="dxa"/>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供热</w:t>
            </w:r>
            <w:r/>
          </w:p>
        </w:tc>
        <w:tc>
          <w:tcPr>
            <w:tcBorders>
              <w:top w:val="single" w:color="000000" w:sz="2" w:space="0"/>
              <w:left w:val="single" w:color="000000" w:sz="2" w:space="0"/>
              <w:bottom w:val="single" w:color="000000" w:sz="2" w:space="0"/>
              <w:right w:val="single" w:color="000000" w:sz="2" w:space="0"/>
            </w:tcBorders>
            <w:tcW w:w="2203" w:type="dxa"/>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卫生热水</w:t>
            </w:r>
            <w:r/>
          </w:p>
        </w:tc>
        <w:tc>
          <w:tcPr>
            <w:tcBorders>
              <w:top w:val="single" w:color="000000" w:sz="2" w:space="0"/>
              <w:left w:val="single" w:color="000000" w:sz="2" w:space="0"/>
              <w:bottom w:val="single" w:color="000000" w:sz="2" w:space="0"/>
              <w:right w:val="single" w:color="000000" w:sz="2" w:space="0"/>
            </w:tcBorders>
            <w:tcW w:w="1312" w:type="dxa"/>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蒸汽</w:t>
            </w:r>
            <w:r/>
          </w:p>
        </w:tc>
      </w:tr>
      <w:tr>
        <w:trPr>
          <w:trHeight w:val="211"/>
        </w:trPr>
        <w:tc>
          <w:tcPr>
            <w:tcBorders>
              <w:top w:val="single" w:color="000000" w:sz="2" w:space="0"/>
              <w:left w:val="single" w:color="000000" w:sz="2" w:space="0"/>
              <w:bottom w:val="single" w:color="000000" w:sz="2" w:space="0"/>
              <w:right w:val="single" w:color="000000" w:sz="2" w:space="0"/>
            </w:tcBorders>
            <w:tcW w:w="1579" w:type="dxa"/>
            <w:vAlign w:val="center"/>
            <w:vMerge w:val="continue"/>
            <w:textDirection w:val="lrTb"/>
            <w:noWrap w:val="false"/>
          </w:tcPr>
          <w:p>
            <w:pPr>
              <w:jc w:val="left"/>
              <w:rPr>
                <w:rFonts w:ascii="宋体" w:hAnsi="宋体" w:cs="宋体"/>
                <w:color w:val="auto"/>
                <w:sz w:val="24"/>
                <w:szCs w:val="24"/>
              </w:rPr>
            </w:pPr>
            <w:r>
              <w:rPr>
                <w:rFonts w:ascii="宋体" w:hAnsi="宋体" w:cs="宋体"/>
                <w:color w:val="auto"/>
                <w:sz w:val="24"/>
                <w:szCs w:val="24"/>
              </w:rPr>
            </w:r>
            <w:r/>
          </w:p>
        </w:tc>
        <w:tc>
          <w:tcPr>
            <w:tcBorders>
              <w:top w:val="single" w:color="000000" w:sz="2" w:space="0"/>
              <w:left w:val="single" w:color="000000" w:sz="2" w:space="0"/>
              <w:bottom w:val="single" w:color="000000" w:sz="2" w:space="0"/>
              <w:right w:val="single" w:color="000000" w:sz="2" w:space="0"/>
            </w:tcBorders>
            <w:tcW w:w="1705" w:type="dxa"/>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c>
          <w:tcPr>
            <w:tcBorders>
              <w:top w:val="single" w:color="000000" w:sz="2" w:space="0"/>
              <w:left w:val="single" w:color="000000" w:sz="2" w:space="0"/>
              <w:bottom w:val="single" w:color="000000" w:sz="2" w:space="0"/>
              <w:right w:val="single" w:color="000000" w:sz="2" w:space="0"/>
            </w:tcBorders>
            <w:tcW w:w="1675" w:type="dxa"/>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c>
          <w:tcPr>
            <w:tcBorders>
              <w:top w:val="single" w:color="000000" w:sz="2" w:space="0"/>
              <w:left w:val="single" w:color="000000" w:sz="2" w:space="0"/>
              <w:bottom w:val="single" w:color="000000" w:sz="2" w:space="0"/>
              <w:right w:val="single" w:color="000000" w:sz="2" w:space="0"/>
            </w:tcBorders>
            <w:tcW w:w="2203" w:type="dxa"/>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c>
          <w:tcPr>
            <w:tcBorders>
              <w:top w:val="single" w:color="000000" w:sz="2" w:space="0"/>
              <w:left w:val="single" w:color="000000" w:sz="2" w:space="0"/>
              <w:bottom w:val="single" w:color="000000" w:sz="2" w:space="0"/>
              <w:right w:val="single" w:color="000000" w:sz="2" w:space="0"/>
            </w:tcBorders>
            <w:tcW w:w="1312" w:type="dxa"/>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r>
      <w:tr>
        <w:trPr>
          <w:trHeight w:val="244"/>
        </w:trPr>
        <w:tc>
          <w:tcPr>
            <w:tcBorders>
              <w:top w:val="single" w:color="000000" w:sz="2" w:space="0"/>
              <w:left w:val="single" w:color="000000" w:sz="2" w:space="0"/>
              <w:bottom w:val="single" w:color="000000" w:sz="2" w:space="0"/>
              <w:right w:val="single" w:color="000000" w:sz="2" w:space="0"/>
            </w:tcBorders>
            <w:tcW w:w="1579" w:type="dxa"/>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照明标准</w:t>
            </w:r>
            <w:r/>
          </w:p>
        </w:tc>
        <w:tc>
          <w:tcPr>
            <w:gridSpan w:val="4"/>
            <w:tcBorders>
              <w:top w:val="single" w:color="000000" w:sz="2" w:space="0"/>
              <w:left w:val="single" w:color="000000" w:sz="2" w:space="0"/>
              <w:bottom w:val="single" w:color="000000" w:sz="2" w:space="0"/>
              <w:right w:val="single" w:color="000000" w:sz="2" w:space="0"/>
            </w:tcBorders>
            <w:tcW w:w="6895" w:type="dxa"/>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r>
    </w:tbl>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2.6  托管项目的运维管理情况：甲方委托乙方对本项目（用能系统）的设备及系统进行管理运营，设备开关及控制由</w:t>
      </w:r>
      <w:r>
        <w:rPr>
          <w:rFonts w:hint="eastAsia" w:ascii="宋体" w:hAnsi="宋体" w:cs="宋体"/>
          <w:color w:val="auto"/>
          <w:sz w:val="24"/>
          <w:szCs w:val="24"/>
          <w:lang w:val="en-US" w:eastAsia="zh-CN"/>
        </w:rPr>
        <w:t xml:space="preserve">   </w:t>
      </w:r>
      <w:r>
        <w:rPr>
          <w:rFonts w:hint="eastAsia" w:ascii="宋体" w:hAnsi="宋体" w:cs="宋体"/>
          <w:color w:val="auto"/>
          <w:sz w:val="24"/>
          <w:szCs w:val="24"/>
        </w:rPr>
        <w:t xml:space="preserve">负责，日常管理/值班人员人次，值班周期为。</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2.7  托管项目区域内的用能建筑情况（2.2）和能源系统设备设施（2.4）、项目运维管理情况（2.6），由双方进行逐一登记造册，形成“项目现有用能情况”作为本合同附件一。</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2.8  项目托管服务范围包括：</w:t>
      </w:r>
      <w:r>
        <w:rPr>
          <w:rFonts w:hint="eastAsia" w:ascii="宋体" w:hAnsi="宋体" w:cs="宋体"/>
          <w:b/>
          <w:bCs/>
          <w:color w:val="auto"/>
          <w:sz w:val="24"/>
          <w:szCs w:val="24"/>
          <w:u w:val="single"/>
        </w:rPr>
        <w:t xml:space="preserve">诊疗区的用电及燃气</w:t>
      </w:r>
      <w:r>
        <w:rPr>
          <w:rFonts w:hint="eastAsia" w:ascii="宋体" w:hAnsi="宋体" w:cs="宋体"/>
          <w:color w:val="auto"/>
          <w:sz w:val="24"/>
          <w:szCs w:val="24"/>
        </w:rPr>
        <w:t xml:space="preserve">。</w:t>
      </w:r>
      <w:r/>
    </w:p>
    <w:p>
      <w:pPr>
        <w:ind w:firstLine="420"/>
        <w:jc w:val="left"/>
        <w:spacing w:line="400" w:lineRule="exact"/>
        <w:rPr>
          <w:rFonts w:ascii="宋体" w:hAnsi="宋体" w:cs="宋体"/>
          <w:color w:val="auto"/>
          <w:sz w:val="24"/>
          <w:szCs w:val="24"/>
        </w:rPr>
        <w:outlineLvl w:val="2"/>
      </w:pPr>
      <w:r/>
      <w:bookmarkStart w:id="135" w:name="_Toc31409"/>
      <w:r/>
      <w:bookmarkStart w:id="136" w:name="_Toc7584"/>
      <w:r/>
      <w:bookmarkStart w:id="137" w:name="_Toc23468"/>
      <w:r/>
      <w:bookmarkStart w:id="138" w:name="_Toc9486"/>
      <w:r>
        <w:rPr>
          <w:rFonts w:hint="eastAsia" w:ascii="宋体" w:hAnsi="宋体" w:cs="宋体"/>
          <w:b/>
          <w:bCs/>
          <w:color w:val="auto"/>
          <w:sz w:val="24"/>
          <w:szCs w:val="24"/>
        </w:rPr>
        <w:t xml:space="preserve">第三条能源审计和能源基准</w:t>
      </w:r>
      <w:bookmarkEnd w:id="135"/>
      <w:r/>
      <w:bookmarkEnd w:id="136"/>
      <w:r/>
      <w:bookmarkEnd w:id="137"/>
      <w:r/>
      <w:bookmarkEnd w:id="138"/>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3.1  能源审计是甲方能源系统能源消耗状况的依据，能源审计费用由需求方承担。</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3.2  经过能源审计确定托管项目的能源基准：确定本项目在实施能源托管前，代表项目边界内用能设备和系统运行规律的基准期为年月日至年月日；能源基准如下所示：</w:t>
      </w:r>
      <w:r/>
    </w:p>
    <w:tbl>
      <w:tblPr>
        <w:tblStyle w:val="623"/>
        <w:tblW w:w="856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766"/>
        <w:gridCol w:w="1877"/>
        <w:gridCol w:w="1988"/>
        <w:gridCol w:w="2213"/>
        <w:gridCol w:w="721"/>
      </w:tblGrid>
      <w:tr>
        <w:trPr>
          <w:jc w:val="center"/>
          <w:trHeight w:val="320"/>
        </w:trPr>
        <w:tc>
          <w:tcPr>
            <w:tcBorders>
              <w:top w:val="single" w:color="000000" w:sz="2" w:space="0"/>
              <w:left w:val="single" w:color="000000" w:sz="2" w:space="0"/>
              <w:bottom w:val="single" w:color="000000" w:sz="2" w:space="0"/>
              <w:right w:val="single" w:color="000000" w:sz="2" w:space="0"/>
            </w:tcBorders>
            <w:tcW w:w="1766" w:type="dxa"/>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托管能源类型</w:t>
            </w:r>
            <w:r/>
          </w:p>
        </w:tc>
        <w:tc>
          <w:tcPr>
            <w:tcBorders>
              <w:top w:val="single" w:color="000000" w:sz="2" w:space="0"/>
              <w:left w:val="single" w:color="000000" w:sz="2" w:space="0"/>
              <w:bottom w:val="single" w:color="000000" w:sz="2" w:space="0"/>
              <w:right w:val="single" w:color="000000" w:sz="2" w:space="0"/>
            </w:tcBorders>
            <w:tcW w:w="1877" w:type="dxa"/>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能源缴费户号</w:t>
            </w:r>
            <w:r/>
          </w:p>
        </w:tc>
        <w:tc>
          <w:tcPr>
            <w:tcBorders>
              <w:top w:val="single" w:color="000000" w:sz="2" w:space="0"/>
              <w:left w:val="single" w:color="000000" w:sz="2" w:space="0"/>
              <w:bottom w:val="single" w:color="000000" w:sz="2" w:space="0"/>
              <w:right w:val="single" w:color="000000" w:sz="2" w:space="0"/>
            </w:tcBorders>
            <w:tcW w:w="1988" w:type="dxa"/>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基准期能源用量</w:t>
            </w:r>
            <w:r/>
          </w:p>
        </w:tc>
        <w:tc>
          <w:tcPr>
            <w:tcBorders>
              <w:top w:val="single" w:color="000000" w:sz="2" w:space="0"/>
              <w:left w:val="single" w:color="000000" w:sz="2" w:space="0"/>
              <w:bottom w:val="single" w:color="000000" w:sz="2" w:space="0"/>
              <w:right w:val="single" w:color="000000" w:sz="2" w:space="0"/>
            </w:tcBorders>
            <w:tcW w:w="2213" w:type="dxa"/>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基准期能源单价（元）</w:t>
            </w:r>
            <w:r/>
          </w:p>
        </w:tc>
        <w:tc>
          <w:tcPr>
            <w:tcBorders>
              <w:top w:val="single" w:color="000000" w:sz="2" w:space="0"/>
              <w:left w:val="single" w:color="000000" w:sz="2" w:space="0"/>
              <w:bottom w:val="single" w:color="000000" w:sz="2" w:space="0"/>
              <w:right w:val="single" w:color="000000" w:sz="2" w:space="0"/>
            </w:tcBorders>
            <w:tcW w:w="721" w:type="dxa"/>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备注</w:t>
            </w:r>
            <w:r/>
          </w:p>
        </w:tc>
      </w:tr>
      <w:tr>
        <w:trPr>
          <w:jc w:val="center"/>
          <w:trHeight w:val="316"/>
        </w:trPr>
        <w:tc>
          <w:tcPr>
            <w:tcBorders>
              <w:top w:val="single" w:color="000000" w:sz="2" w:space="0"/>
              <w:left w:val="single" w:color="000000" w:sz="2" w:space="0"/>
              <w:bottom w:val="single" w:color="000000" w:sz="2" w:space="0"/>
              <w:right w:val="single" w:color="000000" w:sz="2" w:space="0"/>
            </w:tcBorders>
            <w:tcW w:w="1766" w:type="dxa"/>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电</w:t>
            </w:r>
            <w:r/>
          </w:p>
        </w:tc>
        <w:tc>
          <w:tcPr>
            <w:tcBorders>
              <w:top w:val="single" w:color="000000" w:sz="2" w:space="0"/>
              <w:left w:val="single" w:color="000000" w:sz="2" w:space="0"/>
              <w:bottom w:val="single" w:color="000000" w:sz="2" w:space="0"/>
              <w:right w:val="single" w:color="000000" w:sz="2" w:space="0"/>
            </w:tcBorders>
            <w:tcW w:w="1877" w:type="dxa"/>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c>
          <w:tcPr>
            <w:tcBorders>
              <w:top w:val="single" w:color="000000" w:sz="2" w:space="0"/>
              <w:left w:val="single" w:color="000000" w:sz="2" w:space="0"/>
              <w:bottom w:val="single" w:color="000000" w:sz="2" w:space="0"/>
              <w:right w:val="single" w:color="000000" w:sz="2" w:space="0"/>
            </w:tcBorders>
            <w:tcW w:w="1988" w:type="dxa"/>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kW·h</w:t>
            </w:r>
            <w:r/>
          </w:p>
        </w:tc>
        <w:tc>
          <w:tcPr>
            <w:tcBorders>
              <w:top w:val="single" w:color="000000" w:sz="2" w:space="0"/>
              <w:left w:val="single" w:color="000000" w:sz="2" w:space="0"/>
              <w:bottom w:val="single" w:color="000000" w:sz="2" w:space="0"/>
              <w:right w:val="single" w:color="000000" w:sz="2" w:space="0"/>
            </w:tcBorders>
            <w:tcW w:w="2213" w:type="dxa"/>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0.74</w:t>
            </w:r>
            <w:r/>
          </w:p>
        </w:tc>
        <w:tc>
          <w:tcPr>
            <w:tcBorders>
              <w:top w:val="single" w:color="000000" w:sz="2" w:space="0"/>
              <w:left w:val="single" w:color="000000" w:sz="2" w:space="0"/>
              <w:bottom w:val="single" w:color="000000" w:sz="2" w:space="0"/>
              <w:right w:val="single" w:color="000000" w:sz="2" w:space="0"/>
            </w:tcBorders>
            <w:tcW w:w="721" w:type="dxa"/>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r>
      <w:tr>
        <w:trPr>
          <w:jc w:val="center"/>
          <w:trHeight w:val="316"/>
        </w:trPr>
        <w:tc>
          <w:tcPr>
            <w:tcBorders>
              <w:top w:val="single" w:color="000000" w:sz="2" w:space="0"/>
              <w:left w:val="single" w:color="000000" w:sz="2" w:space="0"/>
              <w:bottom w:val="single" w:color="000000" w:sz="2" w:space="0"/>
              <w:right w:val="single" w:color="000000" w:sz="2" w:space="0"/>
            </w:tcBorders>
            <w:tcW w:w="1766" w:type="dxa"/>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天然气</w:t>
            </w:r>
            <w:r/>
          </w:p>
        </w:tc>
        <w:tc>
          <w:tcPr>
            <w:tcBorders>
              <w:top w:val="single" w:color="000000" w:sz="2" w:space="0"/>
              <w:left w:val="single" w:color="000000" w:sz="2" w:space="0"/>
              <w:bottom w:val="single" w:color="000000" w:sz="2" w:space="0"/>
              <w:right w:val="single" w:color="000000" w:sz="2" w:space="0"/>
            </w:tcBorders>
            <w:tcW w:w="1877" w:type="dxa"/>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c>
          <w:tcPr>
            <w:tcBorders>
              <w:top w:val="single" w:color="000000" w:sz="2" w:space="0"/>
              <w:left w:val="single" w:color="000000" w:sz="2" w:space="0"/>
              <w:bottom w:val="single" w:color="000000" w:sz="2" w:space="0"/>
              <w:right w:val="single" w:color="000000" w:sz="2" w:space="0"/>
            </w:tcBorders>
            <w:tcW w:w="1988" w:type="dxa"/>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m³</w:t>
            </w:r>
            <w:r/>
          </w:p>
        </w:tc>
        <w:tc>
          <w:tcPr>
            <w:tcBorders>
              <w:top w:val="single" w:color="000000" w:sz="2" w:space="0"/>
              <w:left w:val="single" w:color="000000" w:sz="2" w:space="0"/>
              <w:bottom w:val="single" w:color="000000" w:sz="2" w:space="0"/>
              <w:right w:val="single" w:color="000000" w:sz="2" w:space="0"/>
            </w:tcBorders>
            <w:tcW w:w="2213" w:type="dxa"/>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4.05</w:t>
            </w:r>
            <w:r/>
          </w:p>
        </w:tc>
        <w:tc>
          <w:tcPr>
            <w:tcBorders>
              <w:top w:val="single" w:color="000000" w:sz="2" w:space="0"/>
              <w:left w:val="single" w:color="000000" w:sz="2" w:space="0"/>
              <w:bottom w:val="single" w:color="000000" w:sz="2" w:space="0"/>
              <w:right w:val="single" w:color="000000" w:sz="2" w:space="0"/>
            </w:tcBorders>
            <w:tcW w:w="721" w:type="dxa"/>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r>
      <w:tr>
        <w:trPr>
          <w:jc w:val="center"/>
          <w:trHeight w:val="316"/>
        </w:trPr>
        <w:tc>
          <w:tcPr>
            <w:tcBorders>
              <w:top w:val="single" w:color="000000" w:sz="2" w:space="0"/>
              <w:left w:val="single" w:color="000000" w:sz="2" w:space="0"/>
              <w:bottom w:val="single" w:color="000000" w:sz="2" w:space="0"/>
              <w:right w:val="single" w:color="000000" w:sz="2" w:space="0"/>
            </w:tcBorders>
            <w:tcW w:w="1766" w:type="dxa"/>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维保维护</w:t>
            </w:r>
            <w:r/>
          </w:p>
        </w:tc>
        <w:tc>
          <w:tcPr>
            <w:tcBorders>
              <w:top w:val="single" w:color="000000" w:sz="2" w:space="0"/>
              <w:left w:val="single" w:color="000000" w:sz="2" w:space="0"/>
              <w:bottom w:val="single" w:color="000000" w:sz="2" w:space="0"/>
              <w:right w:val="single" w:color="000000" w:sz="2" w:space="0"/>
            </w:tcBorders>
            <w:tcW w:w="1877" w:type="dxa"/>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c>
          <w:tcPr>
            <w:tcBorders>
              <w:top w:val="single" w:color="000000" w:sz="2" w:space="0"/>
              <w:left w:val="single" w:color="000000" w:sz="2" w:space="0"/>
              <w:bottom w:val="single" w:color="000000" w:sz="2" w:space="0"/>
              <w:right w:val="single" w:color="000000" w:sz="2" w:space="0"/>
            </w:tcBorders>
            <w:tcW w:w="1988" w:type="dxa"/>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元/年</w:t>
            </w:r>
            <w:r/>
          </w:p>
        </w:tc>
        <w:tc>
          <w:tcPr>
            <w:tcBorders>
              <w:top w:val="single" w:color="000000" w:sz="2" w:space="0"/>
              <w:left w:val="single" w:color="000000" w:sz="2" w:space="0"/>
              <w:bottom w:val="single" w:color="000000" w:sz="2" w:space="0"/>
              <w:right w:val="single" w:color="000000" w:sz="2" w:space="0"/>
            </w:tcBorders>
            <w:tcW w:w="2213" w:type="dxa"/>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c>
          <w:tcPr>
            <w:tcBorders>
              <w:top w:val="single" w:color="000000" w:sz="2" w:space="0"/>
              <w:left w:val="single" w:color="000000" w:sz="2" w:space="0"/>
              <w:bottom w:val="single" w:color="000000" w:sz="2" w:space="0"/>
              <w:right w:val="single" w:color="000000" w:sz="2" w:space="0"/>
            </w:tcBorders>
            <w:tcW w:w="721" w:type="dxa"/>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r>
      <w:tr>
        <w:trPr>
          <w:jc w:val="center"/>
          <w:trHeight w:val="321"/>
        </w:trPr>
        <w:tc>
          <w:tcPr>
            <w:tcBorders>
              <w:top w:val="single" w:color="000000" w:sz="2" w:space="0"/>
              <w:left w:val="single" w:color="000000" w:sz="2" w:space="0"/>
              <w:bottom w:val="single" w:color="000000" w:sz="2" w:space="0"/>
              <w:right w:val="single" w:color="000000" w:sz="2" w:space="0"/>
            </w:tcBorders>
            <w:tcW w:w="1766" w:type="dxa"/>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合计</w:t>
            </w:r>
            <w:r/>
          </w:p>
        </w:tc>
        <w:tc>
          <w:tcPr>
            <w:tcBorders>
              <w:top w:val="single" w:color="000000" w:sz="2" w:space="0"/>
              <w:left w:val="single" w:color="000000" w:sz="2" w:space="0"/>
              <w:bottom w:val="single" w:color="000000" w:sz="2" w:space="0"/>
              <w:right w:val="single" w:color="000000" w:sz="2" w:space="0"/>
            </w:tcBorders>
            <w:tcW w:w="1877" w:type="dxa"/>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c>
          <w:tcPr>
            <w:tcBorders>
              <w:top w:val="single" w:color="000000" w:sz="2" w:space="0"/>
              <w:left w:val="single" w:color="000000" w:sz="2" w:space="0"/>
              <w:bottom w:val="single" w:color="000000" w:sz="2" w:space="0"/>
              <w:right w:val="single" w:color="000000" w:sz="2" w:space="0"/>
            </w:tcBorders>
            <w:tcW w:w="1988" w:type="dxa"/>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c>
          <w:tcPr>
            <w:tcBorders>
              <w:top w:val="single" w:color="000000" w:sz="2" w:space="0"/>
              <w:left w:val="single" w:color="000000" w:sz="2" w:space="0"/>
              <w:bottom w:val="single" w:color="000000" w:sz="2" w:space="0"/>
              <w:right w:val="single" w:color="000000" w:sz="2" w:space="0"/>
            </w:tcBorders>
            <w:tcW w:w="2213" w:type="dxa"/>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c>
          <w:tcPr>
            <w:tcBorders>
              <w:top w:val="single" w:color="000000" w:sz="2" w:space="0"/>
              <w:left w:val="single" w:color="000000" w:sz="2" w:space="0"/>
              <w:bottom w:val="single" w:color="000000" w:sz="2" w:space="0"/>
              <w:right w:val="single" w:color="000000" w:sz="2" w:space="0"/>
            </w:tcBorders>
            <w:tcW w:w="721" w:type="dxa"/>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r>
    </w:tbl>
    <w:p>
      <w:pPr>
        <w:ind w:firstLine="420"/>
        <w:jc w:val="left"/>
        <w:spacing w:line="400" w:lineRule="exact"/>
        <w:rPr>
          <w:rFonts w:ascii="宋体" w:hAnsi="宋体" w:cs="宋体"/>
          <w:b/>
          <w:bCs/>
          <w:color w:val="auto"/>
          <w:sz w:val="24"/>
          <w:szCs w:val="24"/>
        </w:rPr>
        <w:outlineLvl w:val="2"/>
      </w:pPr>
      <w:r/>
      <w:bookmarkStart w:id="139" w:name="_Toc23487"/>
      <w:r/>
      <w:bookmarkStart w:id="140" w:name="_Toc29912"/>
      <w:r/>
      <w:bookmarkStart w:id="141" w:name="_Toc17813"/>
      <w:r/>
      <w:bookmarkStart w:id="142" w:name="_Toc23489"/>
      <w:r>
        <w:rPr>
          <w:rFonts w:hint="eastAsia" w:ascii="宋体" w:hAnsi="宋体" w:cs="宋体"/>
          <w:b/>
          <w:bCs/>
          <w:color w:val="auto"/>
          <w:sz w:val="24"/>
          <w:szCs w:val="24"/>
        </w:rPr>
        <w:t xml:space="preserve">备注：能源站运维人员所有费用由中标人负责</w:t>
      </w:r>
      <w:bookmarkEnd w:id="139"/>
      <w:r/>
      <w:bookmarkEnd w:id="140"/>
      <w:r/>
      <w:bookmarkEnd w:id="141"/>
      <w:r/>
      <w:bookmarkEnd w:id="142"/>
      <w:r/>
      <w:r/>
    </w:p>
    <w:p>
      <w:pPr>
        <w:ind w:firstLine="420"/>
        <w:jc w:val="left"/>
        <w:spacing w:line="400" w:lineRule="exact"/>
        <w:rPr>
          <w:rFonts w:ascii="宋体" w:hAnsi="宋体" w:cs="宋体"/>
          <w:color w:val="auto"/>
          <w:sz w:val="24"/>
          <w:szCs w:val="24"/>
        </w:rPr>
        <w:outlineLvl w:val="2"/>
      </w:pPr>
      <w:r/>
      <w:bookmarkStart w:id="143" w:name="_Toc24007"/>
      <w:r/>
      <w:bookmarkStart w:id="144" w:name="_Toc18608"/>
      <w:r/>
      <w:bookmarkStart w:id="145" w:name="_Toc7130"/>
      <w:r/>
      <w:bookmarkStart w:id="146" w:name="_Toc32106"/>
      <w:r>
        <w:rPr>
          <w:rFonts w:hint="eastAsia" w:ascii="宋体" w:hAnsi="宋体" w:cs="宋体"/>
          <w:b/>
          <w:bCs/>
          <w:color w:val="auto"/>
          <w:sz w:val="24"/>
          <w:szCs w:val="24"/>
        </w:rPr>
        <w:t xml:space="preserve">第四条节能目标</w:t>
      </w:r>
      <w:bookmarkEnd w:id="143"/>
      <w:r/>
      <w:bookmarkEnd w:id="144"/>
      <w:r/>
      <w:bookmarkEnd w:id="145"/>
      <w:r/>
      <w:bookmarkEnd w:id="146"/>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4.1  在满足同等需求或达到同等目标的前提下，托管期间的年</w:t>
      </w:r>
      <w:r>
        <w:rPr>
          <w:rFonts w:hint="eastAsia" w:ascii="宋体" w:hAnsi="宋体" w:cs="宋体"/>
          <w:color w:val="auto"/>
          <w:szCs w:val="21"/>
        </w:rPr>
        <w:t xml:space="preserve">节费率</w:t>
      </w:r>
      <w:r>
        <w:rPr>
          <w:rFonts w:hint="eastAsia" w:ascii="宋体" w:hAnsi="宋体" w:cs="宋体"/>
          <w:color w:val="auto"/>
          <w:sz w:val="24"/>
          <w:szCs w:val="24"/>
        </w:rPr>
        <w:t xml:space="preserve">与基准期能源费用之比应达到12%（</w:t>
      </w:r>
      <w:r>
        <w:rPr>
          <w:rFonts w:hint="eastAsia" w:ascii="宋体" w:hAnsi="宋体" w:cs="宋体"/>
          <w:color w:val="auto"/>
          <w:szCs w:val="21"/>
        </w:rPr>
        <w:t xml:space="preserve">节费率计算单价以医院2024年审计单价为准</w:t>
      </w:r>
      <w:r>
        <w:rPr>
          <w:rFonts w:hint="eastAsia" w:ascii="宋体" w:hAnsi="宋体" w:cs="宋体"/>
          <w:color w:val="auto"/>
          <w:sz w:val="24"/>
          <w:szCs w:val="24"/>
        </w:rPr>
        <w:t xml:space="preserve">）。</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4.2  如果在托管期间需要进行中期评估或托管结束时进行节能效果评估，可以委托第三方评估，或双方协商评估。节能效果评估费用由方承担。</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4.3 节能目标（根据项目实际情况举例）：。</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4.4  达到节能目标的奖励：；达不到节能目标的惩罚：。</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4.5 节能考核：对能源费用托管工作推进落实情况进行考核评估。</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节能管理目标考核：年度节费率达到12%，并持续优化改进。</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节能管理措施考核：1）建立健全能源管理制度；2）节能措施落实到位。节能改造措施全面，安全文明措施完备；3）节能技术推广应用。符合合同约定使用的技术标准和技术要求，提供可靠的技术支持；4）开展能源管理培训。对甲方指派的操作人员定期进行专业培训，以使其能承担相应的操作和设施维护要求。</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节能管理保障考核：1）提供365天*24小时的不间断运维服务指导；2）设备发生故障在2小时内予以响应，8小时内修复，因特殊零配件原因48小时内修复，并持续协助故障的最终解答或解决。</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节能管理效果考核：1）乙方按月出具能效分析报告，包括用能情况、能源利用、运维情况等，能源托管效果明显；2）定期开展能源审计（合同履行5年及10年各审一次），能源消耗量、能源费用等核心数据维持较好水平，并呈现持续改进态势。</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对项目进展缓慢、组织管理混乱、工作推进不力等情况，限期整改。</w:t>
      </w:r>
      <w:r/>
    </w:p>
    <w:p>
      <w:pPr>
        <w:ind w:firstLine="420"/>
        <w:jc w:val="left"/>
        <w:spacing w:line="400" w:lineRule="exact"/>
        <w:rPr>
          <w:rFonts w:ascii="宋体" w:hAnsi="宋体" w:cs="宋体"/>
          <w:color w:val="auto"/>
          <w:sz w:val="24"/>
          <w:szCs w:val="24"/>
        </w:rPr>
        <w:outlineLvl w:val="2"/>
      </w:pPr>
      <w:r/>
      <w:bookmarkStart w:id="147" w:name="_Toc19185"/>
      <w:r/>
      <w:bookmarkStart w:id="148" w:name="_Toc5706"/>
      <w:r/>
      <w:bookmarkStart w:id="149" w:name="_Toc5619"/>
      <w:r/>
      <w:bookmarkStart w:id="150" w:name="_Toc31807"/>
      <w:r>
        <w:rPr>
          <w:rFonts w:hint="eastAsia" w:ascii="宋体" w:hAnsi="宋体" w:cs="宋体"/>
          <w:b/>
          <w:bCs/>
          <w:color w:val="auto"/>
          <w:sz w:val="24"/>
          <w:szCs w:val="24"/>
        </w:rPr>
        <w:t xml:space="preserve">第五条托管期限</w:t>
      </w:r>
      <w:bookmarkEnd w:id="147"/>
      <w:r/>
      <w:bookmarkEnd w:id="148"/>
      <w:r/>
      <w:bookmarkEnd w:id="149"/>
      <w:r/>
      <w:bookmarkEnd w:id="150"/>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5.1  本项目的建设期为180天，自年月日（以开工令为准），至年月日。托管期限为10年，自项目移交之日起至托管期限届满（即年月日开始，至年月日为止）。</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5.2  托管期限届满，乙方将所投项目财产的所有权将以人民币0.1元移交给甲方，乙方应保证项目财产正常运行，项目财产的所有权移交时，应同时移交本项目继续运行所必需的资料。如该项目财产的继续使用需要乙方的相关技术或相关知识产权的授权，乙方应当无偿向甲方提供仅适用于本项目的该等授权。如该项目财产的继续使用涉及第三方的服务，该服务的费用由甲方承担。</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5.3  本合同期限届满，乙方如约完成节能目标并且达到本合同约定的服务标准，如果甲方继续采用能源费用托管的形式进行能源系统的管理，在同等条件下，乙方享有优先续约的权利。</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5.4 光伏发电：合作期25年，其中前10年光伏发电量作为能源费用托管服务的收益；第11-25年乙方按实际电价（以当月供电公司实际所供电价格为准）的九折将光伏发电电量出售给甲方。（具体参照“光伏合同能源管理协议”中关于光伏节能效益分享方式的约定）</w:t>
      </w:r>
      <w:r/>
    </w:p>
    <w:p>
      <w:pPr>
        <w:ind w:firstLine="420"/>
        <w:jc w:val="left"/>
        <w:spacing w:line="400" w:lineRule="exact"/>
        <w:rPr>
          <w:rFonts w:ascii="宋体" w:hAnsi="宋体" w:cs="宋体"/>
          <w:color w:val="auto"/>
          <w:sz w:val="24"/>
          <w:szCs w:val="24"/>
        </w:rPr>
        <w:outlineLvl w:val="2"/>
      </w:pPr>
      <w:r/>
      <w:bookmarkStart w:id="151" w:name="_Toc14039"/>
      <w:r/>
      <w:bookmarkStart w:id="152" w:name="_Toc924"/>
      <w:r/>
      <w:bookmarkStart w:id="153" w:name="_Toc7280"/>
      <w:r/>
      <w:bookmarkStart w:id="154" w:name="_Toc13993"/>
      <w:r>
        <w:rPr>
          <w:rFonts w:hint="eastAsia" w:ascii="宋体" w:hAnsi="宋体" w:cs="宋体"/>
          <w:b/>
          <w:bCs/>
          <w:color w:val="auto"/>
          <w:sz w:val="24"/>
          <w:szCs w:val="24"/>
        </w:rPr>
        <w:t xml:space="preserve">第六条乙方的管理和服务标准</w:t>
      </w:r>
      <w:bookmarkEnd w:id="151"/>
      <w:r/>
      <w:bookmarkEnd w:id="152"/>
      <w:r/>
      <w:bookmarkEnd w:id="153"/>
      <w:r/>
      <w:bookmarkEnd w:id="154"/>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6.1  托管期限内，托管区域内的供暖（冷）、用电、用气等系统的经营及管理权归乙方，由乙方自主经营，自负盈亏。</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6.2  乙方在本项目设有专门的能源管理人员负责托管事宜，并建立专业的管理团队提供服务，人员配置要求为。管理团队成员名单、相应的资质资格证书应提交甲方备案。</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6.3  乙方提供的服务范围和项目包括：用电、供暖、供冷、燃气、蒸汽、生活热水、能源站24小时运维。</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（注：服务范围和内容应当具体全面。）</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6.4  乙方的服务标准</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6.4.1  供暖期间的室内温度标准，供冷期间的室内温度标准，生活热水的出水温度。（注：按建筑功能要求室内温度不低于。医院、学校、机关供冷供热时间不同。）</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6.4.2  托管期间，设备的维护、保养由乙方负责，维护保养频次为。现场用能设备日常巡视服务频次为。</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6.4.3  托管期间，设备的维修由乙方负责，报修方式为。设备检修服务的时限为接到通知后小时内到场，小时内处理完毕。设备抢修服务的时限为接到通知后小时到场，小时内处理完毕。</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6.4.4  托管期间，（用能系统）设备开关由负责执行，设备开关及控制策略由乙方制定后报业主方审核确认，该用能系统的日常管理/值班人员人次。</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6.5  乙方的服务标准应当体现文明、高效、及时、优质的服务，“乙方的服务标准”应当制作专门文件，作为本合同的附件二。</w:t>
      </w:r>
      <w:r/>
    </w:p>
    <w:p>
      <w:pPr>
        <w:ind w:firstLine="420"/>
        <w:jc w:val="left"/>
        <w:spacing w:line="400" w:lineRule="exact"/>
        <w:rPr>
          <w:rFonts w:ascii="宋体" w:hAnsi="宋体" w:cs="宋体"/>
          <w:color w:val="auto"/>
          <w:sz w:val="24"/>
          <w:szCs w:val="24"/>
        </w:rPr>
        <w:outlineLvl w:val="2"/>
      </w:pPr>
      <w:r/>
      <w:bookmarkStart w:id="155" w:name="_Toc8718"/>
      <w:r/>
      <w:bookmarkStart w:id="156" w:name="_Toc5926"/>
      <w:r/>
      <w:bookmarkStart w:id="157" w:name="_Toc17715"/>
      <w:r/>
      <w:bookmarkStart w:id="158" w:name="_Toc31655"/>
      <w:r>
        <w:rPr>
          <w:rFonts w:hint="eastAsia" w:ascii="宋体" w:hAnsi="宋体" w:cs="宋体"/>
          <w:b/>
          <w:bCs/>
          <w:color w:val="auto"/>
          <w:sz w:val="24"/>
          <w:szCs w:val="24"/>
        </w:rPr>
        <w:t xml:space="preserve">第七条双方责任</w:t>
      </w:r>
      <w:bookmarkEnd w:id="155"/>
      <w:r/>
      <w:bookmarkEnd w:id="156"/>
      <w:r/>
      <w:bookmarkEnd w:id="157"/>
      <w:r/>
      <w:bookmarkEnd w:id="158"/>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7.1  甲、乙双方应当建立健全能源管理使用制度，各方人员应当切实遵守。相关的能源管理使用制度应当由双方签字确认。</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7.2  甲、乙双方应当建立能源托管日常工作协调机制，定期组织双方现场管理人员召开工作例会；每年度进行一次综合分析评估，协商解决因客观情况变化而产生的利益分配等问题。</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7.3  甲方义务</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1）甲方应协助乙方办理甲方燃气和电费分割手续，实际每月产生的燃气费、电费、由乙方承担并直接支付给燃气公司、电力公司，发票抬头为乙方。为了便于管理及核算项目节能量，能源过户时双方应确定各计量仪表的过户数量、覆盖范围、计量底数及仪表编码等。</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（2）甲方应当提供必要的资料，协助、配合第三方机构开展节能量测量和验证。在托管期间积极配合政府主管部门对托管项目进行核查和监督，并提供有关证明材料。</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（3）甲方应当切实履行节能管理主体责任，加强对各用能单位和用能场所的管控，强化日常考核和监督检查，形成合理用能、节约用能的良好场景。</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（4）有新增/减设备或用能区域变更的需提前向乙方提供增/减设备或变更情况的书面记录。</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（5）甲方应当将与托管项目有关的其内部规章制度和特殊安全规定提前告知乙方并书面提交给乙方。</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（6）甲方应当为乙方的管理服务工作提供必要的方便条件，包括但不限于提供必要的场所、通讯、水电以及合理调整办公、设备试运行等便利。</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（7）甲方应当组织有关用能岗位的人员学习能源管理使用的规章制度并切实遵守；应配合乙方落实合同约定的用能系统设备开关策略及能源供应标准。</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7.4  乙方义务</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（1）乙方应当配合甲方建立和完善能源管理和使用规章制度，并组织甲方有关用能岗位的人员学习落实，同时定期对能源使用情况进行检查和监督，制止能源浪费行为。</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（2）乙方投资的设备、工程等在合同期内的维保及质量问题由乙方负责，并应定期向甲方提供设备维护、更新情况记录。</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（3）乙方应在完成所投资设备的安装和调试后，确保指派的操作人员能承担相应的操作和设施维护要求。</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（4）乙方若发现有私自拆、改、破坏能源系统的行为应及时上报甲方，并马上采取措施制止，若严重威胁到能源系统的可暂停服务。</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（5）因乙方未缴纳能源费用或乙方实施改造原因，导致甲方断电、断天然气事故或造成其他损失的，责任由乙方承担，但不可抗力或甲方有违约行为的除外。</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（6）乙方应负责本方人员的安全管理，在合同履行期内，因乙方原因出现的安全（工伤）事故由乙方负责承担。</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7）乙方管理人员进入甲方的相关场所，应当遵守甲方的规章制度。乙方的维修维护管理等项工作，应当不影响甲方的正常工作。必须要甲方停止相关工作时，乙方应当提前通报甲方的负责人，协调安排好相应的工作。</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（8）乙方应当协助、配合第三方机构或者甲方开展节能量测量和验证。</w:t>
      </w:r>
      <w:r/>
    </w:p>
    <w:p>
      <w:pPr>
        <w:ind w:firstLine="420"/>
        <w:spacing w:line="400" w:lineRule="exact"/>
        <w:rPr>
          <w:rFonts w:ascii="宋体" w:hAnsi="宋体" w:cs="宋体"/>
          <w:color w:val="auto"/>
          <w:sz w:val="24"/>
          <w:szCs w:val="24"/>
        </w:rPr>
      </w:pPr>
      <w:r>
        <w:rPr>
          <w:rFonts w:hint="eastAsia" w:ascii="宋体" w:hAnsi="宋体" w:cs="宋体"/>
          <w:color w:val="auto"/>
          <w:sz w:val="24"/>
          <w:szCs w:val="24"/>
        </w:rPr>
        <w:t xml:space="preserve">（9）甲乙双方可向有关政府机构或者组织申请与项目相关的补助、奖励或其他可适用的优惠政策。获得的相关奖励或补贴按照政府相关规定的收益方所有。乙方通过该项目获得的相关奖励或补贴等各类奖补资金需用于二次投资改造，进一步提升节能效果。</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7.5  其他需要互相配合的事项：。</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7.6  甲方的项目负责人为：</w:t>
      </w:r>
      <w:r>
        <w:rPr>
          <w:rFonts w:hint="eastAsia" w:ascii="宋体" w:hAnsi="宋体" w:cs="宋体"/>
          <w:color w:val="auto"/>
          <w:sz w:val="24"/>
          <w:szCs w:val="24"/>
          <w:lang w:val="en-US" w:eastAsia="zh-CN"/>
        </w:rPr>
        <w:t xml:space="preserve">   </w:t>
      </w:r>
      <w:r>
        <w:rPr>
          <w:rFonts w:hint="eastAsia" w:ascii="宋体" w:hAnsi="宋体" w:cs="宋体"/>
          <w:color w:val="auto"/>
          <w:sz w:val="24"/>
          <w:szCs w:val="24"/>
        </w:rPr>
        <w:t xml:space="preserve">；乙方的项目负责人为：</w:t>
      </w:r>
      <w:r>
        <w:rPr>
          <w:rFonts w:hint="eastAsia" w:ascii="宋体" w:hAnsi="宋体" w:cs="宋体"/>
          <w:color w:val="auto"/>
          <w:sz w:val="24"/>
          <w:szCs w:val="24"/>
          <w:lang w:val="en-US" w:eastAsia="zh-CN"/>
        </w:rPr>
        <w:t xml:space="preserve">   </w:t>
      </w:r>
      <w:r>
        <w:rPr>
          <w:rFonts w:hint="eastAsia" w:ascii="宋体" w:hAnsi="宋体" w:cs="宋体"/>
          <w:color w:val="auto"/>
          <w:sz w:val="24"/>
          <w:szCs w:val="24"/>
        </w:rPr>
        <w:t xml:space="preserve">。</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任何一方更换项目负责人应以书面形式通知对方。</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项目负责人可以就本合同的履行过程中的事项签署相关洽商文件，该洽商文件对双方具有约束力，其他相关人员无权签署此类洽商文件。</w:t>
      </w:r>
      <w:r/>
    </w:p>
    <w:p>
      <w:pPr>
        <w:ind w:firstLine="420"/>
        <w:jc w:val="left"/>
        <w:spacing w:line="400" w:lineRule="exact"/>
        <w:rPr>
          <w:rFonts w:ascii="宋体" w:hAnsi="宋体" w:cs="宋体"/>
          <w:color w:val="auto"/>
          <w:sz w:val="24"/>
          <w:szCs w:val="24"/>
        </w:rPr>
        <w:outlineLvl w:val="2"/>
      </w:pPr>
      <w:r/>
      <w:bookmarkStart w:id="159" w:name="_Toc26081"/>
      <w:r/>
      <w:bookmarkStart w:id="160" w:name="_Toc28395"/>
      <w:r/>
      <w:bookmarkStart w:id="161" w:name="_Toc17769"/>
      <w:r/>
      <w:bookmarkStart w:id="162" w:name="_Toc23085"/>
      <w:r>
        <w:rPr>
          <w:rFonts w:hint="eastAsia" w:ascii="宋体" w:hAnsi="宋体" w:cs="宋体"/>
          <w:b/>
          <w:bCs/>
          <w:color w:val="auto"/>
          <w:sz w:val="24"/>
          <w:szCs w:val="24"/>
        </w:rPr>
        <w:t xml:space="preserve">第八条项目移交事项</w:t>
      </w:r>
      <w:bookmarkEnd w:id="159"/>
      <w:r/>
      <w:bookmarkEnd w:id="160"/>
      <w:r/>
      <w:bookmarkEnd w:id="161"/>
      <w:r/>
      <w:bookmarkEnd w:id="162"/>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8.1 乙方在接管项目之前，甲、乙双方应当完成附件一的全部工作。在移交之前由甲方主导，乙方参与，双方共同对用能系统进行一次全面检修。检修费用由甲方承担。用能系统移交时甲方应保证设备和设施的完整性和能够正常运行。</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8.2  移交过程中，甲方需要向乙方提供有关项目审批、验收、备案、行政许可等相关手续的复印件，供暖、供电、供水、燃气系统及消防系统申报、批准验收等手续；供暖及供冷系统相关资料等。</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8.3  移交相关的文件资料包括设备、设施的购买、维修、使用文件、能源管理的规章制度、行政许可证照及其他全部有关文件。</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8.4  其他移交事项：。</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8.5  针对移交的设备、设施、物品及有关事项，双方应当签署移交清单。</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8.6  本合同约定的托管期限届满，乙方应将其投资形成的有形和无形资产以人民币0.1元价值向甲方移交，同时需移交投资、验收、运行等相关的全部文件资料。</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移交之前由乙方主导，甲方参与，双方共同对用能系统进行一次全面检修。检修费用由乙方承担。用能系统移交时乙方应保证设备和设施的完整性和能够正常运行。</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8.7  本合同第五条第 5.1 款约定的托管期限开始日的 30  日之前，甲方向乙方的移交事项应当办理完毕，以便于乙方进行准备工作。</w:t>
      </w:r>
      <w:r/>
    </w:p>
    <w:p>
      <w:pPr>
        <w:ind w:firstLine="420"/>
        <w:jc w:val="left"/>
        <w:spacing w:line="400" w:lineRule="exact"/>
        <w:rPr>
          <w:rFonts w:ascii="宋体" w:hAnsi="宋体" w:cs="宋体"/>
          <w:color w:val="auto"/>
          <w:sz w:val="24"/>
          <w:szCs w:val="24"/>
        </w:rPr>
        <w:outlineLvl w:val="2"/>
      </w:pPr>
      <w:r/>
      <w:bookmarkStart w:id="163" w:name="_Toc25431"/>
      <w:r/>
      <w:bookmarkStart w:id="164" w:name="_Toc12691"/>
      <w:r/>
      <w:bookmarkStart w:id="165" w:name="_Toc1988"/>
      <w:r/>
      <w:bookmarkStart w:id="166" w:name="_Toc22444"/>
      <w:r>
        <w:rPr>
          <w:rFonts w:hint="eastAsia" w:ascii="宋体" w:hAnsi="宋体" w:cs="宋体"/>
          <w:b/>
          <w:bCs/>
          <w:color w:val="auto"/>
          <w:sz w:val="24"/>
          <w:szCs w:val="24"/>
        </w:rPr>
        <w:t xml:space="preserve">第九条托管费用的标准及支付</w:t>
      </w:r>
      <w:bookmarkEnd w:id="163"/>
      <w:r/>
      <w:bookmarkEnd w:id="164"/>
      <w:r/>
      <w:bookmarkEnd w:id="165"/>
      <w:r/>
      <w:bookmarkEnd w:id="166"/>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9.1  年度能源托管费用包括能源费用和能源系统的日常运营、维修维护管理费、消耗性材料费等。能源托管费用基数为：元/年，分项费用分别为：</w:t>
      </w:r>
      <w:r/>
    </w:p>
    <w:tbl>
      <w:tblPr>
        <w:tblStyle w:val="623"/>
        <w:tblW w:w="842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079"/>
        <w:gridCol w:w="1205"/>
        <w:gridCol w:w="1574"/>
        <w:gridCol w:w="1166"/>
        <w:gridCol w:w="2430"/>
        <w:gridCol w:w="975"/>
      </w:tblGrid>
      <w:tr>
        <w:trPr>
          <w:trHeight w:val="321"/>
        </w:trPr>
        <w:tc>
          <w:tcPr>
            <w:gridSpan w:val="3"/>
            <w:tcBorders>
              <w:top w:val="single" w:color="000000" w:sz="2" w:space="0"/>
              <w:left w:val="single" w:color="000000" w:sz="2" w:space="0"/>
              <w:bottom w:val="single" w:color="000000" w:sz="2" w:space="0"/>
              <w:right w:val="single" w:color="000000" w:sz="2" w:space="0"/>
            </w:tcBorders>
            <w:tcW w:w="3858" w:type="dxa"/>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能源费用基数（元/年）</w:t>
            </w:r>
            <w:r/>
          </w:p>
        </w:tc>
        <w:tc>
          <w:tcPr>
            <w:gridSpan w:val="3"/>
            <w:tcBorders>
              <w:top w:val="single" w:color="000000" w:sz="2" w:space="0"/>
              <w:left w:val="single" w:color="000000" w:sz="2" w:space="0"/>
              <w:bottom w:val="single" w:color="000000" w:sz="2" w:space="0"/>
              <w:right w:val="single" w:color="000000" w:sz="2" w:space="0"/>
            </w:tcBorders>
            <w:tcW w:w="4571" w:type="dxa"/>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维护维保费用基数（元/年）</w:t>
            </w:r>
            <w:r/>
          </w:p>
        </w:tc>
      </w:tr>
      <w:tr>
        <w:trPr>
          <w:trHeight w:val="316"/>
        </w:trPr>
        <w:tc>
          <w:tcPr>
            <w:tcBorders>
              <w:top w:val="single" w:color="000000" w:sz="2" w:space="0"/>
              <w:left w:val="single" w:color="000000" w:sz="2" w:space="0"/>
              <w:bottom w:val="single" w:color="000000" w:sz="2" w:space="0"/>
              <w:right w:val="single" w:color="000000" w:sz="2" w:space="0"/>
            </w:tcBorders>
            <w:tcW w:w="1079" w:type="dxa"/>
            <w:vMerge w:val="restart"/>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p>
            <w:pPr>
              <w:jc w:val="center"/>
              <w:spacing w:line="400" w:lineRule="exact"/>
              <w:rPr>
                <w:rFonts w:ascii="宋体" w:hAnsi="宋体" w:cs="宋体"/>
                <w:color w:val="auto"/>
                <w:sz w:val="24"/>
                <w:szCs w:val="24"/>
              </w:rPr>
            </w:pPr>
            <w:r>
              <w:rPr>
                <w:rFonts w:ascii="宋体" w:hAnsi="宋体" w:cs="宋体"/>
                <w:color w:val="auto"/>
                <w:sz w:val="24"/>
                <w:szCs w:val="24"/>
              </w:rPr>
            </w:r>
            <w:r/>
          </w:p>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托管能源类型</w:t>
            </w:r>
            <w:r/>
          </w:p>
        </w:tc>
        <w:tc>
          <w:tcPr>
            <w:tcBorders>
              <w:top w:val="single" w:color="000000" w:sz="2" w:space="0"/>
              <w:left w:val="single" w:color="000000" w:sz="2" w:space="0"/>
              <w:bottom w:val="single" w:color="000000" w:sz="2" w:space="0"/>
              <w:right w:val="single" w:color="000000" w:sz="2" w:space="0"/>
            </w:tcBorders>
            <w:tcW w:w="1205" w:type="dxa"/>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电</w:t>
            </w:r>
            <w:r/>
          </w:p>
        </w:tc>
        <w:tc>
          <w:tcPr>
            <w:tcBorders>
              <w:top w:val="single" w:color="000000" w:sz="2" w:space="0"/>
              <w:left w:val="single" w:color="000000" w:sz="2" w:space="0"/>
              <w:bottom w:val="single" w:color="000000" w:sz="2" w:space="0"/>
              <w:right w:val="single" w:color="000000" w:sz="2" w:space="0"/>
            </w:tcBorders>
            <w:tcW w:w="1574" w:type="dxa"/>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c>
          <w:tcPr>
            <w:tcBorders>
              <w:top w:val="single" w:color="000000" w:sz="2" w:space="0"/>
              <w:left w:val="single" w:color="000000" w:sz="2" w:space="0"/>
              <w:bottom w:val="single" w:color="000000" w:sz="2" w:space="0"/>
              <w:right w:val="single" w:color="000000" w:sz="2" w:space="0"/>
            </w:tcBorders>
            <w:tcW w:w="1166" w:type="dxa"/>
            <w:vMerge w:val="restart"/>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p>
            <w:pPr>
              <w:jc w:val="center"/>
              <w:spacing w:line="400" w:lineRule="exact"/>
              <w:rPr>
                <w:rFonts w:ascii="宋体" w:hAnsi="宋体" w:cs="宋体"/>
                <w:color w:val="auto"/>
                <w:sz w:val="24"/>
                <w:szCs w:val="24"/>
              </w:rPr>
            </w:pPr>
            <w:r>
              <w:rPr>
                <w:rFonts w:ascii="宋体" w:hAnsi="宋体" w:cs="宋体"/>
                <w:color w:val="auto"/>
                <w:sz w:val="24"/>
                <w:szCs w:val="24"/>
              </w:rPr>
            </w:r>
            <w:r/>
          </w:p>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托管维护维保费用类型</w:t>
            </w:r>
            <w:r/>
          </w:p>
        </w:tc>
        <w:tc>
          <w:tcPr>
            <w:tcBorders>
              <w:top w:val="single" w:color="000000" w:sz="2" w:space="0"/>
              <w:left w:val="single" w:color="000000" w:sz="2" w:space="0"/>
              <w:bottom w:val="single" w:color="000000" w:sz="2" w:space="0"/>
              <w:right w:val="single" w:color="000000" w:sz="2" w:space="0"/>
            </w:tcBorders>
            <w:tcW w:w="2430" w:type="dxa"/>
            <w:vAlign w:val="center"/>
            <w:textDirection w:val="lrTb"/>
            <w:noWrap w:val="false"/>
          </w:tcPr>
          <w:p>
            <w:pPr>
              <w:jc w:val="center"/>
              <w:rPr>
                <w:rFonts w:ascii="宋体" w:hAnsi="宋体" w:cs="宋体"/>
                <w:color w:val="auto"/>
                <w:sz w:val="24"/>
                <w:szCs w:val="24"/>
              </w:rPr>
            </w:pPr>
            <w:r>
              <w:rPr>
                <w:rFonts w:hint="eastAsia" w:ascii="宋体" w:hAnsi="宋体" w:cs="宋体"/>
                <w:color w:val="auto"/>
                <w:sz w:val="24"/>
                <w:szCs w:val="24"/>
              </w:rPr>
              <w:t xml:space="preserve">中央空调末端维护维保（1人）</w:t>
            </w:r>
            <w:r/>
          </w:p>
        </w:tc>
        <w:tc>
          <w:tcPr>
            <w:tcBorders>
              <w:top w:val="single" w:color="000000" w:sz="2" w:space="0"/>
              <w:left w:val="single" w:color="000000" w:sz="2" w:space="0"/>
              <w:bottom w:val="single" w:color="000000" w:sz="2" w:space="0"/>
              <w:right w:val="single" w:color="000000" w:sz="2" w:space="0"/>
            </w:tcBorders>
            <w:tcW w:w="975" w:type="dxa"/>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r>
      <w:tr>
        <w:trPr>
          <w:trHeight w:val="316"/>
        </w:trPr>
        <w:tc>
          <w:tcPr>
            <w:tcBorders>
              <w:top w:val="single" w:color="000000" w:sz="2" w:space="0"/>
              <w:left w:val="single" w:color="000000" w:sz="2" w:space="0"/>
              <w:bottom w:val="single" w:color="000000" w:sz="2" w:space="0"/>
              <w:right w:val="single" w:color="000000" w:sz="2" w:space="0"/>
            </w:tcBorders>
            <w:tcW w:w="1079" w:type="dxa"/>
            <w:vAlign w:val="center"/>
            <w:vMerge w:val="continue"/>
            <w:textDirection w:val="lrTb"/>
            <w:noWrap w:val="false"/>
          </w:tcPr>
          <w:p>
            <w:pPr>
              <w:jc w:val="left"/>
              <w:rPr>
                <w:rFonts w:ascii="宋体" w:hAnsi="宋体" w:cs="宋体"/>
                <w:color w:val="auto"/>
                <w:sz w:val="24"/>
                <w:szCs w:val="24"/>
              </w:rPr>
            </w:pPr>
            <w:r>
              <w:rPr>
                <w:rFonts w:ascii="宋体" w:hAnsi="宋体" w:cs="宋体"/>
                <w:color w:val="auto"/>
                <w:sz w:val="24"/>
                <w:szCs w:val="24"/>
              </w:rPr>
            </w:r>
            <w:r/>
          </w:p>
        </w:tc>
        <w:tc>
          <w:tcPr>
            <w:tcBorders>
              <w:top w:val="single" w:color="000000" w:sz="2" w:space="0"/>
              <w:left w:val="single" w:color="000000" w:sz="2" w:space="0"/>
              <w:bottom w:val="single" w:color="000000" w:sz="2" w:space="0"/>
              <w:right w:val="single" w:color="000000" w:sz="2" w:space="0"/>
            </w:tcBorders>
            <w:tcW w:w="1205" w:type="dxa"/>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天然气</w:t>
            </w:r>
            <w:r/>
          </w:p>
        </w:tc>
        <w:tc>
          <w:tcPr>
            <w:tcBorders>
              <w:top w:val="single" w:color="000000" w:sz="2" w:space="0"/>
              <w:left w:val="single" w:color="000000" w:sz="2" w:space="0"/>
              <w:bottom w:val="single" w:color="000000" w:sz="2" w:space="0"/>
              <w:right w:val="single" w:color="000000" w:sz="2" w:space="0"/>
            </w:tcBorders>
            <w:tcW w:w="1574" w:type="dxa"/>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c>
          <w:tcPr>
            <w:tcBorders>
              <w:top w:val="single" w:color="000000" w:sz="2" w:space="0"/>
              <w:left w:val="single" w:color="000000" w:sz="2" w:space="0"/>
              <w:bottom w:val="single" w:color="000000" w:sz="2" w:space="0"/>
              <w:right w:val="single" w:color="000000" w:sz="2" w:space="0"/>
            </w:tcBorders>
            <w:tcW w:w="1166" w:type="dxa"/>
            <w:vAlign w:val="center"/>
            <w:vMerge w:val="continue"/>
            <w:textDirection w:val="lrTb"/>
            <w:noWrap w:val="false"/>
          </w:tcPr>
          <w:p>
            <w:pPr>
              <w:jc w:val="left"/>
              <w:rPr>
                <w:rFonts w:ascii="宋体" w:hAnsi="宋体" w:cs="宋体"/>
                <w:color w:val="auto"/>
                <w:sz w:val="24"/>
                <w:szCs w:val="24"/>
              </w:rPr>
            </w:pPr>
            <w:r>
              <w:rPr>
                <w:rFonts w:ascii="宋体" w:hAnsi="宋体" w:cs="宋体"/>
                <w:color w:val="auto"/>
                <w:sz w:val="24"/>
                <w:szCs w:val="24"/>
              </w:rPr>
            </w:r>
            <w:r/>
          </w:p>
        </w:tc>
        <w:tc>
          <w:tcPr>
            <w:tcBorders>
              <w:top w:val="single" w:color="000000" w:sz="2" w:space="0"/>
              <w:left w:val="single" w:color="000000" w:sz="2" w:space="0"/>
              <w:bottom w:val="single" w:color="000000" w:sz="2" w:space="0"/>
              <w:right w:val="single" w:color="000000" w:sz="2" w:space="0"/>
            </w:tcBorders>
            <w:tcW w:w="2430" w:type="dxa"/>
            <w:vAlign w:val="center"/>
            <w:textDirection w:val="lrTb"/>
            <w:noWrap w:val="false"/>
          </w:tcPr>
          <w:p>
            <w:pPr>
              <w:jc w:val="center"/>
              <w:rPr>
                <w:rFonts w:ascii="宋体" w:hAnsi="宋体" w:cs="宋体"/>
                <w:color w:val="auto"/>
                <w:sz w:val="24"/>
                <w:szCs w:val="24"/>
              </w:rPr>
            </w:pPr>
            <w:r>
              <w:rPr>
                <w:rFonts w:hint="eastAsia" w:ascii="宋体" w:hAnsi="宋体" w:cs="宋体"/>
                <w:color w:val="auto"/>
                <w:sz w:val="24"/>
                <w:szCs w:val="24"/>
              </w:rPr>
              <w:t xml:space="preserve">锅炉常规维保</w:t>
            </w:r>
            <w:r/>
          </w:p>
        </w:tc>
        <w:tc>
          <w:tcPr>
            <w:tcBorders>
              <w:top w:val="single" w:color="000000" w:sz="2" w:space="0"/>
              <w:left w:val="single" w:color="000000" w:sz="2" w:space="0"/>
              <w:bottom w:val="single" w:color="000000" w:sz="2" w:space="0"/>
              <w:right w:val="single" w:color="000000" w:sz="2" w:space="0"/>
            </w:tcBorders>
            <w:tcW w:w="975" w:type="dxa"/>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r>
      <w:tr>
        <w:trPr>
          <w:trHeight w:val="318"/>
        </w:trPr>
        <w:tc>
          <w:tcPr>
            <w:tcBorders>
              <w:top w:val="single" w:color="000000" w:sz="2" w:space="0"/>
              <w:left w:val="single" w:color="000000" w:sz="2" w:space="0"/>
              <w:bottom w:val="single" w:color="000000" w:sz="2" w:space="0"/>
              <w:right w:val="single" w:color="000000" w:sz="2" w:space="0"/>
            </w:tcBorders>
            <w:tcW w:w="1079" w:type="dxa"/>
            <w:vAlign w:val="center"/>
            <w:vMerge w:val="continue"/>
            <w:textDirection w:val="lrTb"/>
            <w:noWrap w:val="false"/>
          </w:tcPr>
          <w:p>
            <w:pPr>
              <w:jc w:val="left"/>
              <w:rPr>
                <w:rFonts w:ascii="宋体" w:hAnsi="宋体" w:cs="宋体"/>
                <w:color w:val="auto"/>
                <w:sz w:val="24"/>
                <w:szCs w:val="24"/>
              </w:rPr>
            </w:pPr>
            <w:r>
              <w:rPr>
                <w:rFonts w:ascii="宋体" w:hAnsi="宋体" w:cs="宋体"/>
                <w:color w:val="auto"/>
                <w:sz w:val="24"/>
                <w:szCs w:val="24"/>
              </w:rPr>
            </w:r>
            <w:r/>
          </w:p>
        </w:tc>
        <w:tc>
          <w:tcPr>
            <w:tcBorders>
              <w:top w:val="single" w:color="000000" w:sz="2" w:space="0"/>
              <w:left w:val="single" w:color="000000" w:sz="2" w:space="0"/>
              <w:bottom w:val="single" w:color="000000" w:sz="2" w:space="0"/>
              <w:right w:val="single" w:color="000000" w:sz="2" w:space="0"/>
            </w:tcBorders>
            <w:tcW w:w="1205" w:type="dxa"/>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c>
          <w:tcPr>
            <w:tcBorders>
              <w:top w:val="single" w:color="000000" w:sz="2" w:space="0"/>
              <w:left w:val="single" w:color="000000" w:sz="2" w:space="0"/>
              <w:bottom w:val="single" w:color="000000" w:sz="2" w:space="0"/>
              <w:right w:val="single" w:color="000000" w:sz="2" w:space="0"/>
            </w:tcBorders>
            <w:tcW w:w="1574" w:type="dxa"/>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c>
          <w:tcPr>
            <w:tcBorders>
              <w:top w:val="single" w:color="000000" w:sz="2" w:space="0"/>
              <w:left w:val="single" w:color="000000" w:sz="2" w:space="0"/>
              <w:bottom w:val="single" w:color="000000" w:sz="2" w:space="0"/>
              <w:right w:val="single" w:color="000000" w:sz="2" w:space="0"/>
            </w:tcBorders>
            <w:tcW w:w="1166" w:type="dxa"/>
            <w:vAlign w:val="center"/>
            <w:vMerge w:val="continue"/>
            <w:textDirection w:val="lrTb"/>
            <w:noWrap w:val="false"/>
          </w:tcPr>
          <w:p>
            <w:pPr>
              <w:jc w:val="left"/>
              <w:rPr>
                <w:rFonts w:ascii="宋体" w:hAnsi="宋体" w:cs="宋体"/>
                <w:color w:val="auto"/>
                <w:sz w:val="24"/>
                <w:szCs w:val="24"/>
              </w:rPr>
            </w:pPr>
            <w:r>
              <w:rPr>
                <w:rFonts w:ascii="宋体" w:hAnsi="宋体" w:cs="宋体"/>
                <w:color w:val="auto"/>
                <w:sz w:val="24"/>
                <w:szCs w:val="24"/>
              </w:rPr>
            </w:r>
            <w:r/>
          </w:p>
        </w:tc>
        <w:tc>
          <w:tcPr>
            <w:tcBorders>
              <w:top w:val="single" w:color="000000" w:sz="2" w:space="0"/>
              <w:left w:val="single" w:color="000000" w:sz="2" w:space="0"/>
              <w:bottom w:val="single" w:color="000000" w:sz="2" w:space="0"/>
              <w:right w:val="single" w:color="000000" w:sz="2" w:space="0"/>
            </w:tcBorders>
            <w:tcW w:w="2430" w:type="dxa"/>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锅炉清膛剂</w:t>
            </w:r>
            <w:r/>
          </w:p>
        </w:tc>
        <w:tc>
          <w:tcPr>
            <w:tcBorders>
              <w:top w:val="single" w:color="000000" w:sz="2" w:space="0"/>
              <w:left w:val="single" w:color="000000" w:sz="2" w:space="0"/>
              <w:bottom w:val="single" w:color="000000" w:sz="2" w:space="0"/>
              <w:right w:val="single" w:color="000000" w:sz="2" w:space="0"/>
            </w:tcBorders>
            <w:tcW w:w="975" w:type="dxa"/>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r>
      <w:tr>
        <w:trPr>
          <w:trHeight w:val="316"/>
        </w:trPr>
        <w:tc>
          <w:tcPr>
            <w:tcBorders>
              <w:top w:val="single" w:color="000000" w:sz="2" w:space="0"/>
              <w:left w:val="single" w:color="000000" w:sz="2" w:space="0"/>
              <w:bottom w:val="single" w:color="000000" w:sz="2" w:space="0"/>
              <w:right w:val="single" w:color="000000" w:sz="2" w:space="0"/>
            </w:tcBorders>
            <w:tcW w:w="1079" w:type="dxa"/>
            <w:vAlign w:val="center"/>
            <w:vMerge w:val="continue"/>
            <w:textDirection w:val="lrTb"/>
            <w:noWrap w:val="false"/>
          </w:tcPr>
          <w:p>
            <w:pPr>
              <w:jc w:val="left"/>
              <w:rPr>
                <w:rFonts w:ascii="宋体" w:hAnsi="宋体" w:cs="宋体"/>
                <w:color w:val="auto"/>
                <w:sz w:val="24"/>
                <w:szCs w:val="24"/>
              </w:rPr>
            </w:pPr>
            <w:r>
              <w:rPr>
                <w:rFonts w:ascii="宋体" w:hAnsi="宋体" w:cs="宋体"/>
                <w:color w:val="auto"/>
                <w:sz w:val="24"/>
                <w:szCs w:val="24"/>
              </w:rPr>
            </w:r>
            <w:r/>
          </w:p>
        </w:tc>
        <w:tc>
          <w:tcPr>
            <w:tcBorders>
              <w:top w:val="single" w:color="000000" w:sz="2" w:space="0"/>
              <w:left w:val="single" w:color="000000" w:sz="2" w:space="0"/>
              <w:bottom w:val="single" w:color="000000" w:sz="2" w:space="0"/>
              <w:right w:val="single" w:color="000000" w:sz="2" w:space="0"/>
            </w:tcBorders>
            <w:tcW w:w="1205" w:type="dxa"/>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c>
          <w:tcPr>
            <w:tcBorders>
              <w:top w:val="single" w:color="000000" w:sz="2" w:space="0"/>
              <w:left w:val="single" w:color="000000" w:sz="2" w:space="0"/>
              <w:bottom w:val="single" w:color="000000" w:sz="2" w:space="0"/>
              <w:right w:val="single" w:color="000000" w:sz="2" w:space="0"/>
            </w:tcBorders>
            <w:tcW w:w="1574" w:type="dxa"/>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c>
          <w:tcPr>
            <w:tcBorders>
              <w:top w:val="single" w:color="000000" w:sz="2" w:space="0"/>
              <w:left w:val="single" w:color="000000" w:sz="2" w:space="0"/>
              <w:bottom w:val="single" w:color="000000" w:sz="2" w:space="0"/>
              <w:right w:val="single" w:color="000000" w:sz="2" w:space="0"/>
            </w:tcBorders>
            <w:tcW w:w="1166" w:type="dxa"/>
            <w:vAlign w:val="center"/>
            <w:vMerge w:val="continue"/>
            <w:textDirection w:val="lrTb"/>
            <w:noWrap w:val="false"/>
          </w:tcPr>
          <w:p>
            <w:pPr>
              <w:jc w:val="left"/>
              <w:rPr>
                <w:rFonts w:ascii="宋体" w:hAnsi="宋体" w:cs="宋体"/>
                <w:color w:val="auto"/>
                <w:sz w:val="24"/>
                <w:szCs w:val="24"/>
              </w:rPr>
            </w:pPr>
            <w:r>
              <w:rPr>
                <w:rFonts w:ascii="宋体" w:hAnsi="宋体" w:cs="宋体"/>
                <w:color w:val="auto"/>
                <w:sz w:val="24"/>
                <w:szCs w:val="24"/>
              </w:rPr>
            </w:r>
            <w:r/>
          </w:p>
        </w:tc>
        <w:tc>
          <w:tcPr>
            <w:tcBorders>
              <w:top w:val="single" w:color="000000" w:sz="2" w:space="0"/>
              <w:left w:val="single" w:color="000000" w:sz="2" w:space="0"/>
              <w:bottom w:val="single" w:color="000000" w:sz="2" w:space="0"/>
              <w:right w:val="single" w:color="000000" w:sz="2" w:space="0"/>
            </w:tcBorders>
            <w:tcW w:w="2430" w:type="dxa"/>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c>
          <w:tcPr>
            <w:tcBorders>
              <w:top w:val="single" w:color="000000" w:sz="2" w:space="0"/>
              <w:left w:val="single" w:color="000000" w:sz="2" w:space="0"/>
              <w:bottom w:val="single" w:color="000000" w:sz="2" w:space="0"/>
              <w:right w:val="single" w:color="000000" w:sz="2" w:space="0"/>
            </w:tcBorders>
            <w:tcW w:w="975" w:type="dxa"/>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r>
      <w:tr>
        <w:trPr>
          <w:trHeight w:val="316"/>
        </w:trPr>
        <w:tc>
          <w:tcPr>
            <w:tcBorders>
              <w:top w:val="single" w:color="000000" w:sz="2" w:space="0"/>
              <w:left w:val="single" w:color="000000" w:sz="2" w:space="0"/>
              <w:bottom w:val="single" w:color="000000" w:sz="2" w:space="0"/>
              <w:right w:val="single" w:color="000000" w:sz="2" w:space="0"/>
            </w:tcBorders>
            <w:tcW w:w="1079" w:type="dxa"/>
            <w:vAlign w:val="center"/>
            <w:vMerge w:val="continue"/>
            <w:textDirection w:val="lrTb"/>
            <w:noWrap w:val="false"/>
          </w:tcPr>
          <w:p>
            <w:pPr>
              <w:jc w:val="left"/>
              <w:rPr>
                <w:rFonts w:ascii="宋体" w:hAnsi="宋体" w:cs="宋体"/>
                <w:color w:val="auto"/>
                <w:sz w:val="24"/>
                <w:szCs w:val="24"/>
              </w:rPr>
            </w:pPr>
            <w:r>
              <w:rPr>
                <w:rFonts w:ascii="宋体" w:hAnsi="宋体" w:cs="宋体"/>
                <w:color w:val="auto"/>
                <w:sz w:val="24"/>
                <w:szCs w:val="24"/>
              </w:rPr>
            </w:r>
            <w:r/>
          </w:p>
        </w:tc>
        <w:tc>
          <w:tcPr>
            <w:tcBorders>
              <w:top w:val="single" w:color="000000" w:sz="2" w:space="0"/>
              <w:left w:val="single" w:color="000000" w:sz="2" w:space="0"/>
              <w:bottom w:val="single" w:color="000000" w:sz="2" w:space="0"/>
              <w:right w:val="single" w:color="000000" w:sz="2" w:space="0"/>
            </w:tcBorders>
            <w:tcW w:w="1205" w:type="dxa"/>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w:t>
            </w:r>
            <w:r/>
          </w:p>
        </w:tc>
        <w:tc>
          <w:tcPr>
            <w:tcBorders>
              <w:top w:val="single" w:color="000000" w:sz="2" w:space="0"/>
              <w:left w:val="single" w:color="000000" w:sz="2" w:space="0"/>
              <w:bottom w:val="single" w:color="000000" w:sz="2" w:space="0"/>
              <w:right w:val="single" w:color="000000" w:sz="2" w:space="0"/>
            </w:tcBorders>
            <w:tcW w:w="1574" w:type="dxa"/>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c>
          <w:tcPr>
            <w:tcBorders>
              <w:top w:val="single" w:color="000000" w:sz="2" w:space="0"/>
              <w:left w:val="single" w:color="000000" w:sz="2" w:space="0"/>
              <w:bottom w:val="single" w:color="000000" w:sz="2" w:space="0"/>
              <w:right w:val="single" w:color="000000" w:sz="2" w:space="0"/>
            </w:tcBorders>
            <w:tcW w:w="1166" w:type="dxa"/>
            <w:vAlign w:val="center"/>
            <w:vMerge w:val="continue"/>
            <w:textDirection w:val="lrTb"/>
            <w:noWrap w:val="false"/>
          </w:tcPr>
          <w:p>
            <w:pPr>
              <w:jc w:val="left"/>
              <w:rPr>
                <w:rFonts w:ascii="宋体" w:hAnsi="宋体" w:cs="宋体"/>
                <w:color w:val="auto"/>
                <w:sz w:val="24"/>
                <w:szCs w:val="24"/>
              </w:rPr>
            </w:pPr>
            <w:r>
              <w:rPr>
                <w:rFonts w:ascii="宋体" w:hAnsi="宋体" w:cs="宋体"/>
                <w:color w:val="auto"/>
                <w:sz w:val="24"/>
                <w:szCs w:val="24"/>
              </w:rPr>
            </w:r>
            <w:r/>
          </w:p>
        </w:tc>
        <w:tc>
          <w:tcPr>
            <w:tcBorders>
              <w:top w:val="single" w:color="000000" w:sz="2" w:space="0"/>
              <w:left w:val="single" w:color="000000" w:sz="2" w:space="0"/>
              <w:bottom w:val="single" w:color="000000" w:sz="2" w:space="0"/>
              <w:right w:val="single" w:color="000000" w:sz="2" w:space="0"/>
            </w:tcBorders>
            <w:tcW w:w="2430" w:type="dxa"/>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w:t>
            </w:r>
            <w:r/>
          </w:p>
        </w:tc>
        <w:tc>
          <w:tcPr>
            <w:tcBorders>
              <w:top w:val="single" w:color="000000" w:sz="2" w:space="0"/>
              <w:left w:val="single" w:color="000000" w:sz="2" w:space="0"/>
              <w:bottom w:val="single" w:color="000000" w:sz="2" w:space="0"/>
              <w:right w:val="single" w:color="000000" w:sz="2" w:space="0"/>
            </w:tcBorders>
            <w:tcW w:w="975" w:type="dxa"/>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r>
      <w:tr>
        <w:trPr>
          <w:trHeight w:val="320"/>
        </w:trPr>
        <w:tc>
          <w:tcPr>
            <w:gridSpan w:val="2"/>
            <w:tcBorders>
              <w:top w:val="single" w:color="000000" w:sz="2" w:space="0"/>
              <w:left w:val="single" w:color="000000" w:sz="2" w:space="0"/>
              <w:bottom w:val="single" w:color="000000" w:sz="2" w:space="0"/>
              <w:right w:val="single" w:color="000000" w:sz="2" w:space="0"/>
            </w:tcBorders>
            <w:tcW w:w="2284" w:type="dxa"/>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合计</w:t>
            </w:r>
            <w:r/>
          </w:p>
        </w:tc>
        <w:tc>
          <w:tcPr>
            <w:tcBorders>
              <w:top w:val="single" w:color="000000" w:sz="2" w:space="0"/>
              <w:left w:val="single" w:color="000000" w:sz="2" w:space="0"/>
              <w:bottom w:val="single" w:color="000000" w:sz="2" w:space="0"/>
              <w:right w:val="single" w:color="000000" w:sz="2" w:space="0"/>
            </w:tcBorders>
            <w:tcW w:w="1574" w:type="dxa"/>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c>
          <w:tcPr>
            <w:gridSpan w:val="2"/>
            <w:tcBorders>
              <w:top w:val="single" w:color="000000" w:sz="2" w:space="0"/>
              <w:left w:val="single" w:color="000000" w:sz="2" w:space="0"/>
              <w:bottom w:val="single" w:color="000000" w:sz="2" w:space="0"/>
              <w:right w:val="single" w:color="000000" w:sz="2" w:space="0"/>
            </w:tcBorders>
            <w:tcW w:w="3596" w:type="dxa"/>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合计</w:t>
            </w:r>
            <w:r/>
          </w:p>
        </w:tc>
        <w:tc>
          <w:tcPr>
            <w:tcBorders>
              <w:top w:val="single" w:color="000000" w:sz="2" w:space="0"/>
              <w:left w:val="single" w:color="000000" w:sz="2" w:space="0"/>
              <w:bottom w:val="single" w:color="000000" w:sz="2" w:space="0"/>
              <w:right w:val="single" w:color="000000" w:sz="2" w:space="0"/>
            </w:tcBorders>
            <w:tcW w:w="975" w:type="dxa"/>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r>
    </w:tbl>
    <w:p>
      <w:pPr>
        <w:ind w:firstLine="420"/>
        <w:jc w:val="left"/>
        <w:spacing w:line="400" w:lineRule="exact"/>
        <w:rPr>
          <w:rFonts w:ascii="宋体" w:hAnsi="宋体" w:cs="宋体"/>
          <w:b/>
          <w:bCs/>
          <w:color w:val="auto"/>
          <w:sz w:val="24"/>
          <w:szCs w:val="24"/>
        </w:rPr>
        <w:outlineLvl w:val="2"/>
      </w:pPr>
      <w:r/>
      <w:bookmarkStart w:id="167" w:name="_Toc19957"/>
      <w:r/>
      <w:bookmarkStart w:id="168" w:name="_Toc8583"/>
      <w:r/>
      <w:bookmarkStart w:id="169" w:name="_Toc494"/>
      <w:r/>
      <w:bookmarkStart w:id="170" w:name="_Toc10929"/>
      <w:r>
        <w:rPr>
          <w:rFonts w:hint="eastAsia" w:ascii="宋体" w:hAnsi="宋体" w:cs="宋体"/>
          <w:b/>
          <w:bCs/>
          <w:color w:val="auto"/>
          <w:sz w:val="24"/>
          <w:szCs w:val="24"/>
        </w:rPr>
        <w:t xml:space="preserve">备注：能源站运维人员所有费用由中标人负责</w:t>
      </w:r>
      <w:bookmarkEnd w:id="167"/>
      <w:r/>
      <w:bookmarkEnd w:id="168"/>
      <w:r/>
      <w:bookmarkEnd w:id="169"/>
      <w:r/>
      <w:bookmarkEnd w:id="170"/>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9.2  托管费用总额为元，支付年限为年，支付标准为每年支付次，每次元，支付时间为。甲方首次付款时间为本合同生效之日起日之内。</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向供电、供热、燃气等机构交纳的能源费等，根据项目当地的实际情况，优先选择以乙方的名义交纳，从托管费用中由乙方代为支付；不能以乙方名义交纳时，也可以以甲方名义交纳。如果有关机构对于支付上述费用有规定的，按照规定方式支付。乙方开具相应金额的能源费用发票给甲方，每期托管费用与能源费用的差值开具服务费发票给甲方。</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9.3  合同约定的节能改造范围以外的供能设备（包括供暖设备、制冷设备、配电室、变压器、风机盘管、管道等设备）的更新改造和大修费用不包括在托管费用之内，列入甲方的固定资产投资计划，由甲方另行承担。合同约定的节能改造范围以内、乙方投资的供能设备，日常维修保养费用由乙方承担。</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9.4  上述能源托管费用由乙方包干使用，通过能源系统管理运营节约的能源费用作为乙方的合理利润。</w:t>
      </w:r>
      <w:r/>
    </w:p>
    <w:p>
      <w:pPr>
        <w:ind w:firstLine="420"/>
        <w:spacing w:line="360" w:lineRule="auto"/>
        <w:rPr>
          <w:rFonts w:ascii="宋体" w:hAnsi="宋体"/>
          <w:color w:val="auto"/>
          <w:sz w:val="24"/>
          <w:szCs w:val="24"/>
        </w:rPr>
      </w:pPr>
      <w:r>
        <w:rPr>
          <w:rFonts w:hint="eastAsia" w:ascii="宋体" w:hAnsi="宋体"/>
          <w:color w:val="auto"/>
          <w:sz w:val="24"/>
          <w:szCs w:val="24"/>
        </w:rPr>
        <w:t xml:space="preserve">9.5利益分成</w:t>
      </w:r>
      <w:r/>
    </w:p>
    <w:p>
      <w:pPr>
        <w:ind w:firstLine="420"/>
        <w:spacing w:line="360" w:lineRule="auto"/>
        <w:rPr>
          <w:rFonts w:ascii="宋体" w:hAnsi="宋体"/>
          <w:color w:val="auto"/>
          <w:sz w:val="24"/>
          <w:szCs w:val="24"/>
          <w:u w:val="single"/>
        </w:rPr>
      </w:pPr>
      <w:r>
        <w:rPr>
          <w:rFonts w:hint="eastAsia" w:ascii="宋体" w:hAnsi="宋体"/>
          <w:color w:val="auto"/>
          <w:sz w:val="24"/>
          <w:szCs w:val="24"/>
        </w:rPr>
        <w:t xml:space="preserve">当</w:t>
      </w:r>
      <w:r>
        <w:rPr>
          <w:rFonts w:ascii="宋体" w:hAnsi="宋体"/>
          <w:color w:val="auto"/>
          <w:sz w:val="24"/>
          <w:szCs w:val="24"/>
        </w:rPr>
        <w:t xml:space="preserve">节能率</w:t>
      </w:r>
      <w:r>
        <w:rPr>
          <w:rFonts w:hint="eastAsia" w:ascii="宋体" w:hAnsi="宋体"/>
          <w:color w:val="auto"/>
          <w:sz w:val="24"/>
          <w:szCs w:val="24"/>
        </w:rPr>
        <w:t xml:space="preserve">超过   %时，乙方将获得的收益与甲方进行分享，该部分甲方获得利益分成的比例为%。每年年底清算后，从每年服务费金额中扣减该部分金额。</w:t>
      </w:r>
      <w:r/>
    </w:p>
    <w:p>
      <w:pPr>
        <w:ind w:firstLine="420"/>
        <w:jc w:val="left"/>
        <w:spacing w:line="400" w:lineRule="exact"/>
        <w:rPr>
          <w:rFonts w:ascii="宋体" w:hAnsi="宋体" w:cs="宋体"/>
          <w:color w:val="auto"/>
          <w:sz w:val="24"/>
          <w:szCs w:val="24"/>
        </w:rPr>
      </w:pPr>
      <w:r>
        <w:rPr>
          <w:rFonts w:ascii="宋体" w:hAnsi="宋体" w:cs="宋体"/>
          <w:color w:val="auto"/>
          <w:sz w:val="24"/>
          <w:szCs w:val="24"/>
        </w:rPr>
      </w:r>
      <w:r/>
    </w:p>
    <w:p>
      <w:pPr>
        <w:ind w:firstLine="420"/>
        <w:jc w:val="left"/>
        <w:spacing w:line="400" w:lineRule="exact"/>
        <w:rPr>
          <w:rFonts w:ascii="宋体" w:hAnsi="宋体" w:cs="宋体"/>
          <w:color w:val="auto"/>
          <w:sz w:val="24"/>
          <w:szCs w:val="24"/>
        </w:rPr>
        <w:outlineLvl w:val="2"/>
      </w:pPr>
      <w:r/>
      <w:bookmarkStart w:id="171" w:name="_Toc28978"/>
      <w:r/>
      <w:bookmarkStart w:id="172" w:name="_Toc27579"/>
      <w:r/>
      <w:bookmarkStart w:id="173" w:name="_Toc31415"/>
      <w:r/>
      <w:bookmarkStart w:id="174" w:name="_Toc30914"/>
      <w:r>
        <w:rPr>
          <w:rFonts w:hint="eastAsia" w:ascii="宋体" w:hAnsi="宋体" w:cs="宋体"/>
          <w:b/>
          <w:bCs/>
          <w:color w:val="auto"/>
          <w:sz w:val="24"/>
          <w:szCs w:val="24"/>
        </w:rPr>
        <w:t xml:space="preserve">第十条托管费用的调整和调节</w:t>
      </w:r>
      <w:bookmarkEnd w:id="171"/>
      <w:r/>
      <w:bookmarkEnd w:id="172"/>
      <w:r/>
      <w:bookmarkEnd w:id="173"/>
      <w:r/>
      <w:bookmarkEnd w:id="174"/>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10.1  托管期间，若发生用能设备的增减、用能人数增减、用能区域变化、能源价格调整、用能行为、</w:t>
      </w:r>
      <w:r>
        <w:rPr>
          <w:rFonts w:hint="eastAsia" w:ascii="宋体" w:hAnsi="宋体" w:cs="宋体"/>
          <w:color w:val="auto"/>
          <w:sz w:val="24"/>
          <w:szCs w:val="24"/>
          <w:lang w:eastAsia="zh-CN"/>
        </w:rPr>
        <w:t xml:space="preserve">采购人</w:t>
      </w:r>
      <w:r>
        <w:rPr>
          <w:rFonts w:hint="eastAsia" w:ascii="宋体" w:hAnsi="宋体" w:cs="宋体"/>
          <w:color w:val="auto"/>
          <w:sz w:val="24"/>
          <w:szCs w:val="24"/>
        </w:rPr>
        <w:t xml:space="preserve">为改变、极端气候以及其他致使用能边界发生变化的情况，双方需对能源托管费用基数进行调整，调整约定如下：</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（1）调整方式：甲乙双方协商确定，或聘请第三方机构进行核定，第三方核定费用由需求方支付。</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（2）调整周期：双方应依据协商确定或第三方机构核定的调整量签订补充协议，在每个托管年度结算期满后的天内一次性结清。</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10.2  甲方的用能设备和其他用能项的增加或减少，应当通知乙方。甲、乙双方应当对增加或减少的设备和其他用能项予以书面确认。其他用能项包括但不限于用能建筑面积、用能时间、用能人员等。</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因用能设备和其他用能项的增减，应当调整基准能耗，并相应地据实增减能源托管费用基数。本项目调整方式为托管期间，甲方应及时告知乙方用能设备增减情况（设备更新情况统计可参考下表），并为乙方定期巡查设备更新提供便利。如发生用能设备功率增、减达到 20 kW及以上时，甲乙双方应调整能源费用托管基数，按照【增减设备功率×用能时间】计算增减总能耗，按照【增减总能耗×能源单价】调整能源费用基数。</w:t>
      </w:r>
      <w:r/>
    </w:p>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用能设备增减情况统计表（年月—年月）</w:t>
      </w:r>
      <w:r/>
    </w:p>
    <w:tbl>
      <w:tblPr>
        <w:tblStyle w:val="623"/>
        <w:tblW w:w="521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22"/>
        <w:gridCol w:w="622"/>
        <w:gridCol w:w="622"/>
        <w:gridCol w:w="622"/>
        <w:gridCol w:w="1276"/>
        <w:gridCol w:w="1276"/>
        <w:gridCol w:w="622"/>
        <w:gridCol w:w="622"/>
        <w:gridCol w:w="1113"/>
        <w:gridCol w:w="1276"/>
      </w:tblGrid>
      <w:tr>
        <w:trPr>
          <w:jc w:val="cente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448" w:type="dxa"/>
            <w:vAlign w:val="center"/>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设备名称</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使用部门</w:t>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设备型号</w:t>
            </w:r>
            <w:r/>
          </w:p>
        </w:tc>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设备功率（kW）</w:t>
            </w:r>
            <w:r/>
          </w:p>
        </w:tc>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数量（台）</w:t>
            </w:r>
            <w:r/>
          </w:p>
        </w:tc>
        <w:tc>
          <w:tcPr>
            <w:tcBorders>
              <w:top w:val="single" w:color="000000" w:sz="4" w:space="0"/>
              <w:left w:val="single" w:color="000000" w:sz="4" w:space="0"/>
              <w:bottom w:val="single" w:color="000000" w:sz="4" w:space="0"/>
              <w:right w:val="single" w:color="000000" w:sz="4" w:space="0"/>
            </w:tcBorders>
            <w:tcW w:w="374" w:type="dxa"/>
            <w:vAlign w:val="center"/>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投用时间</w:t>
            </w:r>
            <w:r/>
          </w:p>
        </w:tc>
        <w:tc>
          <w:tcPr>
            <w:tcBorders>
              <w:top w:val="single" w:color="000000" w:sz="4" w:space="0"/>
              <w:left w:val="single" w:color="000000" w:sz="4" w:space="0"/>
              <w:bottom w:val="single" w:color="000000" w:sz="4" w:space="0"/>
              <w:right w:val="single" w:color="000000" w:sz="4" w:space="0"/>
            </w:tcBorders>
            <w:tcW w:w="409" w:type="dxa"/>
            <w:vAlign w:val="center"/>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弃用时间</w:t>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每日使用时长（h）</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使用天数（天）</w:t>
            </w:r>
            <w:r/>
          </w:p>
        </w:tc>
      </w:tr>
      <w:tr>
        <w:trPr>
          <w:jc w:val="cente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448" w:type="dxa"/>
            <w:vAlign w:val="center"/>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374" w:type="dxa"/>
            <w:vAlign w:val="center"/>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409" w:type="dxa"/>
            <w:vAlign w:val="center"/>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r>
      <w:tr>
        <w:trPr>
          <w:jc w:val="center"/>
        </w:trPr>
        <w:tc>
          <w:tcPr>
            <w:tcBorders>
              <w:top w:val="single" w:color="000000" w:sz="4" w:space="0"/>
              <w:left w:val="single" w:color="000000" w:sz="4" w:space="0"/>
              <w:bottom w:val="single" w:color="000000" w:sz="4" w:space="0"/>
              <w:right w:val="single" w:color="000000" w:sz="4" w:space="0"/>
            </w:tcBorders>
            <w:tcW w:w="437" w:type="dxa"/>
            <w:vAlign w:val="center"/>
            <w:textDirection w:val="lrTb"/>
            <w:noWrap w:val="false"/>
          </w:tcPr>
          <w:p>
            <w:pPr>
              <w:jc w:val="center"/>
              <w:spacing w:line="400" w:lineRule="exact"/>
              <w:rPr>
                <w:rFonts w:ascii="宋体" w:hAnsi="宋体" w:cs="宋体"/>
                <w:color w:val="auto"/>
                <w:sz w:val="24"/>
                <w:szCs w:val="24"/>
              </w:rPr>
            </w:pPr>
            <w:r>
              <w:rPr>
                <w:rFonts w:hint="eastAsia" w:ascii="宋体" w:hAnsi="宋体" w:cs="宋体"/>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448" w:type="dxa"/>
            <w:vAlign w:val="center"/>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400" w:type="dxa"/>
            <w:vAlign w:val="center"/>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648" w:type="dxa"/>
            <w:vAlign w:val="center"/>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490" w:type="dxa"/>
            <w:vAlign w:val="center"/>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374" w:type="dxa"/>
            <w:vAlign w:val="center"/>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409" w:type="dxa"/>
            <w:vAlign w:val="center"/>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val="false"/>
          </w:tcPr>
          <w:p>
            <w:pPr>
              <w:jc w:val="center"/>
              <w:spacing w:line="400" w:lineRule="exact"/>
              <w:rPr>
                <w:rFonts w:ascii="宋体" w:hAnsi="宋体" w:cs="宋体"/>
                <w:color w:val="auto"/>
                <w:sz w:val="24"/>
                <w:szCs w:val="24"/>
              </w:rPr>
            </w:pPr>
            <w:r>
              <w:rPr>
                <w:rFonts w:ascii="宋体" w:hAnsi="宋体" w:cs="宋体"/>
                <w:color w:val="auto"/>
                <w:sz w:val="24"/>
                <w:szCs w:val="24"/>
              </w:rPr>
            </w:r>
            <w:r/>
          </w:p>
        </w:tc>
      </w:tr>
    </w:tbl>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项目托管后，如发生用能设备功率增、减达到 20 kW及以上时，甲乙双方应调整能源费用托管基数，按照【增减设备功率×用能时间】计算增减总能耗，按照【增减总能耗×能源单价】调整能源费用基数。</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10.3 甲方的用能人数的增加或减少，应当通知乙方。如办公/常驻人员增、减50人及以上，则按照【年基准能耗/原有用能人数】计算年人均能耗，按照【增减人数×年人均能耗】计算增减总能耗，按照【增减总能耗×能源单价】调整能源费用基数。</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10.4 项目托管期间，因建筑改扩建增加的临时用能能耗需单独计量；新增用能区域的能耗需单独计量；如用能区域建筑功能发生改变</w:t>
      </w:r>
      <w:r>
        <w:rPr>
          <w:rFonts w:hint="eastAsia" w:ascii="宋体" w:hAnsi="宋体" w:cs="宋体"/>
          <w:color w:val="auto"/>
          <w:sz w:val="24"/>
          <w:szCs w:val="24"/>
        </w:rPr>
        <w:t xml:space="preserve">，则该功能区能耗需单独计量。因用能区域变化导致的用能增减，应当调整基准能耗，并相应地据实增减能源托管费用基数。本项目调整方式为如用能区域建筑功能发生改变，例如改为外租办公等，则该功能区能耗需单独计量。如改造前该区域能耗有计量表，则按照【（改造后年计量能耗-改造前年计量能耗）×能源单价】调整能源费用基数。如改造前该区域无计量表，则按照【年基准能耗/建筑面积】计算单位面积能耗，按照【功能调整区建筑面积×单位面积能耗】计算改造前年计算能耗，按照【（改造后年计量能耗-改造前年计算能耗）×能源单价】调整能源费用基数。</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10.5 项目托管期间，如因极端天气导致空调用能时间明显延长且设定温度超出供能条件，合同双方可协商能源费用调整方式；非极端天气条件下，如因上班时间调整、持续加班、特殊情况用能等业主方原因导致用能时间增加，则业主方应及时告知节能服务公司，双方可协商托管费用调整方式。本项目调整方式为如因上班时间调整导致用能时间变化的，则按照【年基准能耗/原有工作时间】计算小时平均能耗，按照【增减工作时间×小时平均能耗】计算增减总能耗，按照【增减总能耗×能源单价】调整能源费用基数。</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10.6 若托管期内能源资源单价发生变化，双方应按能源资源费用价格调整比例同步调整能源托管费用。调整的时间为价格调整后的同步时间。以项目基准能源单价为参考，能源价格上涨时，按照【上涨月能源用量×（上涨月能源单价-基准单价）】计算甲方补偿乙方费用；能源价格下降时，按照【下降月能源用量×（基准单价-下降月能源单价）计算乙方退还甲方费用。</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10.7</w:t>
      </w:r>
      <w:r>
        <w:rPr>
          <w:rFonts w:hint="eastAsia" w:ascii="宋体" w:hAnsi="宋体" w:cs="宋体"/>
          <w:bCs/>
          <w:color w:val="auto"/>
          <w:sz w:val="24"/>
          <w:szCs w:val="24"/>
        </w:rPr>
        <w:t xml:space="preserve">除以上约定的调整内容及调整方式外，未涉及部分的调整规则可参照附件《能源费用托管合同调整规则指引》及其他指导准则进行调整。</w:t>
      </w:r>
      <w:r/>
    </w:p>
    <w:p>
      <w:pPr>
        <w:ind w:firstLine="420"/>
        <w:jc w:val="left"/>
        <w:spacing w:line="400" w:lineRule="exact"/>
        <w:rPr>
          <w:rFonts w:ascii="宋体" w:hAnsi="宋体" w:cs="宋体"/>
          <w:color w:val="auto"/>
          <w:sz w:val="24"/>
          <w:szCs w:val="24"/>
        </w:rPr>
        <w:outlineLvl w:val="2"/>
      </w:pPr>
      <w:r/>
      <w:bookmarkStart w:id="175" w:name="_Toc11329"/>
      <w:r/>
      <w:bookmarkStart w:id="176" w:name="_Toc26060"/>
      <w:r/>
      <w:bookmarkStart w:id="177" w:name="_Toc27069"/>
      <w:r/>
      <w:bookmarkStart w:id="178" w:name="_Toc19860"/>
      <w:r>
        <w:rPr>
          <w:rFonts w:hint="eastAsia" w:ascii="宋体" w:hAnsi="宋体" w:cs="宋体"/>
          <w:b/>
          <w:bCs/>
          <w:color w:val="auto"/>
          <w:sz w:val="24"/>
          <w:szCs w:val="24"/>
        </w:rPr>
        <w:t xml:space="preserve">第十一条节能改造</w:t>
      </w:r>
      <w:bookmarkEnd w:id="175"/>
      <w:r/>
      <w:bookmarkEnd w:id="176"/>
      <w:r/>
      <w:bookmarkEnd w:id="177"/>
      <w:r/>
      <w:bookmarkEnd w:id="178"/>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11.1  托管项目范围内，如需进行节能改造，乙方应当制定专项或者综合节能改造方案。甲、乙双方应当就改造的范围、拟使用的节能技术、产品，投资数额、投资形成的资产所有权、施工时间等问题进行协商，乙方在前述基础上就节能改造事项制定专项方案，并经甲方签字、盖章确认方可实施。</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11.2  节能改造所需投资和收益由甲乙双方本着经济合理性的原则协商确定。</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“节能改造方案”详见本合同附件三。</w:t>
      </w:r>
      <w:r/>
    </w:p>
    <w:p>
      <w:pPr>
        <w:ind w:firstLine="420"/>
        <w:jc w:val="left"/>
        <w:spacing w:line="400" w:lineRule="exact"/>
        <w:rPr>
          <w:rFonts w:ascii="宋体" w:hAnsi="宋体" w:cs="宋体"/>
          <w:color w:val="auto"/>
          <w:sz w:val="24"/>
          <w:szCs w:val="24"/>
        </w:rPr>
        <w:outlineLvl w:val="2"/>
      </w:pPr>
      <w:r/>
      <w:bookmarkStart w:id="179" w:name="_Toc6876"/>
      <w:r/>
      <w:bookmarkStart w:id="180" w:name="_Toc28090"/>
      <w:r/>
      <w:bookmarkStart w:id="181" w:name="_Toc29092"/>
      <w:r/>
      <w:bookmarkStart w:id="182" w:name="_Toc22823"/>
      <w:r>
        <w:rPr>
          <w:rFonts w:hint="eastAsia" w:ascii="宋体" w:hAnsi="宋体" w:cs="宋体"/>
          <w:b/>
          <w:bCs/>
          <w:color w:val="auto"/>
          <w:sz w:val="24"/>
          <w:szCs w:val="24"/>
        </w:rPr>
        <w:t xml:space="preserve">第十二条安全生产和环境保护</w:t>
      </w:r>
      <w:bookmarkEnd w:id="179"/>
      <w:r/>
      <w:bookmarkEnd w:id="180"/>
      <w:r/>
      <w:bookmarkEnd w:id="181"/>
      <w:r/>
      <w:bookmarkEnd w:id="182"/>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12.1  乙方在运营管理过程中应当严格遵守能源管理使用的法律、法规、规章制度，因违章操作或不尽职尽责导致在运行期间出现安全事故和经济损失由乙方负责。</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12.2  乙方进行的节能改造部分，由于乙方原因导致改造自身存在系统缺陷或施工质量导致安全事故和经济损失由乙方负责。</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12.3  甲方先期建设的能源供应和使用系统，由于系统缺陷或施工质量导致的安全事故和经济损失由甲方负责。</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12.4  针对安全生产和环境保护，甲、乙双方应当制定专项规范，划分相关的责任。</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“安全生产和环境保护规范”详见本合同附件四。</w:t>
      </w:r>
      <w:r/>
    </w:p>
    <w:p>
      <w:pPr>
        <w:ind w:firstLine="420"/>
        <w:jc w:val="left"/>
        <w:spacing w:line="400" w:lineRule="exact"/>
        <w:rPr>
          <w:rFonts w:ascii="宋体" w:hAnsi="宋体" w:cs="宋体"/>
          <w:color w:val="auto"/>
          <w:sz w:val="24"/>
          <w:szCs w:val="24"/>
        </w:rPr>
        <w:outlineLvl w:val="2"/>
      </w:pPr>
      <w:r/>
      <w:bookmarkStart w:id="183" w:name="_Toc18348"/>
      <w:r/>
      <w:bookmarkStart w:id="184" w:name="_Toc16456"/>
      <w:r/>
      <w:bookmarkStart w:id="185" w:name="_Toc24043"/>
      <w:r/>
      <w:bookmarkStart w:id="186" w:name="_Toc19764"/>
      <w:r>
        <w:rPr>
          <w:rFonts w:hint="eastAsia" w:ascii="宋体" w:hAnsi="宋体" w:cs="宋体"/>
          <w:b/>
          <w:bCs/>
          <w:color w:val="auto"/>
          <w:sz w:val="24"/>
          <w:szCs w:val="24"/>
        </w:rPr>
        <w:t xml:space="preserve">第十三条禁止商业贿赂</w:t>
      </w:r>
      <w:bookmarkEnd w:id="183"/>
      <w:r/>
      <w:bookmarkEnd w:id="184"/>
      <w:r/>
      <w:bookmarkEnd w:id="185"/>
      <w:r/>
      <w:bookmarkEnd w:id="186"/>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甲、乙双方应当遵守廉洁从政、廉洁经商的有关规定，禁止一方向另一方提供实物、现金、有价证券、超标准宴请、高消费娱乐活动等违反“廉洁协议书”约定的行为。</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“廉洁协议书”详见本合同附件五。</w:t>
      </w:r>
      <w:r/>
    </w:p>
    <w:p>
      <w:pPr>
        <w:ind w:firstLine="420"/>
        <w:jc w:val="left"/>
        <w:spacing w:line="400" w:lineRule="exact"/>
        <w:rPr>
          <w:rFonts w:ascii="宋体" w:hAnsi="宋体" w:cs="宋体"/>
          <w:color w:val="auto"/>
          <w:sz w:val="24"/>
          <w:szCs w:val="24"/>
        </w:rPr>
      </w:pPr>
      <w:r>
        <w:rPr>
          <w:rFonts w:hint="eastAsia" w:ascii="宋体" w:hAnsi="宋体" w:cs="宋体"/>
          <w:b/>
          <w:bCs/>
          <w:color w:val="auto"/>
          <w:sz w:val="24"/>
          <w:szCs w:val="24"/>
        </w:rPr>
        <w:t xml:space="preserve">第十四条保密义务</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14.1  甲、乙双方及其项目参加人员应对在合同履行过程中了解到的涉及到对方技术信息、经验信息、商业秘密以及其他尚未公开的有关信息、资料负有保密义务，并采取相应的保密措施。双方应承担的保密义务包括但不限于：</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14.1.1  未经对方书面同意，不得将上述信息、资料披露给任何第三人；</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14.1.2  不得将上述信息、资料用于本合同以外的其他目的；</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14.1.3  在本合同终止或解除后应按对方要求，及时将上述信息、资料返还对方或按对方要求作适当处理。</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14.2  本合同项下的保密义务至相关商业秘密信息、资料正式向社会公开之日或一方书面解除另一方本合同项下保密义务之日起终止。</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14.3  本条约定在本合同终止后仍然继续有效，且不受合同解除、终止或无效的影响。</w:t>
      </w:r>
      <w:r/>
    </w:p>
    <w:p>
      <w:pPr>
        <w:ind w:firstLine="420"/>
        <w:jc w:val="left"/>
        <w:spacing w:line="400" w:lineRule="exact"/>
        <w:rPr>
          <w:rFonts w:ascii="宋体" w:hAnsi="宋体" w:cs="宋体"/>
          <w:color w:val="auto"/>
          <w:sz w:val="24"/>
          <w:szCs w:val="24"/>
        </w:rPr>
        <w:outlineLvl w:val="2"/>
      </w:pPr>
      <w:r/>
      <w:bookmarkStart w:id="187" w:name="_Toc21945"/>
      <w:r/>
      <w:bookmarkStart w:id="188" w:name="_Toc2520"/>
      <w:r/>
      <w:bookmarkStart w:id="189" w:name="_Toc12130"/>
      <w:r/>
      <w:bookmarkStart w:id="190" w:name="_Toc30301"/>
      <w:r>
        <w:rPr>
          <w:rFonts w:hint="eastAsia" w:ascii="宋体" w:hAnsi="宋体" w:cs="宋体"/>
          <w:b/>
          <w:bCs/>
          <w:color w:val="auto"/>
          <w:sz w:val="24"/>
          <w:szCs w:val="24"/>
        </w:rPr>
        <w:t xml:space="preserve">第十五条合同变更、中止、解除</w:t>
      </w:r>
      <w:bookmarkEnd w:id="187"/>
      <w:r/>
      <w:bookmarkEnd w:id="188"/>
      <w:r/>
      <w:bookmarkEnd w:id="189"/>
      <w:r/>
      <w:bookmarkEnd w:id="190"/>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15.1  出现需要变更合同内容的客观情形，或者一方提出合理的诉求，经双方协商一致可以变更合同内容。</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15.2  本合同的权利义务不可转让，特殊情况下，如乙方确需转让本合同权利义务，须经甲方书面同意，并另行签署合同约定。</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15.3  甲方发生必须停止办公或经营的情况，例如房屋大修或者部分拆除，可以中止合同履行。导致合同中止的事由消除后，恢复合同履行。</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15.4  双方协商一致可以解除本合同。</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15.5  一方严重违约，导致合同不能继续履行或者使合同履行成为不必要。守约方有权解除合同，守约方应当书面通知对方，书面通知到达违约方时即产生解除合同的效力。</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15.6  本合同经双方签字并盖章之日起90 天内没有实际履行，任何一方均可书面通知对方解除合同。</w:t>
      </w:r>
      <w:r/>
    </w:p>
    <w:p>
      <w:pPr>
        <w:ind w:firstLine="420"/>
        <w:jc w:val="left"/>
        <w:spacing w:line="400" w:lineRule="exact"/>
        <w:rPr>
          <w:rFonts w:ascii="宋体" w:hAnsi="宋体" w:cs="宋体"/>
          <w:color w:val="auto"/>
          <w:sz w:val="24"/>
          <w:szCs w:val="24"/>
        </w:rPr>
      </w:pPr>
      <w:r>
        <w:rPr>
          <w:rFonts w:hint="eastAsia" w:ascii="宋体" w:hAnsi="宋体" w:cs="宋体"/>
          <w:b/>
          <w:bCs/>
          <w:color w:val="auto"/>
          <w:sz w:val="24"/>
          <w:szCs w:val="24"/>
        </w:rPr>
        <w:t xml:space="preserve">第十六条违约责任</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16.1 甲方违约责任</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16.1.1 如甲方未能按时足额支付托管费用经乙方催告后仍不支付时，按照拖延支付的金额每日万分之五向乙方支付违约金。</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16.1.2 如甲方未遵守本合同附件及其他条款约定，导致乙方经济损失，甲方应当按照乙方的实际损失额向乙方赔偿。</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16.2 乙方违约责任</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16.2.1 如乙方未能按照服务标准提供服务，违反操作规章制度、违反相关的服务标准，经甲方催仍不能改正的，按照对甲方的实际影响，向甲方支付违约金不少于。</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16.2.2 如乙方未遵守本合同附件及其他条款规定，导致甲方经济损失，应当按照甲方的实际损失额向甲方赔偿。</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16.2.3 乙方应始终本着服务至上、保障运行的原则，积极响应和满足甲方的特殊和应急用能需求，所产生的额外能源费用事后双方协商解决。</w:t>
      </w:r>
      <w:r/>
    </w:p>
    <w:p>
      <w:pPr>
        <w:ind w:firstLine="420"/>
        <w:jc w:val="left"/>
        <w:spacing w:line="400" w:lineRule="exact"/>
        <w:rPr>
          <w:rFonts w:ascii="宋体" w:hAnsi="宋体" w:cs="宋体"/>
          <w:color w:val="auto"/>
          <w:sz w:val="24"/>
          <w:szCs w:val="24"/>
        </w:rPr>
      </w:pPr>
      <w:r>
        <w:rPr>
          <w:rFonts w:hint="eastAsia" w:ascii="宋体" w:hAnsi="宋体" w:cs="宋体"/>
          <w:b/>
          <w:bCs/>
          <w:color w:val="auto"/>
          <w:sz w:val="24"/>
          <w:szCs w:val="24"/>
        </w:rPr>
        <w:t xml:space="preserve">第十七条不可抗力</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17.1  由于地震、水灾、战争、暴乱及其他不能预见并且对其发生和后果不能避免并不能克服的不可抗力事件，直接导致本合同及附件的全部或部分不能履行时，遇有不可抗力事件的一方应立即将详细情况通知另一方，并随后提供事件详情的有效证明文件。按照不可抗力事件对履行合同的影响程度，由甲、乙双方协商确定：延期履行或终止合同。</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17.2  遇有不可抗力事件的一方可以中止履行，直至不可抗力事件结束，但中止最长时间不超过 90 天，超过 90 天，终止本合同的履行。</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17.3  遇有不可抗力事件的一方可以在通知另一方后 10 日内终止合同，任何一方将不对另一方继续承担义务，但甲方和乙方应当据实结算托管费用。仅仅发生不可抗力事件并不能必然减轻或影响具有付款义务的一方向另一方付款。</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17.4  遇有不可抗力事件的一方应采取措施，避免损失的扩大。如果因为未采取相应的措施而导致损失扩大，应向另一方承担赔偿责任。</w:t>
      </w:r>
      <w:r/>
    </w:p>
    <w:p>
      <w:pPr>
        <w:ind w:firstLine="525"/>
        <w:spacing w:line="440" w:lineRule="exact"/>
        <w:rPr>
          <w:rFonts w:ascii="宋体" w:hAnsi="宋体"/>
          <w:b/>
          <w:color w:val="auto"/>
          <w:szCs w:val="21"/>
        </w:rPr>
      </w:pPr>
      <w:r>
        <w:rPr>
          <w:rFonts w:hint="eastAsia" w:ascii="宋体" w:hAnsi="宋体" w:cs="宋体"/>
          <w:b/>
          <w:bCs/>
          <w:color w:val="auto"/>
          <w:sz w:val="24"/>
          <w:szCs w:val="24"/>
        </w:rPr>
        <w:t xml:space="preserve">第十八条履约保证金</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18.1  乙方应在本合同签订时，按招标文件的约定提供相应的履约保证金。</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18.2  如果乙方未能履行合同规定的任何义务，甲方有权从履约保证金中取得补偿。如在供货时间、质量、服务承诺等主要环节中有严重的违约行为，甲方将一次</w:t>
      </w:r>
      <w:r>
        <w:rPr>
          <w:rFonts w:hint="eastAsia" w:ascii="宋体" w:hAnsi="宋体" w:cs="宋体"/>
          <w:color w:val="auto"/>
          <w:sz w:val="24"/>
          <w:szCs w:val="24"/>
          <w:lang w:eastAsia="zh-CN"/>
        </w:rPr>
        <w:t xml:space="preserve">扣除</w:t>
      </w:r>
      <w:r>
        <w:rPr>
          <w:rFonts w:hint="eastAsia" w:ascii="宋体" w:hAnsi="宋体" w:cs="宋体"/>
          <w:color w:val="auto"/>
          <w:sz w:val="24"/>
          <w:szCs w:val="24"/>
        </w:rPr>
        <w:t xml:space="preserve">履约保证金10%，并报政府采购管理部门备案。</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18.3合同签订生效后，待本项目基础设备投入运行并经采购人验收合格后30日内，由采购人向</w:t>
      </w:r>
      <w:r>
        <w:rPr>
          <w:rFonts w:hint="eastAsia" w:ascii="宋体" w:hAnsi="宋体" w:cs="宋体"/>
          <w:color w:val="auto"/>
          <w:sz w:val="24"/>
          <w:szCs w:val="24"/>
          <w:lang w:eastAsia="zh-CN"/>
        </w:rPr>
        <w:t xml:space="preserve">中标人</w:t>
      </w:r>
      <w:r>
        <w:rPr>
          <w:rFonts w:hint="eastAsia" w:ascii="宋体" w:hAnsi="宋体" w:cs="宋体"/>
          <w:color w:val="auto"/>
          <w:sz w:val="24"/>
          <w:szCs w:val="24"/>
        </w:rPr>
        <w:t xml:space="preserve">全额退还履约保证金（无息）。</w:t>
      </w:r>
      <w:r/>
    </w:p>
    <w:p>
      <w:pPr>
        <w:ind w:firstLine="420"/>
        <w:jc w:val="left"/>
        <w:spacing w:line="400" w:lineRule="exact"/>
        <w:rPr>
          <w:rFonts w:ascii="宋体" w:hAnsi="宋体" w:cs="宋体"/>
          <w:color w:val="auto"/>
          <w:sz w:val="24"/>
          <w:szCs w:val="24"/>
        </w:rPr>
      </w:pPr>
      <w:r>
        <w:rPr>
          <w:rFonts w:hint="eastAsia" w:ascii="宋体" w:hAnsi="宋体" w:cs="宋体"/>
          <w:b/>
          <w:bCs/>
          <w:color w:val="auto"/>
          <w:sz w:val="24"/>
          <w:szCs w:val="24"/>
        </w:rPr>
        <w:t xml:space="preserve">第十九条法律适用和争议解决</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19.1  本合同的订立、履行和解释，应遵守中华人民共和国法律、法规，并应遵守行业惯例。</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19.2  因本合同的履行、解释等引起的争议，双方应友好协商解决。如在一方提出书面协商请求后 15 日内双方无法达成一致，任何一方均可选择：</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（1）依法向项目所在地有管辖权的人民法院提起诉讼。</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（2）将争议提交仲裁委员会，按照该会的仲裁程序和规则进行仲裁。</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19.3  无论采用仲裁还是诉讼，由此产生的律师代理费、交通差旅费、举证费、鉴定费及其他与仲裁或诉讼相关的费用，均由败诉方承担。</w:t>
      </w:r>
      <w:r/>
    </w:p>
    <w:p>
      <w:pPr>
        <w:ind w:firstLine="420"/>
        <w:jc w:val="left"/>
        <w:spacing w:line="400" w:lineRule="exact"/>
        <w:rPr>
          <w:rFonts w:ascii="宋体" w:hAnsi="宋体" w:cs="宋体"/>
          <w:color w:val="auto"/>
          <w:sz w:val="24"/>
          <w:szCs w:val="24"/>
        </w:rPr>
      </w:pPr>
      <w:r>
        <w:rPr>
          <w:rFonts w:hint="eastAsia" w:ascii="宋体" w:hAnsi="宋体" w:cs="宋体"/>
          <w:b/>
          <w:bCs/>
          <w:color w:val="auto"/>
          <w:sz w:val="24"/>
          <w:szCs w:val="24"/>
        </w:rPr>
        <w:t xml:space="preserve">第二十条合同的生效及其他</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20.1  本合同适用于能源费用托管形式的合同能源管理项目，包括但不限于政府机关、政府投资的医院、学校、社团组织及其他事业单位的办公和经营场所。</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20.2  本合同一式陆份，甲、乙双方各执叁份，具有同等法律效力。本合同经双方法定代表人或授权代表签字并加盖公章之日起生效。</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20.3  本合同的附件为本合同不可分割的组成部分，与本合同具有同等法律效力。本合同与附件及附件之间规定不一致时，以规定详细的文件为准。</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附件共份：</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附件一：项目现有用能情况；</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附件二：乙方的服务标准；</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附件三：节能改造方案；</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附件四：安全生产和环境保护规范；</w:t>
      </w:r>
      <w:r/>
    </w:p>
    <w:p>
      <w:pPr>
        <w:ind w:firstLine="420"/>
        <w:jc w:val="left"/>
        <w:spacing w:line="400" w:lineRule="exact"/>
        <w:rPr>
          <w:rFonts w:ascii="宋体" w:hAnsi="宋体" w:cs="宋体"/>
          <w:color w:val="auto"/>
          <w:sz w:val="24"/>
          <w:szCs w:val="24"/>
        </w:rPr>
      </w:pPr>
      <w:r>
        <w:rPr>
          <w:rFonts w:hint="eastAsia" w:ascii="宋体" w:hAnsi="宋体" w:cs="宋体"/>
          <w:color w:val="auto"/>
          <w:sz w:val="24"/>
          <w:szCs w:val="24"/>
        </w:rPr>
        <w:t xml:space="preserve">附件五：廉洁协议书</w:t>
      </w:r>
      <w:r/>
    </w:p>
    <w:p>
      <w:pPr>
        <w:ind w:firstLine="420"/>
        <w:jc w:val="left"/>
        <w:spacing w:line="400" w:lineRule="exact"/>
        <w:rPr>
          <w:rFonts w:ascii="宋体" w:hAnsi="宋体" w:cs="宋体"/>
          <w:color w:val="auto"/>
          <w:spacing w:val="-3"/>
          <w:sz w:val="24"/>
          <w:szCs w:val="24"/>
        </w:rPr>
      </w:pPr>
      <w:r>
        <w:rPr>
          <w:rFonts w:hint="eastAsia" w:ascii="宋体" w:hAnsi="宋体" w:cs="宋体"/>
          <w:color w:val="auto"/>
          <w:sz w:val="24"/>
          <w:szCs w:val="24"/>
        </w:rPr>
        <w:t xml:space="preserve">20.4  甲、乙双方发送给对方的通知，如用电话、微信、传真、电子邮件等形式发送通知时，凡涉及各方权利、义务的，应随之以书面形式通知对方。本合同中所列甲、乙双方的地址即为甲、乙双方的收件地址。如果任何一方地址发生变化，应在 15 日内书面通知对方。</w:t>
      </w:r>
      <w:r/>
    </w:p>
    <w:p>
      <w:pPr>
        <w:ind w:left="162"/>
        <w:spacing w:before="68" w:line="218" w:lineRule="auto"/>
        <w:rPr>
          <w:rFonts w:ascii="宋体" w:hAnsi="宋体" w:cs="宋体"/>
          <w:color w:val="auto"/>
          <w:spacing w:val="-6"/>
          <w:sz w:val="24"/>
          <w:szCs w:val="24"/>
        </w:rPr>
      </w:pPr>
      <w:r>
        <w:rPr>
          <w:rFonts w:ascii="宋体" w:hAnsi="宋体" w:cs="宋体"/>
          <w:color w:val="auto"/>
          <w:spacing w:val="-6"/>
          <w:sz w:val="24"/>
          <w:szCs w:val="24"/>
        </w:rPr>
      </w:r>
      <w:r/>
    </w:p>
    <w:p>
      <w:pPr>
        <w:ind w:left="162"/>
        <w:spacing w:before="68" w:line="218" w:lineRule="auto"/>
        <w:rPr>
          <w:rFonts w:ascii="宋体" w:hAnsi="宋体" w:cs="宋体"/>
          <w:color w:val="auto"/>
          <w:spacing w:val="-6"/>
          <w:sz w:val="24"/>
          <w:szCs w:val="24"/>
        </w:rPr>
      </w:pPr>
      <w:r>
        <w:rPr>
          <w:rFonts w:ascii="宋体" w:hAnsi="宋体" w:cs="宋体"/>
          <w:color w:val="auto"/>
          <w:spacing w:val="-6"/>
          <w:sz w:val="24"/>
          <w:szCs w:val="24"/>
        </w:rPr>
      </w:r>
      <w:r/>
    </w:p>
    <w:p>
      <w:pPr>
        <w:ind w:left="210"/>
        <w:jc w:val="left"/>
        <w:spacing w:before="68" w:line="218" w:lineRule="auto"/>
        <w:rPr>
          <w:color w:val="auto"/>
          <w:sz w:val="24"/>
          <w:szCs w:val="24"/>
        </w:rPr>
      </w:pPr>
      <w:r>
        <w:rPr>
          <w:rFonts w:hint="eastAsia" w:ascii="宋体" w:hAnsi="宋体" w:cs="宋体"/>
          <w:color w:val="auto"/>
          <w:spacing w:val="-6"/>
          <w:sz w:val="24"/>
          <w:szCs w:val="24"/>
        </w:rPr>
        <w:t xml:space="preserve">甲方：（盖章）</w:t>
      </w:r>
      <w:r>
        <w:rPr>
          <w:rFonts w:hint="eastAsia" w:ascii="宋体" w:hAnsi="宋体" w:cs="宋体"/>
          <w:color w:val="auto"/>
          <w:spacing w:val="-6"/>
          <w:sz w:val="24"/>
          <w:szCs w:val="24"/>
          <w:lang w:val="en-US" w:eastAsia="zh-CN"/>
        </w:rPr>
        <w:t xml:space="preserve">                             </w:t>
      </w:r>
      <w:r>
        <w:rPr>
          <w:rFonts w:hint="eastAsia" w:ascii="宋体" w:hAnsi="宋体" w:cs="宋体"/>
          <w:color w:val="auto"/>
          <w:spacing w:val="-6"/>
          <w:sz w:val="24"/>
          <w:szCs w:val="24"/>
        </w:rPr>
        <w:t xml:space="preserve">乙方：（盖章）</w:t>
      </w:r>
      <w:r/>
    </w:p>
    <w:p>
      <w:pPr>
        <w:ind w:left="210"/>
        <w:jc w:val="left"/>
        <w:spacing w:before="68" w:line="228" w:lineRule="auto"/>
        <w:rPr>
          <w:color w:val="auto"/>
          <w:sz w:val="24"/>
          <w:szCs w:val="24"/>
        </w:rPr>
      </w:pPr>
      <w:r>
        <w:rPr>
          <w:rFonts w:hint="eastAsia" w:ascii="宋体" w:hAnsi="宋体" w:cs="宋体"/>
          <w:color w:val="auto"/>
          <w:spacing w:val="-4"/>
          <w:sz w:val="24"/>
          <w:szCs w:val="24"/>
        </w:rPr>
        <w:t xml:space="preserve">地址：</w:t>
      </w:r>
      <w:r>
        <w:rPr>
          <w:rFonts w:hint="eastAsia" w:ascii="宋体" w:hAnsi="宋体" w:cs="宋体"/>
          <w:color w:val="auto"/>
          <w:spacing w:val="-4"/>
          <w:sz w:val="24"/>
          <w:szCs w:val="24"/>
          <w:lang w:val="en-US" w:eastAsia="zh-CN"/>
        </w:rPr>
        <w:t xml:space="preserve">                                    </w:t>
      </w:r>
      <w:r>
        <w:rPr>
          <w:rFonts w:hint="eastAsia" w:ascii="宋体" w:hAnsi="宋体" w:cs="宋体"/>
          <w:color w:val="auto"/>
          <w:spacing w:val="-4"/>
          <w:sz w:val="24"/>
          <w:szCs w:val="24"/>
        </w:rPr>
        <w:t xml:space="preserve">地址：</w:t>
      </w:r>
      <w:r/>
    </w:p>
    <w:p>
      <w:pPr>
        <w:ind w:left="210"/>
        <w:jc w:val="left"/>
        <w:spacing w:before="69" w:line="232" w:lineRule="auto"/>
        <w:rPr>
          <w:color w:val="auto"/>
          <w:sz w:val="24"/>
          <w:szCs w:val="24"/>
        </w:rPr>
      </w:pPr>
      <w:r>
        <w:rPr>
          <w:rFonts w:hint="eastAsia" w:ascii="宋体" w:hAnsi="宋体" w:cs="宋体"/>
          <w:color w:val="auto"/>
          <w:spacing w:val="1"/>
          <w:sz w:val="24"/>
          <w:szCs w:val="24"/>
        </w:rPr>
        <w:t xml:space="preserve">法定代表人</w:t>
      </w:r>
      <w:r>
        <w:rPr>
          <w:rFonts w:eastAsia="Times New Roman"/>
          <w:color w:val="auto"/>
          <w:spacing w:val="1"/>
          <w:sz w:val="24"/>
          <w:szCs w:val="24"/>
        </w:rPr>
        <w:t xml:space="preserve">/</w:t>
      </w:r>
      <w:r>
        <w:rPr>
          <w:rFonts w:hint="eastAsia" w:ascii="宋体" w:hAnsi="宋体" w:cs="宋体"/>
          <w:color w:val="auto"/>
          <w:spacing w:val="1"/>
          <w:sz w:val="24"/>
          <w:szCs w:val="24"/>
        </w:rPr>
        <w:t xml:space="preserve">授权代表：</w:t>
      </w:r>
      <w:r>
        <w:rPr>
          <w:rFonts w:hint="eastAsia" w:ascii="宋体" w:hAnsi="宋体" w:cs="宋体"/>
          <w:color w:val="auto"/>
          <w:spacing w:val="1"/>
          <w:sz w:val="24"/>
          <w:szCs w:val="24"/>
          <w:lang w:val="en-US" w:eastAsia="zh-CN"/>
        </w:rPr>
        <w:t xml:space="preserve">                  </w:t>
      </w:r>
      <w:r>
        <w:rPr>
          <w:rFonts w:hint="eastAsia" w:ascii="宋体" w:hAnsi="宋体" w:cs="宋体"/>
          <w:color w:val="auto"/>
          <w:sz w:val="24"/>
          <w:szCs w:val="24"/>
        </w:rPr>
        <w:t xml:space="preserve">法定代表人</w:t>
      </w:r>
      <w:r>
        <w:rPr>
          <w:rFonts w:eastAsia="Times New Roman"/>
          <w:color w:val="auto"/>
          <w:sz w:val="24"/>
          <w:szCs w:val="24"/>
        </w:rPr>
        <w:t xml:space="preserve">/</w:t>
      </w:r>
      <w:r>
        <w:rPr>
          <w:rFonts w:hint="eastAsia" w:ascii="宋体" w:hAnsi="宋体" w:cs="宋体"/>
          <w:color w:val="auto"/>
          <w:sz w:val="24"/>
          <w:szCs w:val="24"/>
        </w:rPr>
        <w:t xml:space="preserve">授权代表：</w:t>
      </w:r>
      <w:r/>
    </w:p>
    <w:p>
      <w:pPr>
        <w:ind w:left="210"/>
        <w:jc w:val="left"/>
        <w:spacing w:before="69" w:line="220" w:lineRule="auto"/>
        <w:rPr>
          <w:rFonts w:ascii="宋体" w:hAnsi="宋体" w:cs="宋体"/>
          <w:color w:val="auto"/>
          <w:spacing w:val="-2"/>
          <w:sz w:val="24"/>
          <w:szCs w:val="24"/>
        </w:rPr>
      </w:pPr>
      <w:r>
        <w:rPr>
          <w:rFonts w:hint="eastAsia" w:ascii="宋体" w:hAnsi="宋体" w:cs="宋体"/>
          <w:color w:val="auto"/>
          <w:spacing w:val="-1"/>
          <w:sz w:val="24"/>
          <w:szCs w:val="24"/>
        </w:rPr>
        <w:t xml:space="preserve">联系电话：</w:t>
      </w:r>
      <w:r>
        <w:rPr>
          <w:rFonts w:hint="eastAsia" w:ascii="宋体" w:hAnsi="宋体" w:cs="宋体"/>
          <w:color w:val="auto"/>
          <w:spacing w:val="-1"/>
          <w:sz w:val="24"/>
          <w:szCs w:val="24"/>
          <w:lang w:val="en-US" w:eastAsia="zh-CN"/>
        </w:rPr>
        <w:t xml:space="preserve">                              </w:t>
      </w:r>
      <w:r>
        <w:rPr>
          <w:rFonts w:hint="eastAsia" w:ascii="宋体" w:hAnsi="宋体" w:cs="宋体"/>
          <w:color w:val="auto"/>
          <w:spacing w:val="-2"/>
          <w:sz w:val="24"/>
          <w:szCs w:val="24"/>
        </w:rPr>
        <w:t xml:space="preserve">联系电话：</w:t>
      </w:r>
      <w:r/>
    </w:p>
    <w:p>
      <w:pPr>
        <w:ind w:left="210"/>
        <w:jc w:val="left"/>
        <w:spacing w:before="69" w:line="220" w:lineRule="auto"/>
        <w:rPr>
          <w:color w:val="auto"/>
          <w:sz w:val="24"/>
          <w:szCs w:val="24"/>
        </w:rPr>
      </w:pPr>
      <w:r>
        <w:rPr>
          <w:rFonts w:hint="eastAsia" w:ascii="宋体" w:hAnsi="宋体" w:cs="宋体"/>
          <w:color w:val="auto"/>
          <w:spacing w:val="-10"/>
          <w:sz w:val="24"/>
          <w:szCs w:val="24"/>
        </w:rPr>
        <w:t xml:space="preserve">日期：</w:t>
      </w:r>
      <w:r>
        <w:rPr>
          <w:rFonts w:hint="eastAsia" w:ascii="宋体" w:hAnsi="宋体" w:cs="宋体"/>
          <w:color w:val="auto"/>
          <w:spacing w:val="-10"/>
          <w:sz w:val="24"/>
          <w:szCs w:val="24"/>
          <w:lang w:val="en-US" w:eastAsia="zh-CN"/>
        </w:rPr>
        <w:t xml:space="preserve">   </w:t>
      </w:r>
      <w:r>
        <w:rPr>
          <w:rFonts w:hint="eastAsia" w:ascii="宋体" w:hAnsi="宋体" w:cs="宋体"/>
          <w:color w:val="auto"/>
          <w:spacing w:val="-10"/>
          <w:sz w:val="24"/>
          <w:szCs w:val="24"/>
        </w:rPr>
        <w:t xml:space="preserve">年</w:t>
      </w:r>
      <w:r>
        <w:rPr>
          <w:rFonts w:hint="eastAsia" w:ascii="宋体" w:hAnsi="宋体" w:cs="宋体"/>
          <w:color w:val="auto"/>
          <w:spacing w:val="-10"/>
          <w:sz w:val="24"/>
          <w:szCs w:val="24"/>
          <w:lang w:val="en-US" w:eastAsia="zh-CN"/>
        </w:rPr>
        <w:t xml:space="preserve">   </w:t>
      </w:r>
      <w:r>
        <w:rPr>
          <w:rFonts w:hint="eastAsia" w:ascii="宋体" w:hAnsi="宋体" w:cs="宋体"/>
          <w:color w:val="auto"/>
          <w:spacing w:val="-10"/>
          <w:sz w:val="24"/>
          <w:szCs w:val="24"/>
        </w:rPr>
        <w:t xml:space="preserve">月</w:t>
      </w:r>
      <w:r>
        <w:rPr>
          <w:rFonts w:hint="eastAsia" w:ascii="宋体" w:hAnsi="宋体" w:cs="宋体"/>
          <w:color w:val="auto"/>
          <w:spacing w:val="-10"/>
          <w:sz w:val="24"/>
          <w:szCs w:val="24"/>
          <w:lang w:val="en-US" w:eastAsia="zh-CN"/>
        </w:rPr>
        <w:t xml:space="preserve">   </w:t>
      </w:r>
      <w:r>
        <w:rPr>
          <w:rFonts w:hint="eastAsia" w:ascii="宋体" w:hAnsi="宋体" w:cs="宋体"/>
          <w:color w:val="auto"/>
          <w:spacing w:val="-10"/>
          <w:sz w:val="24"/>
          <w:szCs w:val="24"/>
        </w:rPr>
        <w:t xml:space="preserve">日</w:t>
      </w:r>
      <w:r>
        <w:rPr>
          <w:rFonts w:hint="eastAsia" w:ascii="宋体" w:hAnsi="宋体" w:cs="宋体"/>
          <w:color w:val="auto"/>
          <w:spacing w:val="-10"/>
          <w:sz w:val="24"/>
          <w:szCs w:val="24"/>
          <w:lang w:val="en-US" w:eastAsia="zh-CN"/>
        </w:rPr>
        <w:t xml:space="preserve">                         </w:t>
      </w:r>
      <w:r>
        <w:rPr>
          <w:rFonts w:hint="eastAsia" w:ascii="宋体" w:hAnsi="宋体" w:cs="宋体"/>
          <w:color w:val="auto"/>
          <w:spacing w:val="-10"/>
          <w:sz w:val="24"/>
          <w:szCs w:val="24"/>
        </w:rPr>
        <w:t xml:space="preserve">日期：</w:t>
      </w:r>
      <w:r>
        <w:rPr>
          <w:rFonts w:hint="eastAsia" w:ascii="宋体" w:hAnsi="宋体" w:cs="宋体"/>
          <w:color w:val="auto"/>
          <w:spacing w:val="-10"/>
          <w:sz w:val="24"/>
          <w:szCs w:val="24"/>
          <w:lang w:val="en-US" w:eastAsia="zh-CN"/>
        </w:rPr>
        <w:t xml:space="preserve">   </w:t>
      </w:r>
      <w:r>
        <w:rPr>
          <w:rFonts w:hint="eastAsia" w:ascii="宋体" w:hAnsi="宋体" w:cs="宋体"/>
          <w:color w:val="auto"/>
          <w:spacing w:val="-10"/>
          <w:sz w:val="24"/>
          <w:szCs w:val="24"/>
        </w:rPr>
        <w:t xml:space="preserve">年</w:t>
      </w:r>
      <w:r>
        <w:rPr>
          <w:rFonts w:hint="eastAsia" w:ascii="宋体" w:hAnsi="宋体" w:cs="宋体"/>
          <w:color w:val="auto"/>
          <w:spacing w:val="-10"/>
          <w:sz w:val="24"/>
          <w:szCs w:val="24"/>
          <w:lang w:val="en-US" w:eastAsia="zh-CN"/>
        </w:rPr>
        <w:t xml:space="preserve">   </w:t>
      </w:r>
      <w:r>
        <w:rPr>
          <w:rFonts w:hint="eastAsia" w:ascii="宋体" w:hAnsi="宋体" w:cs="宋体"/>
          <w:color w:val="auto"/>
          <w:spacing w:val="-10"/>
          <w:sz w:val="24"/>
          <w:szCs w:val="24"/>
        </w:rPr>
        <w:t xml:space="preserve">月</w:t>
      </w:r>
      <w:r>
        <w:rPr>
          <w:rFonts w:hint="eastAsia" w:ascii="宋体" w:hAnsi="宋体" w:cs="宋体"/>
          <w:color w:val="auto"/>
          <w:spacing w:val="-10"/>
          <w:sz w:val="24"/>
          <w:szCs w:val="24"/>
          <w:lang w:val="en-US" w:eastAsia="zh-CN"/>
        </w:rPr>
        <w:t xml:space="preserve">   </w:t>
      </w:r>
      <w:r>
        <w:rPr>
          <w:rFonts w:hint="eastAsia" w:ascii="宋体" w:hAnsi="宋体" w:cs="宋体"/>
          <w:color w:val="auto"/>
          <w:spacing w:val="-10"/>
          <w:sz w:val="24"/>
          <w:szCs w:val="24"/>
        </w:rPr>
        <w:t xml:space="preserve">日</w:t>
      </w:r>
      <w:r/>
    </w:p>
    <w:p>
      <w:pPr>
        <w:spacing w:line="440" w:lineRule="exact"/>
        <w:rPr>
          <w:rFonts w:ascii="宋体" w:hAnsi="宋体" w:cs="宋体"/>
          <w:color w:val="auto"/>
          <w:sz w:val="24"/>
          <w:szCs w:val="24"/>
        </w:rPr>
        <w:outlineLvl w:val="1"/>
      </w:pPr>
      <w:r>
        <w:rPr>
          <w:color w:val="auto"/>
          <w:sz w:val="24"/>
          <w:szCs w:val="24"/>
        </w:rPr>
        <w:br w:type="page" w:clear="all"/>
      </w:r>
      <w:bookmarkStart w:id="191" w:name="_Toc4928"/>
      <w:r/>
      <w:bookmarkStart w:id="192" w:name="_Toc554"/>
      <w:r/>
      <w:bookmarkStart w:id="193" w:name="_Toc12698"/>
      <w:r/>
      <w:bookmarkStart w:id="194" w:name="_Toc13333"/>
      <w:r>
        <w:rPr>
          <w:rFonts w:hint="eastAsia"/>
          <w:b/>
          <w:bCs/>
          <w:color w:val="auto"/>
          <w:sz w:val="24"/>
          <w:szCs w:val="24"/>
        </w:rPr>
        <w:t xml:space="preserve">附件：</w:t>
      </w:r>
      <w:r>
        <w:rPr>
          <w:rFonts w:hint="eastAsia" w:ascii="宋体" w:hAnsi="宋体" w:cs="宋体"/>
          <w:color w:val="auto"/>
          <w:sz w:val="24"/>
          <w:szCs w:val="24"/>
        </w:rPr>
        <w:t xml:space="preserve">合同中托管费用调整未尽事宜可参照《能源费用托管合同调整规则指引》。</w:t>
      </w:r>
      <w:bookmarkEnd w:id="191"/>
      <w:r/>
      <w:bookmarkEnd w:id="192"/>
      <w:r/>
      <w:bookmarkEnd w:id="193"/>
      <w:r/>
      <w:bookmarkEnd w:id="194"/>
      <w:r/>
      <w:r/>
    </w:p>
    <w:p>
      <w:pPr>
        <w:jc w:val="center"/>
        <w:spacing w:line="440" w:lineRule="exact"/>
        <w:rPr>
          <w:rFonts w:ascii="宋体" w:hAnsi="宋体" w:cs="宋体"/>
          <w:b/>
          <w:color w:val="auto"/>
          <w:sz w:val="24"/>
          <w:szCs w:val="24"/>
        </w:rPr>
      </w:pPr>
      <w:r>
        <w:rPr>
          <w:rFonts w:ascii="宋体" w:hAnsi="宋体" w:cs="宋体"/>
          <w:b/>
          <w:color w:val="auto"/>
          <w:sz w:val="24"/>
          <w:szCs w:val="24"/>
        </w:rPr>
      </w:r>
      <w:r/>
    </w:p>
    <w:p>
      <w:pPr>
        <w:jc w:val="center"/>
        <w:spacing w:line="440" w:lineRule="exact"/>
        <w:rPr>
          <w:rFonts w:ascii="宋体" w:hAnsi="宋体" w:cs="宋体"/>
          <w:b/>
          <w:color w:val="auto"/>
          <w:sz w:val="24"/>
          <w:szCs w:val="24"/>
        </w:rPr>
      </w:pPr>
      <w:r>
        <w:rPr>
          <w:rFonts w:hint="eastAsia" w:ascii="宋体" w:hAnsi="宋体" w:cs="宋体"/>
          <w:b/>
          <w:color w:val="auto"/>
          <w:sz w:val="24"/>
          <w:szCs w:val="24"/>
        </w:rPr>
        <w:t xml:space="preserve">能源费用托管合同调整规则指引</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所有托管项目需针对易发生变化的边界条件编制对应托管费用调整规则，调整规则包括通用类、其他、特殊行业专用类和能源站等四种。</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一、通用类</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所有托管项目均应明确以下调整规则：</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（1）空调用电调整规则；</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（2）室外温度变化调整规则；</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（3）室外天气修正参数 K</w:t>
      </w:r>
      <w:r>
        <w:rPr>
          <w:rFonts w:hint="eastAsia" w:ascii="宋体" w:hAnsi="宋体" w:cs="宋体"/>
          <w:color w:val="auto"/>
          <w:sz w:val="24"/>
          <w:szCs w:val="24"/>
          <w:vertAlign w:val="subscript"/>
        </w:rPr>
        <w:t xml:space="preserve">cool</w:t>
      </w:r>
      <w:r>
        <w:rPr>
          <w:rFonts w:hint="eastAsia" w:ascii="宋体" w:hAnsi="宋体" w:cs="宋体"/>
          <w:color w:val="auto"/>
          <w:sz w:val="24"/>
          <w:szCs w:val="24"/>
        </w:rPr>
        <w:t xml:space="preserve">。</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提供本项目所在地区室外气象参数的原始数据作为基准。</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根据合同签订前一年的日平均气温，获得空调度日数CDD</w:t>
      </w:r>
      <w:r>
        <w:rPr>
          <w:rFonts w:hint="eastAsia" w:ascii="宋体" w:hAnsi="宋体" w:cs="宋体"/>
          <w:color w:val="auto"/>
          <w:sz w:val="24"/>
          <w:szCs w:val="24"/>
          <w:vertAlign w:val="subscript"/>
        </w:rPr>
        <w:t xml:space="preserve">26</w:t>
      </w:r>
      <w:r>
        <w:rPr>
          <w:rFonts w:hint="eastAsia" w:ascii="宋体" w:hAnsi="宋体" w:cs="宋体"/>
          <w:color w:val="auto"/>
          <w:sz w:val="24"/>
          <w:szCs w:val="24"/>
        </w:rPr>
        <w:t xml:space="preserve">如下。若改造后全年室外温度有较大上升并影响项目整体节能表现，应考虑空调度日数对能源基准及相应节能量的影响。按照计量与验证方法所述天气情况对节能量的影响，分别确认调整后的能源基准和节能量。</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合同签订前一年全年空调度日数：</w:t>
      </w:r>
      <w:r/>
    </w:p>
    <w:p>
      <w:pPr>
        <w:ind w:firstLine="480"/>
        <w:jc w:val="center"/>
        <w:spacing w:line="440" w:lineRule="exact"/>
        <w:rPr>
          <w:rFonts w:ascii="宋体" w:hAnsi="宋体" w:cs="宋体"/>
          <w:color w:val="auto"/>
          <w:sz w:val="24"/>
          <w:szCs w:val="24"/>
        </w:rPr>
      </w:pPr>
      <w:r>
        <w:rPr>
          <w:rFonts w:hint="eastAsia" w:ascii="宋体" w:hAnsi="宋体" w:cs="宋体"/>
          <w:color w:val="auto"/>
          <w:sz w:val="24"/>
          <w:szCs w:val="24"/>
        </w:rPr>
        <w:t xml:space="preserve">CDD</w:t>
      </w:r>
      <w:r>
        <w:rPr>
          <w:rFonts w:hint="eastAsia" w:ascii="宋体" w:hAnsi="宋体" w:cs="宋体"/>
          <w:color w:val="auto"/>
          <w:sz w:val="24"/>
          <w:szCs w:val="24"/>
          <w:vertAlign w:val="subscript"/>
        </w:rPr>
        <w:t xml:space="preserve">Baseline</w:t>
      </w:r>
      <w:r>
        <w:rPr>
          <w:rFonts w:hint="eastAsia" w:ascii="宋体" w:hAnsi="宋体" w:cs="宋体"/>
          <w:color w:val="auto"/>
          <w:sz w:val="24"/>
          <w:szCs w:val="24"/>
        </w:rPr>
        <w:t xml:space="preserve">(CDD</w:t>
      </w:r>
      <w:r>
        <w:rPr>
          <w:rFonts w:hint="eastAsia" w:ascii="宋体" w:hAnsi="宋体" w:cs="宋体"/>
          <w:color w:val="auto"/>
          <w:sz w:val="24"/>
          <w:szCs w:val="24"/>
          <w:vertAlign w:val="subscript"/>
        </w:rPr>
        <w:t xml:space="preserve">26</w:t>
      </w:r>
      <w:r>
        <w:rPr>
          <w:rFonts w:hint="eastAsia" w:ascii="宋体" w:hAnsi="宋体" w:cs="宋体"/>
          <w:color w:val="auto"/>
          <w:sz w:val="24"/>
          <w:szCs w:val="24"/>
        </w:rPr>
        <w:t xml:space="preserve">)= °C•d</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CDD</w:t>
      </w:r>
      <w:r>
        <w:rPr>
          <w:rFonts w:hint="eastAsia" w:ascii="宋体" w:hAnsi="宋体" w:cs="宋体"/>
          <w:color w:val="auto"/>
          <w:sz w:val="24"/>
          <w:szCs w:val="24"/>
          <w:vertAlign w:val="subscript"/>
        </w:rPr>
        <w:t xml:space="preserve">26</w:t>
      </w:r>
      <w:r>
        <w:rPr>
          <w:rFonts w:hint="eastAsia" w:ascii="宋体" w:hAnsi="宋体" w:cs="宋体"/>
          <w:color w:val="auto"/>
          <w:sz w:val="24"/>
          <w:szCs w:val="24"/>
        </w:rPr>
        <w:t xml:space="preserve">——空调度日数：根据 GB 50189，建筑节能综合指标限值中的耗冷量指标(q</w:t>
      </w:r>
      <w:r>
        <w:rPr>
          <w:rFonts w:hint="eastAsia" w:ascii="宋体" w:hAnsi="宋体" w:cs="宋体"/>
          <w:color w:val="auto"/>
          <w:sz w:val="24"/>
          <w:szCs w:val="24"/>
          <w:vertAlign w:val="subscript"/>
        </w:rPr>
        <w:t xml:space="preserve">c</w:t>
      </w:r>
      <w:r>
        <w:rPr>
          <w:rFonts w:hint="eastAsia" w:ascii="宋体" w:hAnsi="宋体" w:cs="宋体"/>
          <w:color w:val="auto"/>
          <w:sz w:val="24"/>
          <w:szCs w:val="24"/>
        </w:rPr>
        <w:t xml:space="preserve">)和空调年耗电量(E</w:t>
      </w:r>
      <w:r>
        <w:rPr>
          <w:rFonts w:hint="eastAsia" w:ascii="宋体" w:hAnsi="宋体" w:cs="宋体"/>
          <w:color w:val="auto"/>
          <w:sz w:val="24"/>
          <w:szCs w:val="24"/>
          <w:vertAlign w:val="subscript"/>
        </w:rPr>
        <w:t xml:space="preserve">c</w:t>
      </w:r>
      <w:r>
        <w:rPr>
          <w:rFonts w:hint="eastAsia" w:ascii="宋体" w:hAnsi="宋体" w:cs="宋体"/>
          <w:color w:val="auto"/>
          <w:sz w:val="24"/>
          <w:szCs w:val="24"/>
        </w:rPr>
        <w:t xml:space="preserve">)是根据建筑所在地的空调度日数(CDD</w:t>
      </w:r>
      <w:r>
        <w:rPr>
          <w:rFonts w:hint="eastAsia" w:ascii="宋体" w:hAnsi="宋体" w:cs="宋体"/>
          <w:color w:val="auto"/>
          <w:sz w:val="24"/>
          <w:szCs w:val="24"/>
          <w:vertAlign w:val="subscript"/>
        </w:rPr>
        <w:t xml:space="preserve">26</w:t>
      </w:r>
      <w:r>
        <w:rPr>
          <w:rFonts w:hint="eastAsia" w:ascii="宋体" w:hAnsi="宋体" w:cs="宋体"/>
          <w:color w:val="auto"/>
          <w:sz w:val="24"/>
          <w:szCs w:val="24"/>
        </w:rPr>
        <w:t xml:space="preserve">)确定的。空调度日数的计算为：一年中当某天室外日平均温度高于26℃时，将高于26℃的度数乘以一天，再将此乘积累加。</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利用全年的空调度日数对制冷站总能源基准中受室外天气变化影响的那部分能源基准进行修正。</w:t>
      </w:r>
      <w:r/>
    </w:p>
    <w:p>
      <w:pPr>
        <w:ind w:firstLine="480"/>
        <w:jc w:val="center"/>
        <w:spacing w:line="440" w:lineRule="exact"/>
        <w:rPr>
          <w:rFonts w:ascii="宋体" w:hAnsi="宋体" w:cs="宋体"/>
          <w:color w:val="auto"/>
          <w:sz w:val="24"/>
          <w:szCs w:val="24"/>
        </w:rPr>
      </w:pPr>
      <w:r>
        <w:rPr>
          <w:rFonts w:hint="eastAsia" w:ascii="宋体" w:hAnsi="宋体" w:cs="宋体"/>
          <w:color w:val="auto"/>
          <w:sz w:val="24"/>
          <w:szCs w:val="24"/>
        </w:rPr>
        <w:t xml:space="preserve">制冷调整系数 K</w:t>
      </w:r>
      <w:r>
        <w:rPr>
          <w:rFonts w:hint="eastAsia" w:ascii="宋体" w:hAnsi="宋体" w:cs="宋体"/>
          <w:color w:val="auto"/>
          <w:sz w:val="24"/>
          <w:szCs w:val="24"/>
          <w:vertAlign w:val="subscript"/>
        </w:rPr>
        <w:t xml:space="preserve">cool</w:t>
      </w:r>
      <w:r>
        <w:rPr>
          <w:rFonts w:hint="eastAsia" w:ascii="宋体" w:hAnsi="宋体" w:cs="宋体"/>
          <w:color w:val="auto"/>
          <w:sz w:val="24"/>
          <w:szCs w:val="24"/>
        </w:rPr>
        <w:t xml:space="preserve">=(CDD</w:t>
      </w:r>
      <w:r>
        <w:rPr>
          <w:rFonts w:hint="eastAsia" w:ascii="宋体" w:hAnsi="宋体" w:cs="宋体"/>
          <w:color w:val="auto"/>
          <w:sz w:val="24"/>
          <w:szCs w:val="24"/>
          <w:vertAlign w:val="subscript"/>
        </w:rPr>
        <w:t xml:space="preserve">202</w:t>
      </w:r>
      <w:r>
        <w:rPr>
          <w:rFonts w:hint="eastAsia" w:ascii="宋体" w:hAnsi="宋体" w:cs="宋体"/>
          <w:color w:val="auto"/>
          <w:sz w:val="24"/>
          <w:szCs w:val="24"/>
        </w:rPr>
        <w:t xml:space="preserve">×/CDD</w:t>
      </w:r>
      <w:r>
        <w:rPr>
          <w:rFonts w:hint="eastAsia" w:ascii="宋体" w:hAnsi="宋体" w:cs="宋体"/>
          <w:color w:val="auto"/>
          <w:sz w:val="24"/>
          <w:szCs w:val="24"/>
          <w:vertAlign w:val="subscript"/>
        </w:rPr>
        <w:t xml:space="preserve">baseline</w:t>
      </w:r>
      <w:r>
        <w:rPr>
          <w:rFonts w:hint="eastAsia" w:ascii="宋体" w:hAnsi="宋体" w:cs="宋体"/>
          <w:color w:val="auto"/>
          <w:sz w:val="24"/>
          <w:szCs w:val="24"/>
        </w:rPr>
        <w:t xml:space="preserve">)</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例：若 2024年空调度日数如下。</w:t>
      </w:r>
      <w:r/>
    </w:p>
    <w:tbl>
      <w:tblPr>
        <w:tblStyle w:val="623"/>
        <w:tblW w:w="5004" w:type="pct"/>
        <w:tblInd w:w="0" w:type="dxa"/>
        <w:tblBorders>
          <w:top w:val="single" w:color="231F20" w:sz="4" w:space="0"/>
          <w:left w:val="single" w:color="231F20" w:sz="4" w:space="0"/>
          <w:bottom w:val="single" w:color="231F20" w:sz="4" w:space="0"/>
          <w:right w:val="single" w:color="231F20" w:sz="4" w:space="0"/>
          <w:insideH w:val="single" w:color="231F20" w:sz="4" w:space="0"/>
          <w:insideV w:val="single" w:color="231F20" w:sz="4" w:space="0"/>
        </w:tblBorders>
        <w:tblLayout w:type="autofit"/>
        <w:tblCellMar>
          <w:left w:w="0" w:type="dxa"/>
          <w:top w:w="0" w:type="dxa"/>
          <w:right w:w="0" w:type="dxa"/>
          <w:bottom w:w="0" w:type="dxa"/>
        </w:tblCellMar>
        <w:tblLook w:val="04A0" w:firstRow="1" w:lastRow="0" w:firstColumn="1" w:lastColumn="0" w:noHBand="0" w:noVBand="1"/>
      </w:tblPr>
      <w:tblGrid>
        <w:gridCol w:w="4420"/>
        <w:gridCol w:w="3700"/>
      </w:tblGrid>
      <w:tr>
        <w:trPr>
          <w:trHeight w:val="362"/>
        </w:trPr>
        <w:tc>
          <w:tcPr>
            <w:tcBorders>
              <w:top w:val="single" w:color="231F20" w:sz="4" w:space="0"/>
              <w:left w:val="single" w:color="231F20" w:sz="4" w:space="0"/>
              <w:bottom w:val="single" w:color="231F20" w:sz="4" w:space="0"/>
              <w:right w:val="single" w:color="231F20" w:sz="4" w:space="0"/>
            </w:tcBorders>
            <w:tcW w:w="2721" w:type="dxa"/>
            <w:vAlign w:val="center"/>
            <w:textDirection w:val="lrTb"/>
            <w:noWrap w:val="false"/>
          </w:tcPr>
          <w:p>
            <w:pPr>
              <w:ind w:firstLine="480"/>
              <w:spacing w:line="440" w:lineRule="exact"/>
              <w:rPr>
                <w:rFonts w:ascii="宋体" w:hAnsi="宋体" w:cs="宋体"/>
                <w:color w:val="auto"/>
                <w:sz w:val="24"/>
                <w:szCs w:val="24"/>
                <w:lang w:eastAsia="en-US"/>
              </w:rPr>
            </w:pPr>
            <w:r>
              <w:rPr>
                <w:rFonts w:hint="eastAsia" w:ascii="宋体" w:hAnsi="宋体" w:cs="宋体"/>
                <w:color w:val="auto"/>
                <w:sz w:val="24"/>
                <w:szCs w:val="24"/>
                <w:lang w:eastAsia="en-US"/>
              </w:rPr>
              <w:t xml:space="preserve">2023年基准空调度日数</w:t>
            </w:r>
            <w:r/>
          </w:p>
        </w:tc>
        <w:tc>
          <w:tcPr>
            <w:tcBorders>
              <w:top w:val="single" w:color="231F20" w:sz="4" w:space="0"/>
              <w:left w:val="single" w:color="231F20" w:sz="4" w:space="0"/>
              <w:bottom w:val="single" w:color="231F20" w:sz="4" w:space="0"/>
              <w:right w:val="single" w:color="231F20" w:sz="4" w:space="0"/>
            </w:tcBorders>
            <w:tcW w:w="2278" w:type="dxa"/>
            <w:vAlign w:val="center"/>
            <w:textDirection w:val="lrTb"/>
            <w:noWrap w:val="false"/>
          </w:tcPr>
          <w:p>
            <w:pPr>
              <w:ind w:firstLine="480"/>
              <w:spacing w:line="440" w:lineRule="exact"/>
              <w:rPr>
                <w:rFonts w:ascii="宋体" w:hAnsi="宋体" w:cs="宋体"/>
                <w:color w:val="auto"/>
                <w:sz w:val="24"/>
                <w:szCs w:val="24"/>
                <w:lang w:eastAsia="en-US"/>
              </w:rPr>
            </w:pPr>
            <w:r>
              <w:rPr>
                <w:rFonts w:hint="eastAsia" w:ascii="宋体" w:hAnsi="宋体" w:cs="宋体"/>
                <w:color w:val="auto"/>
                <w:sz w:val="24"/>
                <w:szCs w:val="24"/>
                <w:lang w:eastAsia="en-US"/>
              </w:rPr>
              <w:t xml:space="preserve">2024年空调度日数</w:t>
            </w:r>
            <w:r/>
          </w:p>
        </w:tc>
      </w:tr>
      <w:tr>
        <w:trPr>
          <w:trHeight w:val="354"/>
        </w:trPr>
        <w:tc>
          <w:tcPr>
            <w:tcBorders>
              <w:top w:val="single" w:color="231F20" w:sz="4" w:space="0"/>
              <w:left w:val="single" w:color="231F20" w:sz="4" w:space="0"/>
              <w:bottom w:val="single" w:color="231F20" w:sz="4" w:space="0"/>
              <w:right w:val="single" w:color="231F20" w:sz="4" w:space="0"/>
            </w:tcBorders>
            <w:tcW w:w="2721" w:type="dxa"/>
            <w:vAlign w:val="center"/>
            <w:textDirection w:val="lrTb"/>
            <w:noWrap w:val="false"/>
          </w:tcPr>
          <w:p>
            <w:pPr>
              <w:ind w:firstLine="480"/>
              <w:spacing w:line="440" w:lineRule="exact"/>
              <w:rPr>
                <w:rFonts w:ascii="宋体" w:hAnsi="宋体" w:cs="宋体"/>
                <w:color w:val="auto"/>
                <w:sz w:val="24"/>
                <w:szCs w:val="24"/>
                <w:lang w:eastAsia="en-US"/>
              </w:rPr>
            </w:pPr>
            <w:r>
              <w:rPr>
                <w:rFonts w:hint="eastAsia" w:ascii="宋体" w:hAnsi="宋体" w:cs="宋体"/>
                <w:color w:val="auto"/>
                <w:sz w:val="24"/>
                <w:szCs w:val="24"/>
                <w:lang w:eastAsia="en-US"/>
              </w:rPr>
              <w:t xml:space="preserve">CDD</w:t>
            </w:r>
            <w:r>
              <w:rPr>
                <w:rFonts w:hint="eastAsia" w:ascii="宋体" w:hAnsi="宋体" w:cs="宋体"/>
                <w:color w:val="auto"/>
                <w:sz w:val="24"/>
                <w:szCs w:val="24"/>
                <w:vertAlign w:val="subscript"/>
                <w:lang w:eastAsia="en-US"/>
              </w:rPr>
              <w:t xml:space="preserve">baseline</w:t>
            </w:r>
            <w:r>
              <w:rPr>
                <w:rFonts w:hint="eastAsia" w:ascii="宋体" w:hAnsi="宋体" w:cs="宋体"/>
                <w:color w:val="auto"/>
                <w:sz w:val="24"/>
                <w:szCs w:val="24"/>
                <w:lang w:eastAsia="en-US"/>
              </w:rPr>
              <w:t xml:space="preserve">(CDD</w:t>
            </w:r>
            <w:r>
              <w:rPr>
                <w:rFonts w:hint="eastAsia" w:ascii="宋体" w:hAnsi="宋体" w:cs="宋体"/>
                <w:color w:val="auto"/>
                <w:sz w:val="24"/>
                <w:szCs w:val="24"/>
                <w:vertAlign w:val="subscript"/>
                <w:lang w:eastAsia="en-US"/>
              </w:rPr>
              <w:t xml:space="preserve">26</w:t>
            </w:r>
            <w:r>
              <w:rPr>
                <w:rFonts w:hint="eastAsia" w:ascii="宋体" w:hAnsi="宋体" w:cs="宋体"/>
                <w:color w:val="auto"/>
                <w:sz w:val="24"/>
                <w:szCs w:val="24"/>
                <w:lang w:eastAsia="en-US"/>
              </w:rPr>
              <w:t xml:space="preserve">)</w:t>
            </w:r>
            <w:r/>
          </w:p>
        </w:tc>
        <w:tc>
          <w:tcPr>
            <w:tcBorders>
              <w:top w:val="single" w:color="231F20" w:sz="4" w:space="0"/>
              <w:left w:val="single" w:color="231F20" w:sz="4" w:space="0"/>
              <w:bottom w:val="single" w:color="231F20" w:sz="4" w:space="0"/>
              <w:right w:val="single" w:color="231F20" w:sz="4" w:space="0"/>
            </w:tcBorders>
            <w:tcW w:w="2278" w:type="dxa"/>
            <w:vAlign w:val="center"/>
            <w:textDirection w:val="lrTb"/>
            <w:noWrap w:val="false"/>
          </w:tcPr>
          <w:p>
            <w:pPr>
              <w:ind w:firstLine="480"/>
              <w:spacing w:line="440" w:lineRule="exact"/>
              <w:rPr>
                <w:rFonts w:ascii="宋体" w:hAnsi="宋体" w:cs="宋体"/>
                <w:color w:val="auto"/>
                <w:sz w:val="24"/>
                <w:szCs w:val="24"/>
                <w:lang w:eastAsia="en-US"/>
              </w:rPr>
            </w:pPr>
            <w:r>
              <w:rPr>
                <w:rFonts w:hint="eastAsia" w:ascii="宋体" w:hAnsi="宋体" w:cs="宋体"/>
                <w:color w:val="auto"/>
                <w:sz w:val="24"/>
                <w:szCs w:val="24"/>
                <w:lang w:eastAsia="en-US"/>
              </w:rPr>
              <w:t xml:space="preserve">CDD</w:t>
            </w:r>
            <w:r>
              <w:rPr>
                <w:rFonts w:hint="eastAsia" w:ascii="宋体" w:hAnsi="宋体" w:cs="宋体"/>
                <w:color w:val="auto"/>
                <w:sz w:val="24"/>
                <w:szCs w:val="24"/>
                <w:vertAlign w:val="subscript"/>
                <w:lang w:eastAsia="en-US"/>
              </w:rPr>
              <w:t xml:space="preserve">2024</w:t>
            </w:r>
            <w:r>
              <w:rPr>
                <w:rFonts w:hint="eastAsia" w:ascii="宋体" w:hAnsi="宋体" w:cs="宋体"/>
                <w:color w:val="auto"/>
                <w:sz w:val="24"/>
                <w:szCs w:val="24"/>
                <w:lang w:eastAsia="en-US"/>
              </w:rPr>
              <w:t xml:space="preserve">(CDD</w:t>
            </w:r>
            <w:r>
              <w:rPr>
                <w:rFonts w:hint="eastAsia" w:ascii="宋体" w:hAnsi="宋体" w:cs="宋体"/>
                <w:color w:val="auto"/>
                <w:sz w:val="24"/>
                <w:szCs w:val="24"/>
                <w:vertAlign w:val="subscript"/>
                <w:lang w:eastAsia="en-US"/>
              </w:rPr>
              <w:t xml:space="preserve">26</w:t>
            </w:r>
            <w:r>
              <w:rPr>
                <w:rFonts w:hint="eastAsia" w:ascii="宋体" w:hAnsi="宋体" w:cs="宋体"/>
                <w:color w:val="auto"/>
                <w:sz w:val="24"/>
                <w:szCs w:val="24"/>
                <w:lang w:eastAsia="en-US"/>
              </w:rPr>
              <w:t xml:space="preserve">)</w:t>
            </w:r>
            <w:r/>
          </w:p>
        </w:tc>
      </w:tr>
      <w:tr>
        <w:trPr>
          <w:trHeight w:val="367"/>
        </w:trPr>
        <w:tc>
          <w:tcPr>
            <w:tcBorders>
              <w:top w:val="single" w:color="231F20" w:sz="4" w:space="0"/>
              <w:left w:val="single" w:color="231F20" w:sz="4" w:space="0"/>
              <w:bottom w:val="single" w:color="231F20" w:sz="4" w:space="0"/>
              <w:right w:val="single" w:color="231F20" w:sz="4" w:space="0"/>
            </w:tcBorders>
            <w:tcW w:w="2721" w:type="dxa"/>
            <w:vAlign w:val="center"/>
            <w:textDirection w:val="lrTb"/>
            <w:noWrap w:val="false"/>
          </w:tcPr>
          <w:p>
            <w:pPr>
              <w:ind w:firstLine="480"/>
              <w:spacing w:line="440" w:lineRule="exact"/>
              <w:rPr>
                <w:rFonts w:ascii="宋体" w:hAnsi="宋体" w:cs="宋体"/>
                <w:color w:val="auto"/>
                <w:sz w:val="24"/>
                <w:szCs w:val="24"/>
                <w:lang w:eastAsia="en-US"/>
              </w:rPr>
            </w:pPr>
            <w:r>
              <w:rPr>
                <w:rFonts w:hint="eastAsia" w:ascii="宋体" w:hAnsi="宋体" w:cs="宋体"/>
                <w:color w:val="auto"/>
                <w:sz w:val="24"/>
                <w:szCs w:val="24"/>
                <w:lang w:eastAsia="en-US"/>
              </w:rPr>
              <w:t xml:space="preserve">156</w:t>
            </w:r>
            <w:r/>
          </w:p>
        </w:tc>
        <w:tc>
          <w:tcPr>
            <w:tcBorders>
              <w:top w:val="single" w:color="231F20" w:sz="4" w:space="0"/>
              <w:left w:val="single" w:color="231F20" w:sz="4" w:space="0"/>
              <w:bottom w:val="single" w:color="231F20" w:sz="4" w:space="0"/>
              <w:right w:val="single" w:color="231F20" w:sz="4" w:space="0"/>
            </w:tcBorders>
            <w:tcW w:w="2278" w:type="dxa"/>
            <w:vAlign w:val="center"/>
            <w:textDirection w:val="lrTb"/>
            <w:noWrap w:val="false"/>
          </w:tcPr>
          <w:p>
            <w:pPr>
              <w:ind w:firstLine="480"/>
              <w:spacing w:line="440" w:lineRule="exact"/>
              <w:rPr>
                <w:rFonts w:ascii="宋体" w:hAnsi="宋体" w:cs="宋体"/>
                <w:color w:val="auto"/>
                <w:sz w:val="24"/>
                <w:szCs w:val="24"/>
                <w:lang w:eastAsia="en-US"/>
              </w:rPr>
            </w:pPr>
            <w:r>
              <w:rPr>
                <w:rFonts w:hint="eastAsia" w:ascii="宋体" w:hAnsi="宋体" w:cs="宋体"/>
                <w:color w:val="auto"/>
                <w:sz w:val="24"/>
                <w:szCs w:val="24"/>
                <w:lang w:eastAsia="en-US"/>
              </w:rPr>
              <w:t xml:space="preserve">163</w:t>
            </w:r>
            <w:r/>
          </w:p>
        </w:tc>
      </w:tr>
    </w:tbl>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则：制冷调整系数 K</w:t>
      </w:r>
      <w:r>
        <w:rPr>
          <w:rFonts w:hint="eastAsia" w:ascii="宋体" w:hAnsi="宋体" w:cs="宋体"/>
          <w:color w:val="auto"/>
          <w:sz w:val="24"/>
          <w:szCs w:val="24"/>
          <w:vertAlign w:val="subscript"/>
        </w:rPr>
        <w:t xml:space="preserve">cool</w:t>
      </w:r>
      <w:r>
        <w:rPr>
          <w:rFonts w:hint="eastAsia" w:ascii="宋体" w:hAnsi="宋体" w:cs="宋体"/>
          <w:color w:val="auto"/>
          <w:sz w:val="24"/>
          <w:szCs w:val="24"/>
        </w:rPr>
        <w:t xml:space="preserve"> =(CDD</w:t>
      </w:r>
      <w:r>
        <w:rPr>
          <w:rFonts w:hint="eastAsia" w:ascii="宋体" w:hAnsi="宋体" w:cs="宋体"/>
          <w:color w:val="auto"/>
          <w:sz w:val="24"/>
          <w:szCs w:val="24"/>
          <w:vertAlign w:val="subscript"/>
        </w:rPr>
        <w:t xml:space="preserve">2024</w:t>
      </w:r>
      <w:r>
        <w:rPr>
          <w:rFonts w:hint="eastAsia" w:ascii="宋体" w:hAnsi="宋体" w:cs="宋体"/>
          <w:color w:val="auto"/>
          <w:sz w:val="24"/>
          <w:szCs w:val="24"/>
        </w:rPr>
        <w:t xml:space="preserve"> /CDD</w:t>
      </w:r>
      <w:r>
        <w:rPr>
          <w:rFonts w:hint="eastAsia" w:ascii="宋体" w:hAnsi="宋体" w:cs="宋体"/>
          <w:color w:val="auto"/>
          <w:sz w:val="24"/>
          <w:szCs w:val="24"/>
          <w:vertAlign w:val="subscript"/>
        </w:rPr>
        <w:t xml:space="preserve">baseline</w:t>
      </w:r>
      <w:r>
        <w:rPr>
          <w:rFonts w:hint="eastAsia" w:ascii="宋体" w:hAnsi="宋体" w:cs="宋体"/>
          <w:color w:val="auto"/>
          <w:sz w:val="24"/>
          <w:szCs w:val="24"/>
        </w:rPr>
        <w:t xml:space="preserve">)=(163/156)= 1 .047。</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（一）空调设备电耗调整规则</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1.空调面积变化调整规则</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以合同签订时的空调面积为基准。若当年制冷站负担的空调面积有所增加或减少，应根据制冷站负担的空调面积进行修正，计算当年新增或减少面积占改造前建筑面积的比例，并按此比例调整相应能源基准及相应节能量。</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空调面积调整系数K</w:t>
      </w:r>
      <w:r>
        <w:rPr>
          <w:rFonts w:hint="eastAsia" w:ascii="宋体" w:hAnsi="宋体" w:cs="宋体"/>
          <w:color w:val="auto"/>
          <w:sz w:val="24"/>
          <w:szCs w:val="24"/>
          <w:vertAlign w:val="subscript"/>
        </w:rPr>
        <w:t xml:space="preserve">A</w:t>
      </w:r>
      <w:r>
        <w:rPr>
          <w:rFonts w:hint="eastAsia" w:ascii="宋体" w:hAnsi="宋体" w:cs="宋体"/>
          <w:color w:val="auto"/>
          <w:sz w:val="24"/>
          <w:szCs w:val="24"/>
        </w:rPr>
        <w:t xml:space="preserve">=A after/A before</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其中：</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A after改造后建筑（空调）面积。</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A before改造前建筑（空调）面积，为XX㎡。</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2.常驻人员数变化调整规则</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根据用能单位提供的常驻人员数量作为基准。若托管期内常驻人员总数变化，应根据常驻人员数的增加进行相应修正，计算新的常驻人员数和改造前常驻人员数基准比例，并按此比例调整相应能源基准及相应节能量。</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常驻人员调整系数K</w:t>
      </w:r>
      <w:r>
        <w:rPr>
          <w:rFonts w:hint="eastAsia" w:ascii="宋体" w:hAnsi="宋体" w:cs="宋体"/>
          <w:color w:val="auto"/>
          <w:sz w:val="24"/>
          <w:szCs w:val="24"/>
          <w:vertAlign w:val="subscript"/>
        </w:rPr>
        <w:t xml:space="preserve">p</w:t>
      </w:r>
      <w:r>
        <w:rPr>
          <w:rFonts w:hint="eastAsia" w:ascii="宋体" w:hAnsi="宋体" w:cs="宋体"/>
          <w:color w:val="auto"/>
          <w:sz w:val="24"/>
          <w:szCs w:val="24"/>
        </w:rPr>
        <w:t xml:space="preserve">=P</w:t>
      </w:r>
      <w:r>
        <w:rPr>
          <w:rFonts w:hint="eastAsia" w:ascii="宋体" w:hAnsi="宋体" w:cs="宋体"/>
          <w:color w:val="auto"/>
          <w:sz w:val="24"/>
          <w:szCs w:val="24"/>
          <w:vertAlign w:val="subscript"/>
        </w:rPr>
        <w:t xml:space="preserve">After</w:t>
      </w:r>
      <w:r>
        <w:rPr>
          <w:rFonts w:hint="eastAsia" w:ascii="宋体" w:hAnsi="宋体" w:cs="宋体"/>
          <w:color w:val="auto"/>
          <w:sz w:val="24"/>
          <w:szCs w:val="24"/>
        </w:rPr>
        <w:t xml:space="preserve">/P</w:t>
      </w:r>
      <w:r>
        <w:rPr>
          <w:rFonts w:hint="eastAsia" w:ascii="宋体" w:hAnsi="宋体" w:cs="宋体"/>
          <w:color w:val="auto"/>
          <w:sz w:val="24"/>
          <w:szCs w:val="24"/>
          <w:vertAlign w:val="subscript"/>
        </w:rPr>
        <w:t xml:space="preserve">Before</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其中：</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P</w:t>
      </w:r>
      <w:r>
        <w:rPr>
          <w:rFonts w:hint="eastAsia" w:ascii="宋体" w:hAnsi="宋体" w:cs="宋体"/>
          <w:color w:val="auto"/>
          <w:sz w:val="24"/>
          <w:szCs w:val="24"/>
          <w:vertAlign w:val="subscript"/>
        </w:rPr>
        <w:t xml:space="preserve">After</w:t>
      </w:r>
      <w:r>
        <w:rPr>
          <w:rFonts w:hint="eastAsia" w:ascii="宋体" w:hAnsi="宋体" w:cs="宋体"/>
          <w:color w:val="auto"/>
          <w:sz w:val="24"/>
          <w:szCs w:val="24"/>
        </w:rPr>
        <w:t xml:space="preserve">改造后常驻人员数。</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P</w:t>
      </w:r>
      <w:r>
        <w:rPr>
          <w:rFonts w:hint="eastAsia" w:ascii="宋体" w:hAnsi="宋体" w:cs="宋体"/>
          <w:color w:val="auto"/>
          <w:sz w:val="24"/>
          <w:szCs w:val="24"/>
          <w:vertAlign w:val="subscript"/>
        </w:rPr>
        <w:t xml:space="preserve">Before</w:t>
      </w:r>
      <w:r>
        <w:rPr>
          <w:rFonts w:hint="eastAsia" w:ascii="宋体" w:hAnsi="宋体" w:cs="宋体"/>
          <w:color w:val="auto"/>
          <w:sz w:val="24"/>
          <w:szCs w:val="24"/>
        </w:rPr>
        <w:t xml:space="preserve">改造前常驻人员数，为XX人。</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3.空调正常工作时间变化调整规则</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本大楼正常工作时间为周一至周五，每天X点到X点。若大楼办公区域功能发生改变导致正常工作时间延长，应按照工作时间延长相应调整能源基准及节能量。</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4.空调设备容量变化调整规则</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新风及空调机组设备按照托管前确定的清单为准。如果未来发生设备的扩容或者变更等情况，应由双方协商重新根据实际情况调整电耗基准和节能量。</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新风及空调机组如由于使用需求的变化（例如加班等或者其他不可控因素）导致的明显延长，双方协商重新确定电耗基准。</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空调柜机及新风机的数量及设备清单见可研报告，其他设备见前文，未列设备参见竣工图和设备清单。</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若当前主要设备和系统（以合同正文和附件中所述为准）发生改变，或部分系统实施升级改造、扩建（例如照明系统和数据中心的空调系统等），双方应重新评估计算电耗基准，重新约定担保的节能量。</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恒温恒湿空调设备以托管前设备为基准。在托管期内，涉及数据机房的改动均需提前通知节能服务公司。由于数据机房功能变化、设备增加等导致的恒温恒湿设备的扩容或者改造等一切变化，影响电耗基准和节能量时，双方需重新协商电耗基准。</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5.建筑用能变化导致空调负荷变化调整规则</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由于以上第 1 条~第 4 条发生调整，应对制冷站能源基准进行调整。改造前一年制冷站能源基准数据Echiller-base0：</w:t>
      </w:r>
      <w:r/>
    </w:p>
    <w:tbl>
      <w:tblPr>
        <w:tblStyle w:val="62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195"/>
        <w:gridCol w:w="4125"/>
      </w:tblGrid>
      <w:tr>
        <w:trPr>
          <w:jc w:val="center"/>
        </w:trPr>
        <w:tc>
          <w:tcPr>
            <w:tcBorders>
              <w:top w:val="single" w:color="000000" w:sz="4" w:space="0"/>
              <w:left w:val="single" w:color="000000" w:sz="4" w:space="0"/>
              <w:bottom w:val="single" w:color="000000" w:sz="4" w:space="0"/>
              <w:right w:val="single" w:color="000000" w:sz="4" w:space="0"/>
            </w:tcBorders>
            <w:tcW w:w="4530" w:type="dxa"/>
            <w:textDirection w:val="lrTb"/>
            <w:noWrap w:val="false"/>
          </w:tcPr>
          <w:p>
            <w:pPr>
              <w:ind w:firstLine="480"/>
              <w:jc w:val="center"/>
              <w:spacing w:line="440" w:lineRule="exact"/>
              <w:rPr>
                <w:rFonts w:ascii="宋体" w:hAnsi="宋体" w:cs="宋体"/>
                <w:color w:val="auto"/>
                <w:sz w:val="24"/>
                <w:szCs w:val="24"/>
              </w:rPr>
            </w:pPr>
            <w:r>
              <w:rPr>
                <w:rFonts w:hint="eastAsia" w:ascii="宋体" w:hAnsi="宋体" w:cs="宋体"/>
                <w:color w:val="auto"/>
                <w:spacing w:val="13"/>
                <w:sz w:val="24"/>
                <w:szCs w:val="24"/>
              </w:rPr>
              <w:t xml:space="preserve">××××</w:t>
            </w:r>
            <w:r>
              <w:rPr>
                <w:rFonts w:hint="eastAsia" w:ascii="宋体" w:hAnsi="宋体" w:cs="宋体"/>
                <w:color w:val="auto"/>
                <w:sz w:val="24"/>
                <w:szCs w:val="24"/>
              </w:rPr>
              <w:t xml:space="preserve">年</w:t>
            </w:r>
            <w:r/>
          </w:p>
        </w:tc>
        <w:tc>
          <w:tcPr>
            <w:tcBorders>
              <w:top w:val="single" w:color="000000" w:sz="4" w:space="0"/>
              <w:left w:val="single" w:color="000000" w:sz="4" w:space="0"/>
              <w:bottom w:val="single" w:color="000000" w:sz="4" w:space="0"/>
              <w:right w:val="single" w:color="000000" w:sz="4" w:space="0"/>
            </w:tcBorders>
            <w:tcW w:w="4531" w:type="dxa"/>
            <w:textDirection w:val="lrTb"/>
            <w:noWrap w:val="false"/>
          </w:tcPr>
          <w:p>
            <w:pPr>
              <w:ind w:firstLine="480"/>
              <w:jc w:val="center"/>
              <w:spacing w:line="440" w:lineRule="exact"/>
              <w:rPr>
                <w:rFonts w:ascii="宋体" w:hAnsi="宋体" w:cs="宋体"/>
                <w:color w:val="auto"/>
                <w:sz w:val="24"/>
                <w:szCs w:val="24"/>
              </w:rPr>
            </w:pPr>
            <w:r>
              <w:rPr>
                <w:rFonts w:hint="eastAsia" w:ascii="宋体" w:hAnsi="宋体" w:cs="宋体"/>
                <w:color w:val="auto"/>
                <w:sz w:val="24"/>
                <w:szCs w:val="24"/>
              </w:rPr>
              <w:t xml:space="preserve">2023年</w:t>
            </w:r>
            <w:r/>
          </w:p>
        </w:tc>
      </w:tr>
      <w:tr>
        <w:trPr>
          <w:jc w:val="center"/>
        </w:trPr>
        <w:tc>
          <w:tcPr>
            <w:tcBorders>
              <w:top w:val="single" w:color="000000" w:sz="4" w:space="0"/>
              <w:left w:val="single" w:color="000000" w:sz="4" w:space="0"/>
              <w:bottom w:val="single" w:color="000000" w:sz="4" w:space="0"/>
              <w:right w:val="single" w:color="000000" w:sz="4" w:space="0"/>
            </w:tcBorders>
            <w:tcW w:w="4530" w:type="dxa"/>
            <w:textDirection w:val="lrTb"/>
            <w:noWrap w:val="false"/>
          </w:tcPr>
          <w:p>
            <w:pPr>
              <w:ind w:firstLine="480"/>
              <w:jc w:val="center"/>
              <w:spacing w:line="440" w:lineRule="exact"/>
              <w:rPr>
                <w:rFonts w:ascii="宋体" w:hAnsi="宋体" w:cs="宋体"/>
                <w:color w:val="auto"/>
                <w:sz w:val="24"/>
                <w:szCs w:val="24"/>
              </w:rPr>
            </w:pPr>
            <w:r>
              <w:rPr>
                <w:rFonts w:hint="eastAsia" w:ascii="宋体" w:hAnsi="宋体" w:cs="宋体"/>
                <w:color w:val="auto"/>
                <w:sz w:val="24"/>
                <w:szCs w:val="24"/>
              </w:rPr>
              <w:t xml:space="preserve">制冷站用电量（万</w:t>
            </w:r>
            <w:r>
              <w:rPr>
                <w:rFonts w:hint="eastAsia" w:ascii="宋体" w:hAnsi="宋体" w:cs="宋体"/>
                <w:color w:val="auto"/>
                <w:spacing w:val="-4"/>
                <w:sz w:val="24"/>
                <w:szCs w:val="24"/>
              </w:rPr>
              <w:t xml:space="preserve"> kWh</w:t>
            </w:r>
            <w:r>
              <w:rPr>
                <w:rFonts w:hint="eastAsia" w:ascii="宋体" w:hAnsi="宋体" w:cs="宋体"/>
                <w:color w:val="auto"/>
                <w:sz w:val="24"/>
                <w:szCs w:val="24"/>
              </w:rPr>
              <w:t xml:space="preserve">）</w:t>
            </w:r>
            <w:r/>
          </w:p>
        </w:tc>
        <w:tc>
          <w:tcPr>
            <w:tcBorders>
              <w:top w:val="single" w:color="000000" w:sz="4" w:space="0"/>
              <w:left w:val="single" w:color="000000" w:sz="4" w:space="0"/>
              <w:bottom w:val="single" w:color="000000" w:sz="4" w:space="0"/>
              <w:right w:val="single" w:color="000000" w:sz="4" w:space="0"/>
            </w:tcBorders>
            <w:tcW w:w="4531" w:type="dxa"/>
            <w:textDirection w:val="lrTb"/>
            <w:noWrap w:val="false"/>
          </w:tcPr>
          <w:p>
            <w:pPr>
              <w:ind w:firstLine="480"/>
              <w:jc w:val="center"/>
              <w:spacing w:line="440" w:lineRule="exact"/>
              <w:rPr>
                <w:rFonts w:ascii="宋体" w:hAnsi="宋体" w:cs="宋体"/>
                <w:color w:val="auto"/>
                <w:sz w:val="24"/>
                <w:szCs w:val="24"/>
              </w:rPr>
            </w:pPr>
            <w:r>
              <w:rPr>
                <w:rFonts w:hint="eastAsia" w:ascii="宋体" w:hAnsi="宋体" w:cs="宋体"/>
                <w:color w:val="auto"/>
                <w:spacing w:val="-5"/>
                <w:sz w:val="24"/>
                <w:szCs w:val="24"/>
              </w:rPr>
              <w:t xml:space="preserve">××</w:t>
            </w:r>
            <w:r/>
          </w:p>
        </w:tc>
      </w:tr>
    </w:tbl>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托管后将增加多功能电表计量制冷站电量。实时记录，并逐月统计，由于上面多种因素所引起的制冷站基准能耗及总电耗基准变化按如下公式进行调整：</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E</w:t>
      </w:r>
      <w:r>
        <w:rPr>
          <w:rFonts w:hint="eastAsia" w:ascii="宋体" w:hAnsi="宋体" w:cs="宋体"/>
          <w:color w:val="auto"/>
          <w:sz w:val="24"/>
          <w:szCs w:val="24"/>
          <w:vertAlign w:val="subscript"/>
        </w:rPr>
        <w:t xml:space="preserve">Chiller-base</w:t>
      </w:r>
      <w:r>
        <w:rPr>
          <w:rFonts w:hint="eastAsia" w:ascii="宋体" w:hAnsi="宋体" w:cs="宋体"/>
          <w:color w:val="auto"/>
          <w:sz w:val="24"/>
          <w:szCs w:val="24"/>
        </w:rPr>
        <w:t xml:space="preserve">=K</w:t>
      </w:r>
      <w:r>
        <w:rPr>
          <w:rFonts w:hint="eastAsia" w:ascii="宋体" w:hAnsi="宋体" w:cs="宋体"/>
          <w:color w:val="auto"/>
          <w:sz w:val="24"/>
          <w:szCs w:val="24"/>
          <w:vertAlign w:val="subscript"/>
        </w:rPr>
        <w:t xml:space="preserve">A</w:t>
      </w:r>
      <w:r>
        <w:rPr>
          <w:rFonts w:hint="eastAsia" w:ascii="宋体" w:hAnsi="宋体" w:cs="宋体"/>
          <w:color w:val="auto"/>
          <w:sz w:val="24"/>
          <w:szCs w:val="24"/>
        </w:rPr>
        <w:t xml:space="preserve">×K</w:t>
      </w:r>
      <w:r>
        <w:rPr>
          <w:rFonts w:hint="eastAsia" w:ascii="宋体" w:hAnsi="宋体" w:cs="宋体"/>
          <w:color w:val="auto"/>
          <w:sz w:val="24"/>
          <w:szCs w:val="24"/>
          <w:vertAlign w:val="subscript"/>
        </w:rPr>
        <w:t xml:space="preserve">cool</w:t>
      </w:r>
      <w:r>
        <w:rPr>
          <w:rFonts w:hint="eastAsia" w:ascii="宋体" w:hAnsi="宋体" w:cs="宋体"/>
          <w:color w:val="auto"/>
          <w:sz w:val="24"/>
          <w:szCs w:val="24"/>
        </w:rPr>
        <w:t xml:space="preserve">×K</w:t>
      </w:r>
      <w:r>
        <w:rPr>
          <w:rFonts w:hint="eastAsia" w:ascii="宋体" w:hAnsi="宋体" w:cs="宋体"/>
          <w:color w:val="auto"/>
          <w:sz w:val="24"/>
          <w:szCs w:val="24"/>
          <w:vertAlign w:val="subscript"/>
        </w:rPr>
        <w:t xml:space="preserve">p</w:t>
      </w:r>
      <w:r>
        <w:rPr>
          <w:rFonts w:hint="eastAsia" w:ascii="宋体" w:hAnsi="宋体" w:cs="宋体"/>
          <w:color w:val="auto"/>
          <w:sz w:val="24"/>
          <w:szCs w:val="24"/>
        </w:rPr>
        <w:t xml:space="preserve">×K</w:t>
      </w:r>
      <w:r>
        <w:rPr>
          <w:rFonts w:hint="eastAsia" w:ascii="宋体" w:hAnsi="宋体" w:cs="宋体"/>
          <w:color w:val="auto"/>
          <w:sz w:val="24"/>
          <w:szCs w:val="24"/>
          <w:vertAlign w:val="subscript"/>
        </w:rPr>
        <w:t xml:space="preserve">1</w:t>
      </w:r>
      <w:r>
        <w:rPr>
          <w:rFonts w:hint="eastAsia" w:ascii="宋体" w:hAnsi="宋体" w:cs="宋体"/>
          <w:color w:val="auto"/>
          <w:sz w:val="24"/>
          <w:szCs w:val="24"/>
        </w:rPr>
        <w:t xml:space="preserve">×E</w:t>
      </w:r>
      <w:r>
        <w:rPr>
          <w:rFonts w:hint="eastAsia" w:ascii="宋体" w:hAnsi="宋体" w:cs="宋体"/>
          <w:color w:val="auto"/>
          <w:sz w:val="24"/>
          <w:szCs w:val="24"/>
          <w:vertAlign w:val="subscript"/>
        </w:rPr>
        <w:t xml:space="preserve">chiller-base0</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上式中：</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E</w:t>
      </w:r>
      <w:r>
        <w:rPr>
          <w:rFonts w:hint="eastAsia" w:ascii="宋体" w:hAnsi="宋体" w:cs="宋体"/>
          <w:color w:val="auto"/>
          <w:sz w:val="24"/>
          <w:szCs w:val="24"/>
          <w:vertAlign w:val="subscript"/>
        </w:rPr>
        <w:t xml:space="preserve">chiler-base0</w:t>
      </w:r>
      <w:r>
        <w:rPr>
          <w:rFonts w:hint="eastAsia" w:ascii="宋体" w:hAnsi="宋体" w:cs="宋体"/>
          <w:color w:val="auto"/>
          <w:sz w:val="24"/>
          <w:szCs w:val="24"/>
        </w:rPr>
        <w:t xml:space="preserve">制冷站用电量基准（基于合同签订前一年全年统计数据），为XX万kw.h：</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E</w:t>
      </w:r>
      <w:r>
        <w:rPr>
          <w:rFonts w:hint="eastAsia" w:ascii="宋体" w:hAnsi="宋体" w:cs="宋体"/>
          <w:color w:val="auto"/>
          <w:sz w:val="24"/>
          <w:szCs w:val="24"/>
          <w:vertAlign w:val="subscript"/>
        </w:rPr>
        <w:t xml:space="preserve">chiler-base</w:t>
      </w:r>
      <w:r>
        <w:rPr>
          <w:rFonts w:hint="eastAsia" w:ascii="宋体" w:hAnsi="宋体" w:cs="宋体"/>
          <w:color w:val="auto"/>
          <w:sz w:val="24"/>
          <w:szCs w:val="24"/>
        </w:rPr>
        <w:t xml:space="preserve">修正后制冷站用电量基准。</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K</w:t>
      </w:r>
      <w:r>
        <w:rPr>
          <w:rFonts w:hint="eastAsia" w:ascii="宋体" w:hAnsi="宋体" w:cs="宋体"/>
          <w:color w:val="auto"/>
          <w:sz w:val="24"/>
          <w:szCs w:val="24"/>
          <w:vertAlign w:val="subscript"/>
        </w:rPr>
        <w:t xml:space="preserve">A</w:t>
      </w:r>
      <w:r>
        <w:rPr>
          <w:rFonts w:hint="eastAsia" w:ascii="宋体" w:hAnsi="宋体" w:cs="宋体"/>
          <w:color w:val="auto"/>
          <w:sz w:val="24"/>
          <w:szCs w:val="24"/>
        </w:rPr>
        <w:t xml:space="preserve">空调面积修正系数。</w:t>
      </w:r>
      <w:r/>
    </w:p>
    <w:p>
      <w:pPr>
        <w:pStyle w:val="759"/>
        <w:ind w:left="0" w:firstLine="420"/>
        <w:rPr>
          <w:rFonts w:ascii="宋体" w:hAnsi="宋体" w:eastAsia="宋体" w:cs="宋体"/>
          <w:strike/>
          <w:color w:val="auto"/>
        </w:rPr>
      </w:pPr>
      <w:r>
        <w:rPr>
          <w:rFonts w:hint="eastAsia" w:ascii="宋体" w:hAnsi="宋体" w:eastAsia="宋体" w:cs="宋体"/>
          <w:color w:val="auto"/>
        </w:rPr>
        <w:t xml:space="preserve">K</w:t>
      </w:r>
      <w:r>
        <w:rPr>
          <w:rFonts w:hint="eastAsia" w:ascii="宋体" w:hAnsi="宋体" w:eastAsia="宋体" w:cs="宋体"/>
          <w:color w:val="auto"/>
          <w:vertAlign w:val="subscript"/>
        </w:rPr>
        <w:t xml:space="preserve">cool</w:t>
      </w:r>
      <w:r>
        <w:rPr>
          <w:rFonts w:hint="eastAsia" w:ascii="宋体" w:hAnsi="宋体" w:eastAsia="宋体" w:cs="宋体"/>
          <w:color w:val="auto"/>
        </w:rPr>
        <w:t xml:space="preserve">-室外天气修正系数。</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K</w:t>
      </w:r>
      <w:r>
        <w:rPr>
          <w:rFonts w:hint="eastAsia" w:ascii="宋体" w:hAnsi="宋体" w:cs="宋体"/>
          <w:color w:val="auto"/>
          <w:sz w:val="24"/>
          <w:szCs w:val="24"/>
          <w:vertAlign w:val="subscript"/>
        </w:rPr>
        <w:t xml:space="preserve">p</w:t>
      </w:r>
      <w:r>
        <w:rPr>
          <w:rFonts w:hint="eastAsia" w:ascii="宋体" w:hAnsi="宋体" w:cs="宋体"/>
          <w:color w:val="auto"/>
          <w:sz w:val="24"/>
          <w:szCs w:val="24"/>
        </w:rPr>
        <w:t xml:space="preserve">-常驻人员修正系数。</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K</w:t>
      </w:r>
      <w:r>
        <w:rPr>
          <w:rFonts w:hint="eastAsia" w:ascii="宋体" w:hAnsi="宋体" w:cs="宋体"/>
          <w:color w:val="auto"/>
          <w:sz w:val="24"/>
          <w:szCs w:val="24"/>
          <w:vertAlign w:val="subscript"/>
        </w:rPr>
        <w:t xml:space="preserve">1</w:t>
      </w:r>
      <w:r>
        <w:rPr>
          <w:rFonts w:hint="eastAsia" w:ascii="宋体" w:hAnsi="宋体" w:cs="宋体"/>
          <w:color w:val="auto"/>
          <w:sz w:val="24"/>
          <w:szCs w:val="24"/>
        </w:rPr>
        <w:t xml:space="preserve">-其它修正系数。</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如果托管期内实际发生的电量与基准值的偏差≥±1% 时，根据以上公式当月提出对能源基准进行修正；如果偏差&lt;±1% 时，暂不修正，当累计偏差≥±1% 时统一修正。相关的修正参数计算方法详见前文。</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当实际运行时上述条件发生变化时，按照规定的修正方法予以修正。</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（二）一般用电设备电耗调整规则</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1.一般用电设备能耗调整规则</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双方以“可研报告”及登记造册的设备清单（合同签订 12 个月以前）为基准，托管电量根据实际增加设备的使用耗电情况及时进行调整。用能单位添加或减少用电设备前，应事先书面告知乙方。因用电设备增减而引起的预测年耗电量的累积总和在年托管基准电量1%以内，乙方进行必要的记录核实，托管电量基准不予调整。因用电设备增减而引起的预测年耗电量</w:t>
      </w:r>
      <w:r>
        <w:rPr>
          <w:rFonts w:hint="eastAsia" w:ascii="宋体" w:hAnsi="宋体" w:cs="宋体"/>
          <w:color w:val="auto"/>
          <w:sz w:val="24"/>
          <w:szCs w:val="24"/>
          <w:lang w:eastAsia="zh-CN"/>
        </w:rPr>
        <w:t xml:space="preserve">累计超过</w:t>
      </w:r>
      <w:r>
        <w:rPr>
          <w:rFonts w:hint="eastAsia" w:ascii="宋体" w:hAnsi="宋体" w:cs="宋体"/>
          <w:color w:val="auto"/>
          <w:sz w:val="24"/>
          <w:szCs w:val="24"/>
        </w:rPr>
        <w:t xml:space="preserve">年托管基准电量1%以上的，在添加设备的次月，年托管电量和月托管电量按预测用电量进行相应的增加或减少。</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2.新增设备统计起始时间</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新增设备统计从合同签订前 12 个月开始计算，按照设备新增的具体时间计算设备电耗增加情况。</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3.新增电耗计算方法</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增减用电设备的预测年用电量按下式计算：</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调整设备用月电量=∑</w:t>
      </w:r>
      <w:r>
        <w:rPr>
          <w:rFonts w:hint="eastAsia" w:ascii="宋体" w:hAnsi="宋体" w:cs="宋体"/>
          <w:color w:val="auto"/>
          <w:sz w:val="24"/>
          <w:szCs w:val="24"/>
          <w:vertAlign w:val="superscript"/>
        </w:rPr>
        <w:t xml:space="preserve">N</w:t>
      </w:r>
      <w:r>
        <w:rPr>
          <w:rFonts w:hint="eastAsia" w:ascii="宋体" w:hAnsi="宋体" w:cs="宋体"/>
          <w:color w:val="auto"/>
          <w:sz w:val="24"/>
          <w:szCs w:val="24"/>
          <w:vertAlign w:val="subscript"/>
        </w:rPr>
        <w:t xml:space="preserve">i=0</w:t>
      </w:r>
      <w:r>
        <w:rPr>
          <w:rFonts w:hint="eastAsia" w:ascii="宋体" w:hAnsi="宋体" w:cs="宋体"/>
          <w:color w:val="auto"/>
          <w:sz w:val="24"/>
          <w:szCs w:val="24"/>
        </w:rPr>
        <w:t xml:space="preserve">（Ni×Q×H）</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调整设备用年电量=12×∑</w:t>
      </w:r>
      <w:r>
        <w:rPr>
          <w:rFonts w:hint="eastAsia" w:ascii="宋体" w:hAnsi="宋体" w:cs="宋体"/>
          <w:color w:val="auto"/>
          <w:sz w:val="24"/>
          <w:szCs w:val="24"/>
          <w:vertAlign w:val="superscript"/>
        </w:rPr>
        <w:t xml:space="preserve">N</w:t>
      </w:r>
      <w:r>
        <w:rPr>
          <w:rFonts w:hint="eastAsia" w:ascii="宋体" w:hAnsi="宋体" w:cs="宋体"/>
          <w:color w:val="auto"/>
          <w:sz w:val="24"/>
          <w:szCs w:val="24"/>
          <w:vertAlign w:val="subscript"/>
        </w:rPr>
        <w:t xml:space="preserve">i=0</w:t>
      </w:r>
      <w:r>
        <w:rPr>
          <w:rFonts w:hint="eastAsia" w:ascii="宋体" w:hAnsi="宋体" w:cs="宋体"/>
          <w:color w:val="auto"/>
          <w:sz w:val="24"/>
          <w:szCs w:val="24"/>
        </w:rPr>
        <w:t xml:space="preserve">（Ni×Q×H）</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托管月电量=基准月电量+调整设备月用电量</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托管年电量=基准年电量+调整设备年用电量</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式中：</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N</w:t>
      </w:r>
      <w:r>
        <w:rPr>
          <w:rFonts w:hint="eastAsia" w:ascii="宋体" w:hAnsi="宋体" w:cs="宋体"/>
          <w:color w:val="auto"/>
          <w:sz w:val="24"/>
          <w:szCs w:val="24"/>
          <w:vertAlign w:val="subscript"/>
        </w:rPr>
        <w:t xml:space="preserve">i</w:t>
      </w:r>
      <w:r>
        <w:rPr>
          <w:rFonts w:hint="eastAsia" w:ascii="宋体" w:hAnsi="宋体" w:cs="宋体"/>
          <w:color w:val="auto"/>
          <w:sz w:val="24"/>
          <w:szCs w:val="24"/>
        </w:rPr>
        <w:t xml:space="preserve">-添加或减少的第i类用电设备功率（kW），i∞（1~n）。</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Q-添加或减少的第i类用电设备数量（台）。</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H-添加或减少的第i类用电设备月运行时间（小时）。</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（三）托管电量调整触发条件</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用能单位添加或减少用电设备前，应事先书面告知乙方。因用电设备增减而引起的预测年耗电量的累积总和在年托管基准电量1%以内，乙方进行必要的记录核实，托管电量基准不予调整。因用电设备增减而引起的预测年耗电量</w:t>
      </w:r>
      <w:r>
        <w:rPr>
          <w:rFonts w:hint="eastAsia" w:ascii="宋体" w:hAnsi="宋体" w:cs="宋体"/>
          <w:color w:val="auto"/>
          <w:sz w:val="24"/>
          <w:szCs w:val="24"/>
          <w:lang w:eastAsia="zh-CN"/>
        </w:rPr>
        <w:t xml:space="preserve">累计超过</w:t>
      </w:r>
      <w:r>
        <w:rPr>
          <w:rFonts w:hint="eastAsia" w:ascii="宋体" w:hAnsi="宋体" w:cs="宋体"/>
          <w:color w:val="auto"/>
          <w:sz w:val="24"/>
          <w:szCs w:val="24"/>
        </w:rPr>
        <w:t xml:space="preserve">年托管基准电量1%以上的，在添加设备的次月，年托管电量和月托管电量按预测用电量进行相应的增加或减少。</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（四）托管电量调整的确认办法</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1.甲方应定期将设备增减情况及上述使用规律变动情况通知乙方：</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2.乙方应按上述要求及时收集影响托管电量调整的各种因素，编写托管电量调整清单，并报甲方审核。</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3.原则上甲方应在一个月内完成审核、确认托管电量调整清单。</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4.甲乙双方不再另行签订托管电量调整的补充协议。</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（五）托管电价调整办法</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1.托管电价以当期物价部门或电力部门颁布的执行电价为准：</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2.甲乙双方应及时告知对方电价变动情况，乙方负责编写因电价变动引起的托管电费调整清单（或与托管电量调整清单一同编制），并报甲方主管部门审核。</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3.原则上甲方主管部门应在两周内完成审核、确认托管电费调整清单：</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4.甲乙双方不再另行签订托管电价调整的补充协议。</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（六）托管电价调整时间</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托管电量每季度调整一次（或双方协商的时间、周期），对发生在调整日之前的调整电量按照以上调整办法采取多退少补一次性调整，发生在调整日之后的电量按照调整后的基准电量进行结算。</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二、其它类</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不同托管项目可结合具体情况选择性增加以下调整规则：</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（一）电磁厨房电耗调整规则</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1.对于已安装计量电表的可按电磁厨房设备实际用电量进行调整。</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2.如未安装计量电表，电磁厨房增减用电设备的预测年用电量按下式计算：</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调整设备用月电量=∑</w:t>
      </w:r>
      <w:r>
        <w:rPr>
          <w:rFonts w:hint="eastAsia" w:ascii="宋体" w:hAnsi="宋体" w:cs="宋体"/>
          <w:color w:val="auto"/>
          <w:sz w:val="24"/>
          <w:szCs w:val="24"/>
          <w:vertAlign w:val="superscript"/>
        </w:rPr>
        <w:t xml:space="preserve">N</w:t>
      </w:r>
      <w:r>
        <w:rPr>
          <w:rFonts w:hint="eastAsia" w:ascii="宋体" w:hAnsi="宋体" w:cs="宋体"/>
          <w:color w:val="auto"/>
          <w:sz w:val="24"/>
          <w:szCs w:val="24"/>
          <w:vertAlign w:val="subscript"/>
        </w:rPr>
        <w:t xml:space="preserve">i=0</w:t>
      </w:r>
      <w:r>
        <w:rPr>
          <w:rFonts w:hint="eastAsia" w:ascii="宋体" w:hAnsi="宋体" w:cs="宋体"/>
          <w:color w:val="auto"/>
          <w:sz w:val="24"/>
          <w:szCs w:val="24"/>
        </w:rPr>
        <w:t xml:space="preserve">（Ni×Q×H）</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调整设备用年电量=12×∑</w:t>
      </w:r>
      <w:r>
        <w:rPr>
          <w:rFonts w:hint="eastAsia" w:ascii="宋体" w:hAnsi="宋体" w:cs="宋体"/>
          <w:color w:val="auto"/>
          <w:sz w:val="24"/>
          <w:szCs w:val="24"/>
          <w:vertAlign w:val="superscript"/>
        </w:rPr>
        <w:t xml:space="preserve">N</w:t>
      </w:r>
      <w:r>
        <w:rPr>
          <w:rFonts w:hint="eastAsia" w:ascii="宋体" w:hAnsi="宋体" w:cs="宋体"/>
          <w:color w:val="auto"/>
          <w:sz w:val="24"/>
          <w:szCs w:val="24"/>
          <w:vertAlign w:val="subscript"/>
        </w:rPr>
        <w:t xml:space="preserve">i=0</w:t>
      </w:r>
      <w:r>
        <w:rPr>
          <w:rFonts w:hint="eastAsia" w:ascii="宋体" w:hAnsi="宋体" w:cs="宋体"/>
          <w:color w:val="auto"/>
          <w:sz w:val="24"/>
          <w:szCs w:val="24"/>
        </w:rPr>
        <w:t xml:space="preserve">（Ni×Q×H）</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托管月电量=基准月电量+调整设备月用电量</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托管年电量=基准年电量+调整设备年用电量</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其中：</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Ni-添加或减少的第i类电磁厨房设备功率（kW），i∞（1~n）。</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Q-添加或减少的第i类电磁厨房设备数量（台）。</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H-添加或减少的第i类电磁厨房设备月运行时间（小时）。</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（二）充电桩电耗调整规则</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1.对于已安装计量电表的可按充电桩实际用电量进行调整。</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2.如未安装计量电表，充电桩增减用电设备的预测年用电量按下式计算：</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调整设备用月电量=∑</w:t>
      </w:r>
      <w:r>
        <w:rPr>
          <w:rFonts w:hint="eastAsia" w:ascii="宋体" w:hAnsi="宋体" w:cs="宋体"/>
          <w:color w:val="auto"/>
          <w:sz w:val="24"/>
          <w:szCs w:val="24"/>
          <w:vertAlign w:val="superscript"/>
        </w:rPr>
        <w:t xml:space="preserve">N</w:t>
      </w:r>
      <w:r>
        <w:rPr>
          <w:rFonts w:hint="eastAsia" w:ascii="宋体" w:hAnsi="宋体" w:cs="宋体"/>
          <w:color w:val="auto"/>
          <w:sz w:val="24"/>
          <w:szCs w:val="24"/>
          <w:vertAlign w:val="subscript"/>
        </w:rPr>
        <w:t xml:space="preserve">i=0</w:t>
      </w:r>
      <w:r>
        <w:rPr>
          <w:rFonts w:hint="eastAsia" w:ascii="宋体" w:hAnsi="宋体" w:cs="宋体"/>
          <w:color w:val="auto"/>
          <w:sz w:val="24"/>
          <w:szCs w:val="24"/>
        </w:rPr>
        <w:t xml:space="preserve">（Ni×Q×H）</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调整设备用年电量=12×∑</w:t>
      </w:r>
      <w:r>
        <w:rPr>
          <w:rFonts w:hint="eastAsia" w:ascii="宋体" w:hAnsi="宋体" w:cs="宋体"/>
          <w:color w:val="auto"/>
          <w:sz w:val="24"/>
          <w:szCs w:val="24"/>
          <w:vertAlign w:val="superscript"/>
        </w:rPr>
        <w:t xml:space="preserve">N</w:t>
      </w:r>
      <w:r>
        <w:rPr>
          <w:rFonts w:hint="eastAsia" w:ascii="宋体" w:hAnsi="宋体" w:cs="宋体"/>
          <w:color w:val="auto"/>
          <w:sz w:val="24"/>
          <w:szCs w:val="24"/>
          <w:vertAlign w:val="subscript"/>
        </w:rPr>
        <w:t xml:space="preserve">i=0</w:t>
      </w:r>
      <w:r>
        <w:rPr>
          <w:rFonts w:hint="eastAsia" w:ascii="宋体" w:hAnsi="宋体" w:cs="宋体"/>
          <w:color w:val="auto"/>
          <w:sz w:val="24"/>
          <w:szCs w:val="24"/>
        </w:rPr>
        <w:t xml:space="preserve">（Ni×Q×H）</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托管月电量=基准月电量+调整设备月用电量</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托管年电量=基准年电量+调整设备年用电量</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其中：</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Ni-添加或减少的第i类充电桩设备功率（kW），i∞（1~n）。</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Q-添加或减少的第i类充电桩设备数量（台）。</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H-添加或减少的第i类充电桩设备月运行时间（小时）。</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（三）商业用电调整规则</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1.对于已安装计量电表的可按商业实际用电量进行调整。</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2.如未安装计量电表，以合同签订时的商业面积为基准。若当年商业建筑面积有所增加或减少，应根据商业建筑面积进行修正，计算当年新增或减少面积占改造前商业建筑面积的比例，并按此比例调整相应能源基准。</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改造后建筑能源基准E</w:t>
      </w:r>
      <w:r>
        <w:rPr>
          <w:rFonts w:hint="eastAsia" w:ascii="宋体" w:hAnsi="宋体" w:cs="宋体"/>
          <w:color w:val="auto"/>
          <w:sz w:val="24"/>
          <w:szCs w:val="24"/>
          <w:vertAlign w:val="subscript"/>
        </w:rPr>
        <w:t xml:space="preserve">商业after</w:t>
      </w:r>
      <w:r>
        <w:rPr>
          <w:rFonts w:hint="eastAsia" w:ascii="宋体" w:hAnsi="宋体" w:cs="宋体"/>
          <w:color w:val="auto"/>
          <w:sz w:val="24"/>
          <w:szCs w:val="24"/>
        </w:rPr>
        <w:t xml:space="preserve">=E</w:t>
      </w:r>
      <w:r>
        <w:rPr>
          <w:rFonts w:hint="eastAsia" w:ascii="宋体" w:hAnsi="宋体" w:cs="宋体"/>
          <w:color w:val="auto"/>
          <w:sz w:val="24"/>
          <w:szCs w:val="24"/>
          <w:vertAlign w:val="subscript"/>
        </w:rPr>
        <w:t xml:space="preserve">商业before</w:t>
      </w:r>
      <w:r>
        <w:rPr>
          <w:rFonts w:hint="eastAsia" w:ascii="宋体" w:hAnsi="宋体" w:cs="宋体"/>
          <w:color w:val="auto"/>
          <w:sz w:val="24"/>
          <w:szCs w:val="24"/>
        </w:rPr>
        <w:t xml:space="preserve">×C</w:t>
      </w:r>
      <w:r>
        <w:rPr>
          <w:rFonts w:hint="eastAsia" w:ascii="宋体" w:hAnsi="宋体" w:cs="宋体"/>
          <w:color w:val="auto"/>
          <w:sz w:val="24"/>
          <w:szCs w:val="24"/>
          <w:vertAlign w:val="subscript"/>
        </w:rPr>
        <w:t xml:space="preserve">After</w:t>
      </w:r>
      <w:r>
        <w:rPr>
          <w:rFonts w:hint="eastAsia" w:ascii="宋体" w:hAnsi="宋体" w:cs="宋体"/>
          <w:color w:val="auto"/>
          <w:sz w:val="24"/>
          <w:szCs w:val="24"/>
        </w:rPr>
        <w:t xml:space="preserve">/C</w:t>
      </w:r>
      <w:r>
        <w:rPr>
          <w:rFonts w:hint="eastAsia" w:ascii="宋体" w:hAnsi="宋体" w:cs="宋体"/>
          <w:color w:val="auto"/>
          <w:sz w:val="24"/>
          <w:szCs w:val="24"/>
          <w:vertAlign w:val="subscript"/>
        </w:rPr>
        <w:t xml:space="preserve">Before</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其中：</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C</w:t>
      </w:r>
      <w:r>
        <w:rPr>
          <w:rFonts w:hint="eastAsia" w:ascii="宋体" w:hAnsi="宋体" w:cs="宋体"/>
          <w:color w:val="auto"/>
          <w:sz w:val="24"/>
          <w:szCs w:val="24"/>
          <w:vertAlign w:val="subscript"/>
        </w:rPr>
        <w:t xml:space="preserve">After</w:t>
      </w:r>
      <w:r>
        <w:rPr>
          <w:rFonts w:hint="eastAsia" w:ascii="宋体" w:hAnsi="宋体" w:cs="宋体"/>
          <w:color w:val="auto"/>
          <w:sz w:val="24"/>
          <w:szCs w:val="24"/>
        </w:rPr>
        <w:t xml:space="preserve">改造后商业面积。</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C</w:t>
      </w:r>
      <w:r>
        <w:rPr>
          <w:rFonts w:hint="eastAsia" w:ascii="宋体" w:hAnsi="宋体" w:cs="宋体"/>
          <w:color w:val="auto"/>
          <w:sz w:val="24"/>
          <w:szCs w:val="24"/>
          <w:vertAlign w:val="subscript"/>
        </w:rPr>
        <w:t xml:space="preserve">Before</w:t>
      </w:r>
      <w:r>
        <w:rPr>
          <w:rFonts w:hint="eastAsia" w:ascii="宋体" w:hAnsi="宋体" w:cs="宋体"/>
          <w:color w:val="auto"/>
          <w:sz w:val="24"/>
          <w:szCs w:val="24"/>
        </w:rPr>
        <w:t xml:space="preserve">改造前商业面积，为XX㎡。</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E</w:t>
      </w:r>
      <w:r>
        <w:rPr>
          <w:rFonts w:hint="eastAsia" w:ascii="宋体" w:hAnsi="宋体" w:cs="宋体"/>
          <w:color w:val="auto"/>
          <w:sz w:val="24"/>
          <w:szCs w:val="24"/>
          <w:vertAlign w:val="subscript"/>
        </w:rPr>
        <w:t xml:space="preserve">商业after</w:t>
      </w:r>
      <w:r>
        <w:rPr>
          <w:rFonts w:hint="eastAsia" w:ascii="宋体" w:hAnsi="宋体" w:cs="宋体"/>
          <w:color w:val="auto"/>
          <w:sz w:val="24"/>
          <w:szCs w:val="24"/>
        </w:rPr>
        <w:t xml:space="preserve">-改造后商业部分能源基准。</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E</w:t>
      </w:r>
      <w:r>
        <w:rPr>
          <w:rFonts w:hint="eastAsia" w:ascii="宋体" w:hAnsi="宋体" w:cs="宋体"/>
          <w:color w:val="auto"/>
          <w:sz w:val="24"/>
          <w:szCs w:val="24"/>
          <w:vertAlign w:val="subscript"/>
        </w:rPr>
        <w:t xml:space="preserve">商业before</w:t>
      </w:r>
      <w:r>
        <w:rPr>
          <w:rFonts w:hint="eastAsia" w:ascii="宋体" w:hAnsi="宋体" w:cs="宋体"/>
          <w:color w:val="auto"/>
          <w:sz w:val="24"/>
          <w:szCs w:val="24"/>
        </w:rPr>
        <w:t xml:space="preserve">--改造前商业部分能源基准，为XxKw.h。</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（四）大型项目施工与其他临时用能调整规则</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对于单独由配电房敷设电缆的大型施工用电或其他临时用电，由甲方负责加装计量电表，按实结算。</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（五）历史能耗数据失真导致托管基准偏差</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如合同期内发现合同签订前甲方提供的历史能耗数据失真，双方应根据实际偏差情况对后续托管基准进行协商修正，同时对历史托管费用进行多退少补。</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（六）历史空调问题修复等引起电耗增加</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如合同期内发现改造对空调问题修复等引起电耗增加，乙方按对应能源费用增加情况要求服务费用增加。</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（七）增加投资引起的服务费用调整</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甲方可以根据需求要求乙方增加投资改造内容，乙方按投资收益要求引起的服务费用增加。</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（八）增加服务内容引起的服务费用调整</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甲方可以根据需求要求乙方增加如运营值守、维修维保等其它综合服务的内容，乙方按服务内容增加收取的服务费用。</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（九）燃气、水、蒸汽、热水等其他用能托管调整规则</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对根据实际计量的燃气、水、蒸汽、热水等其他能源进行按实调整，按相对固定基准托管的其他用能则参照用电调整规则执行。</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（十）其他因素导致改造节能效果受影响引起的费用调整</w:t>
      </w:r>
      <w:r/>
    </w:p>
    <w:p>
      <w:pPr>
        <w:ind w:firstLine="480"/>
        <w:spacing w:line="440" w:lineRule="exact"/>
        <w:rPr>
          <w:rFonts w:ascii="宋体" w:hAnsi="宋体" w:cs="宋体"/>
          <w:color w:val="auto"/>
          <w:sz w:val="24"/>
          <w:szCs w:val="24"/>
        </w:rPr>
      </w:pPr>
      <w:r>
        <w:rPr>
          <w:rFonts w:hint="eastAsia" w:ascii="宋体" w:hAnsi="宋体" w:cs="宋体"/>
          <w:color w:val="auto"/>
          <w:sz w:val="24"/>
          <w:szCs w:val="24"/>
        </w:rPr>
        <w:t xml:space="preserve">如因非乙方原因导致改造节能效果受影响，双方综合评估影响原因和节费量减少数额，协商对托管基准进行调整。</w:t>
      </w:r>
      <w:r/>
    </w:p>
    <w:p>
      <w:pPr>
        <w:pStyle w:val="760"/>
        <w:ind w:firstLine="178"/>
        <w:spacing w:line="440" w:lineRule="exact"/>
        <w:rPr>
          <w:rFonts w:ascii="宋体" w:hAnsi="宋体" w:cs="宋体"/>
          <w:color w:val="auto"/>
          <w:sz w:val="24"/>
          <w:szCs w:val="24"/>
        </w:rPr>
      </w:pPr>
      <w:r>
        <w:rPr>
          <w:rFonts w:hint="eastAsia" w:ascii="宋体" w:hAnsi="宋体" w:cs="宋体"/>
          <w:color w:val="auto"/>
          <w:sz w:val="24"/>
          <w:szCs w:val="24"/>
        </w:rPr>
        <w:t xml:space="preserve">三、特殊行业专用类（以医院为例）</w:t>
      </w:r>
      <w:r/>
    </w:p>
    <w:p>
      <w:pPr>
        <w:pStyle w:val="760"/>
        <w:ind w:firstLine="178"/>
        <w:spacing w:line="440" w:lineRule="exact"/>
        <w:rPr>
          <w:rFonts w:ascii="宋体" w:hAnsi="宋体" w:cs="宋体"/>
          <w:color w:val="auto"/>
          <w:sz w:val="24"/>
          <w:szCs w:val="24"/>
        </w:rPr>
      </w:pPr>
      <w:r>
        <w:rPr>
          <w:rFonts w:hint="eastAsia" w:ascii="宋体" w:hAnsi="宋体" w:cs="宋体"/>
          <w:color w:val="auto"/>
          <w:sz w:val="24"/>
          <w:szCs w:val="24"/>
        </w:rPr>
        <w:t xml:space="preserve">特殊行业托管项目宜结合项目情况明确以下专用调整规则：</w:t>
      </w:r>
      <w:r/>
    </w:p>
    <w:p>
      <w:pPr>
        <w:pStyle w:val="760"/>
        <w:ind w:firstLine="178"/>
        <w:spacing w:line="440" w:lineRule="exact"/>
        <w:rPr>
          <w:rFonts w:ascii="宋体" w:hAnsi="宋体" w:cs="宋体"/>
          <w:color w:val="auto"/>
          <w:sz w:val="24"/>
          <w:szCs w:val="24"/>
        </w:rPr>
      </w:pPr>
      <w:r>
        <w:rPr>
          <w:rFonts w:hint="eastAsia" w:ascii="宋体" w:hAnsi="宋体" w:cs="宋体"/>
          <w:color w:val="auto"/>
          <w:sz w:val="24"/>
          <w:szCs w:val="24"/>
        </w:rPr>
        <w:t xml:space="preserve">（一）建筑行业专用调整规则</w:t>
      </w:r>
      <w:r/>
    </w:p>
    <w:p>
      <w:pPr>
        <w:pStyle w:val="760"/>
        <w:ind w:firstLine="178"/>
        <w:spacing w:line="440" w:lineRule="exact"/>
        <w:rPr>
          <w:rFonts w:ascii="宋体" w:hAnsi="宋体" w:cs="宋体"/>
          <w:color w:val="auto"/>
          <w:sz w:val="24"/>
          <w:szCs w:val="24"/>
        </w:rPr>
      </w:pPr>
      <w:r>
        <w:rPr>
          <w:rFonts w:hint="eastAsia" w:ascii="宋体" w:hAnsi="宋体" w:cs="宋体"/>
          <w:color w:val="auto"/>
          <w:sz w:val="24"/>
          <w:szCs w:val="24"/>
        </w:rPr>
        <w:t xml:space="preserve">1.建筑床位数发生变化调整规则</w:t>
      </w:r>
      <w:r/>
    </w:p>
    <w:p>
      <w:pPr>
        <w:pStyle w:val="760"/>
        <w:ind w:firstLine="178"/>
        <w:spacing w:line="440" w:lineRule="exact"/>
        <w:rPr>
          <w:rFonts w:ascii="宋体" w:hAnsi="宋体" w:cs="宋体"/>
          <w:color w:val="auto"/>
          <w:sz w:val="24"/>
          <w:szCs w:val="24"/>
        </w:rPr>
      </w:pPr>
      <w:r>
        <w:rPr>
          <w:rFonts w:hint="eastAsia" w:ascii="宋体" w:hAnsi="宋体" w:cs="宋体"/>
          <w:color w:val="auto"/>
          <w:sz w:val="24"/>
          <w:szCs w:val="24"/>
        </w:rPr>
        <w:t xml:space="preserve">以核定的床位数张为基数，当核定床位数变化导致能耗增减，双方协商重新调整确认托管费用基准。</w:t>
      </w:r>
      <w:r/>
    </w:p>
    <w:p>
      <w:pPr>
        <w:pStyle w:val="760"/>
        <w:ind w:firstLine="178"/>
        <w:spacing w:line="440" w:lineRule="exact"/>
        <w:rPr>
          <w:rFonts w:ascii="宋体" w:hAnsi="宋体" w:cs="宋体"/>
          <w:color w:val="auto"/>
          <w:sz w:val="24"/>
          <w:szCs w:val="24"/>
        </w:rPr>
      </w:pPr>
      <w:r>
        <w:rPr>
          <w:rFonts w:hint="eastAsia" w:ascii="宋体" w:hAnsi="宋体" w:cs="宋体"/>
          <w:color w:val="auto"/>
          <w:sz w:val="24"/>
          <w:szCs w:val="24"/>
        </w:rPr>
        <w:t xml:space="preserve">2.大型用电设备增减用电调整规则</w:t>
      </w:r>
      <w:r/>
    </w:p>
    <w:p>
      <w:pPr>
        <w:pStyle w:val="760"/>
        <w:ind w:firstLine="178"/>
        <w:spacing w:line="440" w:lineRule="exact"/>
        <w:rPr>
          <w:rFonts w:ascii="宋体" w:hAnsi="宋体" w:cs="宋体"/>
          <w:color w:val="auto"/>
          <w:sz w:val="24"/>
          <w:szCs w:val="24"/>
        </w:rPr>
      </w:pPr>
      <w:r>
        <w:rPr>
          <w:rFonts w:hint="eastAsia" w:ascii="宋体" w:hAnsi="宋体" w:cs="宋体"/>
          <w:color w:val="auto"/>
          <w:sz w:val="24"/>
          <w:szCs w:val="24"/>
        </w:rPr>
        <w:t xml:space="preserve">（1）大型用电设备</w:t>
      </w:r>
      <w:r/>
    </w:p>
    <w:p>
      <w:pPr>
        <w:pStyle w:val="760"/>
        <w:ind w:firstLine="178"/>
        <w:spacing w:line="440" w:lineRule="exact"/>
        <w:rPr>
          <w:rFonts w:ascii="宋体" w:hAnsi="宋体" w:cs="宋体"/>
          <w:color w:val="auto"/>
          <w:sz w:val="24"/>
          <w:szCs w:val="24"/>
        </w:rPr>
      </w:pPr>
      <w:r>
        <w:rPr>
          <w:rFonts w:hint="eastAsia" w:ascii="宋体" w:hAnsi="宋体" w:cs="宋体"/>
          <w:color w:val="auto"/>
          <w:sz w:val="24"/>
          <w:szCs w:val="24"/>
        </w:rPr>
        <w:t xml:space="preserve">大型用电设备指运行功率较大（≥3 kW），需单独由配电房敷设电缆的用电设备，例如热泵主机、多联机、冷水机组、电热水锅炉、CT 机、核磁共振仪等。</w:t>
      </w:r>
      <w:r/>
    </w:p>
    <w:p>
      <w:pPr>
        <w:pStyle w:val="760"/>
        <w:ind w:firstLine="178"/>
        <w:spacing w:line="440" w:lineRule="exact"/>
        <w:rPr>
          <w:rFonts w:ascii="宋体" w:hAnsi="宋体" w:cs="宋体"/>
          <w:color w:val="auto"/>
          <w:sz w:val="24"/>
          <w:szCs w:val="24"/>
        </w:rPr>
      </w:pPr>
      <w:r>
        <w:rPr>
          <w:rFonts w:hint="eastAsia" w:ascii="宋体" w:hAnsi="宋体" w:cs="宋体"/>
          <w:color w:val="auto"/>
          <w:sz w:val="24"/>
          <w:szCs w:val="24"/>
        </w:rPr>
        <w:t xml:space="preserve">（2）大型用电设备增减用电调整规则</w:t>
      </w:r>
      <w:r/>
    </w:p>
    <w:p>
      <w:pPr>
        <w:pStyle w:val="760"/>
        <w:ind w:firstLine="178"/>
        <w:spacing w:line="440" w:lineRule="exact"/>
        <w:rPr>
          <w:rFonts w:ascii="宋体" w:hAnsi="宋体" w:cs="宋体"/>
          <w:color w:val="auto"/>
          <w:sz w:val="24"/>
          <w:szCs w:val="24"/>
        </w:rPr>
      </w:pPr>
      <w:r>
        <w:rPr>
          <w:rFonts w:hint="eastAsia" w:ascii="宋体" w:hAnsi="宋体" w:cs="宋体"/>
          <w:color w:val="auto"/>
          <w:sz w:val="24"/>
          <w:szCs w:val="24"/>
        </w:rPr>
        <w:t xml:space="preserve">双方以医疗区××××年××月××日—××××年××月××日累计用电量××× kWh 为电量托管基准。截至××××年××月，托管期内，每年根据实际增减大型用电设备的用电进行结算调整。</w:t>
      </w:r>
      <w:r/>
    </w:p>
    <w:p>
      <w:pPr>
        <w:pStyle w:val="760"/>
        <w:ind w:firstLine="178"/>
        <w:spacing w:line="440" w:lineRule="exact"/>
        <w:rPr>
          <w:rFonts w:ascii="宋体" w:hAnsi="宋体" w:cs="宋体"/>
          <w:color w:val="auto"/>
          <w:sz w:val="24"/>
          <w:szCs w:val="24"/>
        </w:rPr>
      </w:pPr>
      <w:r>
        <w:rPr>
          <w:rFonts w:hint="eastAsia" w:ascii="宋体" w:hAnsi="宋体" w:cs="宋体"/>
          <w:color w:val="auto"/>
          <w:sz w:val="24"/>
          <w:szCs w:val="24"/>
        </w:rPr>
        <w:t xml:space="preserve">××××年××月至合同签订日，用能单位添加的大型用电设备，需加装计量电表，从合同签订日开始计量用电设备的年耗电量（年耗电量=计量电表日均用电量×投入使用天数）。</w:t>
      </w:r>
      <w:r/>
    </w:p>
    <w:p>
      <w:pPr>
        <w:pStyle w:val="760"/>
        <w:ind w:firstLine="178"/>
        <w:spacing w:line="440" w:lineRule="exact"/>
        <w:rPr>
          <w:rFonts w:ascii="宋体" w:hAnsi="宋体" w:cs="宋体"/>
          <w:color w:val="auto"/>
          <w:sz w:val="24"/>
          <w:szCs w:val="24"/>
        </w:rPr>
      </w:pPr>
      <w:r>
        <w:rPr>
          <w:rFonts w:hint="eastAsia" w:ascii="宋体" w:hAnsi="宋体" w:cs="宋体"/>
          <w:color w:val="auto"/>
          <w:sz w:val="24"/>
          <w:szCs w:val="24"/>
        </w:rPr>
        <w:t xml:space="preserve">合同签</w:t>
      </w:r>
      <w:r>
        <w:rPr>
          <w:rFonts w:hint="eastAsia" w:ascii="宋体" w:hAnsi="宋体" w:cs="宋体"/>
          <w:color w:val="auto"/>
          <w:sz w:val="24"/>
          <w:szCs w:val="24"/>
        </w:rPr>
        <w:t xml:space="preserve">订日之后，用能单位添加或减少大型用电设备前，应事先书面告知乙方新增用电设备及电缆电源取电位置，乙方进行必要核实，新增用电设备新敷设电缆需由甲方加装计量电表，通电当日起开始计量新增设备用电量（由双方确认），托管电量按电表实际计量读数进行相应的调增。针对大型用电设备的退出，如相应的配电回路已加装计量电表，根据前一年同期抄表数据进行调减；如未加装计量电表，退出前甲方需提前至少一个月告知乙方加装计量电表，根据计量读数进行全年的托管电量调减计算，最终调减电量需经双方确认（年耗电量=计量电表日均用电量×投入使用天数）。</w:t>
      </w:r>
      <w:r/>
    </w:p>
    <w:p>
      <w:pPr>
        <w:pStyle w:val="760"/>
        <w:ind w:firstLine="178"/>
        <w:spacing w:line="440" w:lineRule="exact"/>
        <w:rPr>
          <w:rFonts w:ascii="宋体" w:hAnsi="宋体" w:cs="宋体"/>
          <w:color w:val="auto"/>
          <w:sz w:val="24"/>
          <w:szCs w:val="24"/>
        </w:rPr>
      </w:pPr>
      <w:r>
        <w:rPr>
          <w:rFonts w:hint="eastAsia" w:ascii="宋体" w:hAnsi="宋体" w:cs="宋体"/>
          <w:color w:val="auto"/>
          <w:sz w:val="24"/>
          <w:szCs w:val="24"/>
        </w:rPr>
        <w:t xml:space="preserve">3.新建大楼投用或装修楼栋退出调整规则</w:t>
      </w:r>
      <w:r/>
    </w:p>
    <w:p>
      <w:pPr>
        <w:pStyle w:val="760"/>
        <w:ind w:firstLine="178"/>
        <w:spacing w:line="440" w:lineRule="exact"/>
        <w:rPr>
          <w:rFonts w:ascii="宋体" w:hAnsi="宋体" w:cs="宋体"/>
          <w:color w:val="auto"/>
          <w:sz w:val="24"/>
          <w:szCs w:val="24"/>
        </w:rPr>
      </w:pPr>
      <w:r>
        <w:rPr>
          <w:rFonts w:hint="eastAsia" w:ascii="宋体" w:hAnsi="宋体" w:cs="宋体"/>
          <w:color w:val="auto"/>
          <w:sz w:val="24"/>
          <w:szCs w:val="24"/>
        </w:rPr>
        <w:t xml:space="preserve">考虑未来合同期内可能会有更多的新建大楼投用，一旦新大楼投入使用，建筑总电费会出现逐渐攀升。因此，在新建大楼电量趋于稳定之前，按实际发生电费进行托管，需对新建大楼配电支路上加装分项计量电表，实时计量新建大楼的电耗。</w:t>
      </w:r>
      <w:r/>
    </w:p>
    <w:p>
      <w:pPr>
        <w:pStyle w:val="760"/>
        <w:ind w:firstLine="178"/>
        <w:spacing w:line="440" w:lineRule="exact"/>
        <w:rPr>
          <w:rFonts w:ascii="宋体" w:hAnsi="宋体" w:cs="宋体"/>
          <w:color w:val="auto"/>
          <w:sz w:val="24"/>
          <w:szCs w:val="24"/>
        </w:rPr>
      </w:pPr>
      <w:r>
        <w:rPr>
          <w:rFonts w:hint="eastAsia" w:ascii="宋体" w:hAnsi="宋体" w:cs="宋体"/>
          <w:color w:val="auto"/>
          <w:sz w:val="24"/>
          <w:szCs w:val="24"/>
        </w:rPr>
        <w:t xml:space="preserve">假定合同期内对应月份基准托管费用为 A 万元，当月新建大楼配电支路实际发生电费（由新建大楼配电支路分项计量电表计量）为 B 万元，则该月托管费用为 A+B。</w:t>
      </w:r>
      <w:r/>
    </w:p>
    <w:p>
      <w:pPr>
        <w:pStyle w:val="760"/>
        <w:ind w:firstLine="178"/>
        <w:spacing w:line="440" w:lineRule="exact"/>
        <w:rPr>
          <w:rFonts w:ascii="宋体" w:hAnsi="宋体" w:cs="宋体"/>
          <w:color w:val="auto"/>
          <w:sz w:val="24"/>
          <w:szCs w:val="24"/>
        </w:rPr>
      </w:pPr>
      <w:r>
        <w:rPr>
          <w:rFonts w:hint="eastAsia" w:ascii="宋体" w:hAnsi="宋体" w:cs="宋体"/>
          <w:color w:val="auto"/>
          <w:sz w:val="24"/>
          <w:szCs w:val="24"/>
        </w:rPr>
        <w:t xml:space="preserve">医疗区托管范围内的部分楼栋因设备设施老旧，需全楼退出进行翻新，从退出当月至托管年末止，需将该楼栋相应的用电量进行调减结算（对装修退出前一年同期抄表数据进行调减结算），下一个合同年基准能源量需将该楼栋的基准电量（以装修退出前一年总用电量为基准电量）扣减。翻新楼栋投用后电量未趋于稳定的，按实际发生电费进行托管，需对装修楼栋配电支路加装分项计量电表，实时计量大楼的电耗。</w:t>
      </w:r>
      <w:r/>
    </w:p>
    <w:p>
      <w:pPr>
        <w:pStyle w:val="760"/>
        <w:ind w:firstLine="178"/>
        <w:spacing w:line="440" w:lineRule="exact"/>
        <w:rPr>
          <w:rFonts w:ascii="宋体" w:hAnsi="宋体" w:cs="宋体"/>
          <w:color w:val="auto"/>
          <w:sz w:val="24"/>
          <w:szCs w:val="24"/>
        </w:rPr>
      </w:pPr>
      <w:r>
        <w:rPr>
          <w:rFonts w:hint="eastAsia" w:ascii="宋体" w:hAnsi="宋体" w:cs="宋体"/>
          <w:color w:val="auto"/>
          <w:sz w:val="24"/>
          <w:szCs w:val="24"/>
        </w:rPr>
        <w:t xml:space="preserve">4.用能区域功能发生重大变更</w:t>
      </w:r>
      <w:r/>
    </w:p>
    <w:p>
      <w:pPr>
        <w:pStyle w:val="760"/>
        <w:ind w:firstLine="178"/>
        <w:spacing w:line="440" w:lineRule="exact"/>
        <w:rPr>
          <w:rFonts w:ascii="宋体" w:hAnsi="宋体" w:cs="宋体"/>
          <w:color w:val="auto"/>
          <w:sz w:val="24"/>
          <w:szCs w:val="24"/>
        </w:rPr>
      </w:pPr>
      <w:r>
        <w:rPr>
          <w:rFonts w:hint="eastAsia" w:ascii="宋体" w:hAnsi="宋体" w:cs="宋体"/>
          <w:color w:val="auto"/>
          <w:sz w:val="24"/>
          <w:szCs w:val="24"/>
        </w:rPr>
        <w:t xml:space="preserve">合同期内医疗区部分用能区域功能会发生重大调整，例如，宿舍功能调整为办公区、实验室及住院病房，部分空置房间重新投用，部分房间装修退出使用等，会导致该楼栋用电量变化，相应调整规则如下：</w:t>
      </w:r>
      <w:r/>
    </w:p>
    <w:p>
      <w:pPr>
        <w:pStyle w:val="760"/>
        <w:ind w:firstLine="178"/>
        <w:spacing w:line="440" w:lineRule="exact"/>
        <w:rPr>
          <w:rFonts w:ascii="宋体" w:hAnsi="宋体" w:cs="宋体"/>
          <w:color w:val="auto"/>
          <w:sz w:val="24"/>
          <w:szCs w:val="24"/>
        </w:rPr>
      </w:pPr>
      <w:r>
        <w:rPr>
          <w:rFonts w:hint="eastAsia" w:ascii="宋体" w:hAnsi="宋体" w:cs="宋体"/>
          <w:color w:val="auto"/>
          <w:sz w:val="24"/>
          <w:szCs w:val="24"/>
        </w:rPr>
        <w:t xml:space="preserve">（1）当用能区域功能重大调整导致其所在楼栋年用电量变化率低于 5%（与调整前半年所在楼栋半年总用电量进行对比），托管电量不做调整。</w:t>
      </w:r>
      <w:r/>
    </w:p>
    <w:p>
      <w:pPr>
        <w:pStyle w:val="760"/>
        <w:ind w:firstLine="178"/>
        <w:spacing w:line="440" w:lineRule="exact"/>
        <w:rPr>
          <w:rFonts w:ascii="宋体" w:hAnsi="宋体" w:cs="宋体"/>
          <w:color w:val="auto"/>
          <w:sz w:val="24"/>
          <w:szCs w:val="24"/>
        </w:rPr>
      </w:pPr>
      <w:r>
        <w:rPr>
          <w:rFonts w:hint="eastAsia" w:ascii="宋体" w:hAnsi="宋体" w:cs="宋体"/>
          <w:color w:val="auto"/>
          <w:sz w:val="24"/>
          <w:szCs w:val="24"/>
        </w:rPr>
        <w:t xml:space="preserve">（2）当用能区域功能重大调整导致其所在楼栋年用电量变化率（调整前一年所在楼栋年总用电量进行对比）高于 5%，以调整前一年楼栋年总用电量为基准值，按实结算，多退少补。例如用能区域功能调整前一年所在楼栋年总用电量为 A 万kWh，功能变更当年及以后的年实际发生电量为 B万kWh，且│B-A│/A≥5%，则年托管电量调整电量为 B-A。</w:t>
      </w:r>
      <w:r/>
    </w:p>
    <w:p>
      <w:pPr>
        <w:pStyle w:val="760"/>
        <w:ind w:firstLine="178"/>
        <w:spacing w:line="440" w:lineRule="exact"/>
        <w:rPr>
          <w:rFonts w:ascii="宋体" w:hAnsi="宋体" w:cs="宋体"/>
          <w:color w:val="auto"/>
          <w:sz w:val="24"/>
          <w:szCs w:val="24"/>
        </w:rPr>
      </w:pPr>
      <w:r>
        <w:rPr>
          <w:rFonts w:hint="eastAsia" w:ascii="宋体" w:hAnsi="宋体" w:cs="宋体"/>
          <w:color w:val="auto"/>
          <w:sz w:val="24"/>
          <w:szCs w:val="24"/>
        </w:rPr>
        <w:t xml:space="preserve">（二）数据机房专用调整规则</w:t>
      </w:r>
      <w:r/>
    </w:p>
    <w:p>
      <w:pPr>
        <w:pStyle w:val="760"/>
        <w:ind w:firstLine="178"/>
        <w:spacing w:line="440" w:lineRule="exact"/>
        <w:rPr>
          <w:rFonts w:ascii="宋体" w:hAnsi="宋体" w:cs="宋体"/>
          <w:color w:val="auto"/>
          <w:sz w:val="24"/>
          <w:szCs w:val="24"/>
        </w:rPr>
      </w:pPr>
      <w:r>
        <w:rPr>
          <w:rFonts w:hint="eastAsia" w:ascii="宋体" w:hAnsi="宋体" w:cs="宋体"/>
          <w:color w:val="auto"/>
          <w:sz w:val="24"/>
          <w:szCs w:val="24"/>
        </w:rPr>
        <w:t xml:space="preserve">1.机房设备实际电量发生变化对应的托管基准调整规则</w:t>
      </w:r>
      <w:r/>
    </w:p>
    <w:p>
      <w:pPr>
        <w:pStyle w:val="760"/>
        <w:ind w:firstLine="178"/>
        <w:spacing w:line="440" w:lineRule="exact"/>
        <w:rPr>
          <w:rFonts w:ascii="宋体" w:hAnsi="宋体" w:cs="宋体"/>
          <w:color w:val="auto"/>
          <w:sz w:val="24"/>
          <w:szCs w:val="24"/>
        </w:rPr>
      </w:pPr>
      <w:r>
        <w:rPr>
          <w:rFonts w:hint="eastAsia" w:ascii="宋体" w:hAnsi="宋体" w:cs="宋体"/>
          <w:color w:val="auto"/>
          <w:sz w:val="24"/>
          <w:szCs w:val="24"/>
        </w:rPr>
        <w:t xml:space="preserve">考虑未来合同期内可能会有机房设备增加或退出，数据机房电费会出现波动。因此，在机房设备用电趋于稳定之前，按实际发生电费进行托管，需对机房设备配电支路上加装分项计量电表，实时计量机房设备的电耗，并对该部分电费按实结算。</w:t>
      </w:r>
      <w:r/>
    </w:p>
    <w:p>
      <w:pPr>
        <w:pStyle w:val="760"/>
        <w:ind w:firstLine="178"/>
        <w:spacing w:line="440" w:lineRule="exact"/>
        <w:rPr>
          <w:rFonts w:ascii="宋体" w:hAnsi="宋体" w:cs="宋体"/>
          <w:color w:val="auto"/>
          <w:sz w:val="24"/>
          <w:szCs w:val="24"/>
        </w:rPr>
      </w:pPr>
      <w:r>
        <w:rPr>
          <w:rFonts w:hint="eastAsia" w:ascii="宋体" w:hAnsi="宋体" w:cs="宋体"/>
          <w:color w:val="auto"/>
          <w:sz w:val="24"/>
          <w:szCs w:val="24"/>
        </w:rPr>
        <w:t xml:space="preserve">2.机房设备实际电量发生变化引起空调负荷变化对应的托管基准调整规则</w:t>
      </w:r>
      <w:r/>
    </w:p>
    <w:p>
      <w:pPr>
        <w:pStyle w:val="760"/>
        <w:ind w:firstLine="178"/>
        <w:spacing w:line="440" w:lineRule="exact"/>
        <w:rPr>
          <w:rFonts w:ascii="宋体" w:hAnsi="宋体" w:cs="宋体"/>
          <w:color w:val="auto"/>
          <w:sz w:val="24"/>
          <w:szCs w:val="24"/>
        </w:rPr>
      </w:pPr>
      <w:r>
        <w:rPr>
          <w:rFonts w:hint="eastAsia" w:ascii="宋体" w:hAnsi="宋体" w:cs="宋体"/>
          <w:color w:val="auto"/>
          <w:sz w:val="24"/>
          <w:szCs w:val="24"/>
        </w:rPr>
        <w:t xml:space="preserve">机房设备用电变化的同时会引起空调负荷变化，从而导致空调用电发生变化，该部分用电变化量按机房设备电耗变化量和双方约定的基准PUE 值进行测算，多退少补。</w:t>
      </w:r>
      <w:r/>
    </w:p>
    <w:p>
      <w:pPr>
        <w:pStyle w:val="760"/>
        <w:ind w:firstLine="178"/>
        <w:spacing w:line="440" w:lineRule="exact"/>
        <w:rPr>
          <w:rFonts w:ascii="宋体" w:hAnsi="宋体" w:cs="宋体"/>
          <w:color w:val="auto"/>
          <w:sz w:val="24"/>
          <w:szCs w:val="24"/>
        </w:rPr>
      </w:pPr>
      <w:r>
        <w:rPr>
          <w:rFonts w:hint="eastAsia" w:ascii="宋体" w:hAnsi="宋体" w:cs="宋体"/>
          <w:color w:val="auto"/>
          <w:sz w:val="24"/>
          <w:szCs w:val="24"/>
        </w:rPr>
        <w:t xml:space="preserve">ΔTn=ΔW×PUEn</w:t>
      </w:r>
      <w:r/>
    </w:p>
    <w:p>
      <w:pPr>
        <w:pStyle w:val="760"/>
        <w:ind w:firstLine="178"/>
        <w:spacing w:line="440" w:lineRule="exact"/>
        <w:rPr>
          <w:rFonts w:ascii="宋体" w:hAnsi="宋体" w:cs="宋体"/>
          <w:color w:val="auto"/>
          <w:sz w:val="24"/>
          <w:szCs w:val="24"/>
        </w:rPr>
      </w:pPr>
      <w:r>
        <w:rPr>
          <w:rFonts w:hint="eastAsia" w:ascii="宋体" w:hAnsi="宋体" w:cs="宋体"/>
          <w:color w:val="auto"/>
          <w:sz w:val="24"/>
          <w:szCs w:val="24"/>
        </w:rPr>
        <w:t xml:space="preserve">式中：</w:t>
      </w:r>
      <w:r/>
    </w:p>
    <w:p>
      <w:pPr>
        <w:pStyle w:val="760"/>
        <w:ind w:firstLine="178"/>
        <w:spacing w:line="440" w:lineRule="exact"/>
        <w:rPr>
          <w:rFonts w:ascii="宋体" w:hAnsi="宋体" w:cs="宋体"/>
          <w:color w:val="auto"/>
          <w:sz w:val="24"/>
          <w:szCs w:val="24"/>
        </w:rPr>
      </w:pPr>
      <w:r>
        <w:rPr>
          <w:rFonts w:hint="eastAsia" w:ascii="宋体" w:hAnsi="宋体" w:cs="宋体"/>
          <w:color w:val="auto"/>
          <w:sz w:val="24"/>
          <w:szCs w:val="24"/>
        </w:rPr>
        <w:t xml:space="preserve">ΔTn  ——空调用电变化对应托管基准调整值；</w:t>
      </w:r>
      <w:r/>
    </w:p>
    <w:p>
      <w:pPr>
        <w:pStyle w:val="760"/>
        <w:ind w:firstLine="178"/>
        <w:spacing w:line="440" w:lineRule="exact"/>
        <w:rPr>
          <w:rFonts w:ascii="宋体" w:hAnsi="宋体" w:cs="宋体"/>
          <w:color w:val="auto"/>
          <w:sz w:val="24"/>
          <w:szCs w:val="24"/>
        </w:rPr>
      </w:pPr>
      <w:r>
        <w:rPr>
          <w:rFonts w:hint="eastAsia" w:ascii="宋体" w:hAnsi="宋体" w:cs="宋体"/>
          <w:color w:val="auto"/>
          <w:sz w:val="24"/>
          <w:szCs w:val="24"/>
        </w:rPr>
        <w:t xml:space="preserve">ΔW ——机房设备用电变化量；</w:t>
      </w:r>
      <w:r/>
    </w:p>
    <w:p>
      <w:pPr>
        <w:pStyle w:val="760"/>
        <w:ind w:firstLine="178"/>
        <w:spacing w:line="440" w:lineRule="exact"/>
        <w:rPr>
          <w:rFonts w:ascii="宋体" w:hAnsi="宋体" w:cs="宋体"/>
          <w:color w:val="auto"/>
          <w:sz w:val="24"/>
          <w:szCs w:val="24"/>
        </w:rPr>
      </w:pPr>
      <w:r>
        <w:rPr>
          <w:rFonts w:hint="eastAsia" w:ascii="宋体" w:hAnsi="宋体" w:cs="宋体"/>
          <w:color w:val="auto"/>
          <w:sz w:val="24"/>
          <w:szCs w:val="24"/>
        </w:rPr>
        <w:t xml:space="preserve">PUEn ——双方约定的基准PUE 值。</w:t>
      </w:r>
      <w:r/>
    </w:p>
    <w:p>
      <w:pPr>
        <w:pStyle w:val="760"/>
        <w:ind w:firstLine="178"/>
        <w:spacing w:line="440" w:lineRule="exact"/>
        <w:rPr>
          <w:rFonts w:ascii="宋体" w:hAnsi="宋体" w:cs="宋体"/>
          <w:color w:val="auto"/>
          <w:sz w:val="24"/>
          <w:szCs w:val="24"/>
        </w:rPr>
      </w:pPr>
      <w:r>
        <w:rPr>
          <w:rFonts w:hint="eastAsia" w:ascii="宋体" w:hAnsi="宋体" w:cs="宋体"/>
          <w:color w:val="auto"/>
          <w:sz w:val="24"/>
          <w:szCs w:val="24"/>
        </w:rPr>
        <w:t xml:space="preserve">四、能源站</w:t>
      </w:r>
      <w:r/>
    </w:p>
    <w:p>
      <w:pPr>
        <w:pStyle w:val="760"/>
        <w:ind w:firstLine="178"/>
        <w:spacing w:line="440" w:lineRule="exact"/>
        <w:rPr>
          <w:rFonts w:ascii="宋体" w:hAnsi="宋体" w:cs="宋体"/>
          <w:color w:val="auto"/>
          <w:sz w:val="24"/>
          <w:szCs w:val="24"/>
        </w:rPr>
      </w:pPr>
      <w:r>
        <w:rPr>
          <w:rFonts w:hint="eastAsia" w:ascii="宋体" w:hAnsi="宋体" w:cs="宋体"/>
          <w:color w:val="auto"/>
          <w:sz w:val="24"/>
          <w:szCs w:val="24"/>
        </w:rPr>
        <w:t xml:space="preserve">空调冷量、采暖热量、热水热量、蒸汽用量（不含采暖和热水）等能源站能源用量与舒适品质、天气状况、用能面积、用能时间等有很大关系，为更好向用户提供能源服务，减少因用户客观能源需求量变化而带来的影响，实现公平公正的多退少补，双方约定，当能源站能源用量发生变化时，参考如下规则进行调整：</w:t>
      </w:r>
      <w:r/>
    </w:p>
    <w:p>
      <w:pPr>
        <w:pStyle w:val="760"/>
        <w:ind w:firstLine="178"/>
        <w:spacing w:line="440" w:lineRule="exact"/>
        <w:rPr>
          <w:rFonts w:ascii="宋体" w:hAnsi="宋体" w:cs="宋体"/>
          <w:color w:val="auto"/>
          <w:sz w:val="24"/>
          <w:szCs w:val="24"/>
        </w:rPr>
      </w:pPr>
      <w:r>
        <w:rPr>
          <w:rFonts w:hint="eastAsia" w:ascii="宋体" w:hAnsi="宋体" w:cs="宋体"/>
          <w:color w:val="auto"/>
          <w:sz w:val="24"/>
          <w:szCs w:val="24"/>
        </w:rPr>
        <w:t xml:space="preserve">（1）确定能源站能源单耗（空调冷量、采暖热量、热水热量、蒸汽用量）A1、A2、A3、A4</w:t>
      </w:r>
      <w:r/>
    </w:p>
    <w:p>
      <w:pPr>
        <w:pStyle w:val="760"/>
        <w:ind w:firstLine="178"/>
        <w:spacing w:line="440" w:lineRule="exact"/>
        <w:rPr>
          <w:rFonts w:ascii="宋体" w:hAnsi="宋体" w:cs="宋体"/>
          <w:color w:val="auto"/>
          <w:sz w:val="24"/>
          <w:szCs w:val="24"/>
        </w:rPr>
      </w:pPr>
      <w:r>
        <w:rPr>
          <w:rFonts w:hint="eastAsia" w:ascii="宋体" w:hAnsi="宋体" w:cs="宋体"/>
          <w:color w:val="auto"/>
          <w:sz w:val="24"/>
          <w:szCs w:val="24"/>
        </w:rPr>
        <w:t xml:space="preserve">输出：能源站安装冷热量表，分别记录输出冷热量 B1、B2、B3、B4（包含空调输出冷量、采暖输出热量、热水输出热量、蒸汽输出量）。</w:t>
      </w:r>
      <w:r/>
    </w:p>
    <w:p>
      <w:pPr>
        <w:pStyle w:val="760"/>
        <w:ind w:firstLine="178"/>
        <w:spacing w:line="440" w:lineRule="exact"/>
        <w:rPr>
          <w:rFonts w:ascii="宋体" w:hAnsi="宋体" w:cs="宋体"/>
          <w:color w:val="auto"/>
          <w:sz w:val="24"/>
          <w:szCs w:val="24"/>
        </w:rPr>
      </w:pPr>
      <w:r>
        <w:rPr>
          <w:rFonts w:hint="eastAsia" w:ascii="宋体" w:hAnsi="宋体" w:cs="宋体"/>
          <w:color w:val="auto"/>
          <w:sz w:val="24"/>
          <w:szCs w:val="24"/>
        </w:rPr>
        <w:t xml:space="preserve">输入：能源站安装计量表具，分别记录消耗量为 C1、C2、C3、C4。采样周期：具备计量条件之日起第一个完整年。</w:t>
      </w:r>
      <w:r/>
    </w:p>
    <w:p>
      <w:pPr>
        <w:pStyle w:val="760"/>
        <w:ind w:firstLine="178"/>
        <w:spacing w:line="440" w:lineRule="exact"/>
        <w:rPr>
          <w:rFonts w:ascii="宋体" w:hAnsi="宋体" w:cs="宋体"/>
          <w:color w:val="auto"/>
          <w:sz w:val="24"/>
          <w:szCs w:val="24"/>
        </w:rPr>
      </w:pPr>
      <w:r>
        <w:rPr>
          <w:rFonts w:hint="eastAsia" w:ascii="宋体" w:hAnsi="宋体" w:cs="宋体"/>
          <w:color w:val="auto"/>
          <w:sz w:val="24"/>
          <w:szCs w:val="24"/>
        </w:rPr>
        <w:t xml:space="preserve">能源单耗A1=C1/B1，A2=C2/B2，A3=C3/B3，A4=C4/B4。</w:t>
      </w:r>
      <w:r/>
    </w:p>
    <w:p>
      <w:pPr>
        <w:pStyle w:val="760"/>
        <w:ind w:firstLine="178"/>
        <w:spacing w:line="440" w:lineRule="exact"/>
        <w:rPr>
          <w:rFonts w:ascii="宋体" w:hAnsi="宋体" w:cs="宋体"/>
          <w:color w:val="auto"/>
          <w:sz w:val="24"/>
          <w:szCs w:val="24"/>
        </w:rPr>
      </w:pPr>
      <w:r>
        <w:rPr>
          <w:rFonts w:hint="eastAsia" w:ascii="宋体" w:hAnsi="宋体" w:cs="宋体"/>
          <w:color w:val="auto"/>
          <w:sz w:val="24"/>
          <w:szCs w:val="24"/>
        </w:rPr>
        <w:t xml:space="preserve">（2）能源站能源用量基准</w:t>
      </w:r>
      <w:r/>
    </w:p>
    <w:p>
      <w:pPr>
        <w:pStyle w:val="760"/>
        <w:ind w:firstLine="178"/>
        <w:spacing w:line="440" w:lineRule="exact"/>
        <w:rPr>
          <w:rFonts w:ascii="宋体" w:hAnsi="宋体" w:cs="宋体"/>
          <w:color w:val="auto"/>
          <w:sz w:val="24"/>
          <w:szCs w:val="24"/>
        </w:rPr>
      </w:pPr>
      <w:r>
        <w:rPr>
          <w:rFonts w:hint="eastAsia" w:ascii="宋体" w:hAnsi="宋体" w:cs="宋体"/>
          <w:color w:val="auto"/>
          <w:sz w:val="24"/>
          <w:szCs w:val="24"/>
        </w:rPr>
        <w:t xml:space="preserve">能源站能源用量（空调冷量、采暖热量、热水热量、蒸汽用量）基准 D1、D2、D3、D4 为能量表计具备计量条件之日起第一个完整年数据。</w:t>
      </w:r>
      <w:r/>
    </w:p>
    <w:p>
      <w:pPr>
        <w:pStyle w:val="760"/>
        <w:ind w:firstLine="178"/>
        <w:spacing w:line="440" w:lineRule="exact"/>
        <w:rPr>
          <w:rFonts w:ascii="宋体" w:hAnsi="宋体" w:cs="宋体"/>
          <w:color w:val="auto"/>
          <w:sz w:val="24"/>
          <w:szCs w:val="24"/>
        </w:rPr>
      </w:pPr>
      <w:r>
        <w:rPr>
          <w:rFonts w:hint="eastAsia" w:ascii="宋体" w:hAnsi="宋体" w:cs="宋体"/>
          <w:color w:val="auto"/>
          <w:sz w:val="24"/>
          <w:szCs w:val="24"/>
        </w:rPr>
        <w:t xml:space="preserve">（3）能源站能源费用调整</w:t>
      </w:r>
      <w:r/>
    </w:p>
    <w:p>
      <w:pPr>
        <w:pStyle w:val="760"/>
        <w:ind w:firstLine="178"/>
        <w:spacing w:line="440" w:lineRule="exact"/>
        <w:rPr>
          <w:rFonts w:ascii="宋体" w:hAnsi="宋体" w:cs="宋体"/>
          <w:color w:val="auto"/>
          <w:sz w:val="24"/>
          <w:szCs w:val="24"/>
        </w:rPr>
      </w:pPr>
      <w:r>
        <w:rPr>
          <w:rFonts w:hint="eastAsia" w:ascii="宋体" w:hAnsi="宋体" w:cs="宋体"/>
          <w:color w:val="auto"/>
          <w:sz w:val="24"/>
          <w:szCs w:val="24"/>
        </w:rPr>
        <w:t xml:space="preserve">当用能需求发生显著变化时（年实际用能量比基准年用能量增加或减少幅度超过 5%），对能源托管费用进行调整，具体如下：</w:t>
      </w:r>
      <w:r/>
    </w:p>
    <w:p>
      <w:pPr>
        <w:pStyle w:val="760"/>
        <w:ind w:firstLine="178"/>
        <w:spacing w:line="440" w:lineRule="exact"/>
        <w:rPr>
          <w:rFonts w:ascii="宋体" w:hAnsi="宋体" w:cs="宋体"/>
          <w:color w:val="auto"/>
          <w:sz w:val="24"/>
          <w:szCs w:val="24"/>
        </w:rPr>
      </w:pPr>
      <w:r>
        <w:rPr>
          <w:rFonts w:hint="eastAsia" w:ascii="宋体" w:hAnsi="宋体" w:cs="宋体"/>
          <w:color w:val="auto"/>
          <w:sz w:val="24"/>
          <w:szCs w:val="24"/>
        </w:rPr>
        <w:t xml:space="preserve">能源站费用调整：改造后年实际能源用量（空调冷量、采暖热量、热水热量、蒸汽用量）若为  E1、E2、</w:t>
      </w:r>
      <w:r/>
    </w:p>
    <w:p>
      <w:pPr>
        <w:pStyle w:val="760"/>
        <w:ind w:firstLine="178"/>
        <w:spacing w:line="440" w:lineRule="exact"/>
        <w:rPr>
          <w:rFonts w:ascii="宋体" w:hAnsi="宋体" w:cs="宋体"/>
          <w:color w:val="auto"/>
          <w:sz w:val="24"/>
          <w:szCs w:val="24"/>
        </w:rPr>
      </w:pPr>
      <w:r>
        <w:rPr>
          <w:rFonts w:hint="eastAsia" w:ascii="宋体" w:hAnsi="宋体" w:cs="宋体"/>
          <w:color w:val="auto"/>
          <w:sz w:val="24"/>
          <w:szCs w:val="24"/>
        </w:rPr>
        <w:t xml:space="preserve">E3、E4，则计算公式如下：</w:t>
      </w:r>
      <w:r/>
    </w:p>
    <w:p>
      <w:pPr>
        <w:pStyle w:val="760"/>
        <w:ind w:firstLine="178"/>
        <w:spacing w:line="440" w:lineRule="exact"/>
        <w:rPr>
          <w:rFonts w:ascii="宋体" w:hAnsi="宋体" w:cs="宋体"/>
          <w:color w:val="auto"/>
          <w:sz w:val="24"/>
          <w:szCs w:val="24"/>
        </w:rPr>
      </w:pPr>
      <w:r>
        <w:rPr>
          <w:rFonts w:hint="eastAsia" w:ascii="宋体" w:hAnsi="宋体" w:cs="宋体"/>
          <w:color w:val="auto"/>
          <w:sz w:val="24"/>
          <w:szCs w:val="24"/>
        </w:rPr>
        <w:t xml:space="preserve">能源站调整费=（E1-D1）×A1×当年平均能源单价+（E2-D2）×A2×当年平均能源单价+（E3-D3）×A3×当年平均能源单价+（E4-D4）×A4×当年平均能源单价。若能源用量发生较大变化（幅度超过 20%），双方可以签订补充协议进行协商约定。</w:t>
      </w:r>
      <w:r/>
    </w:p>
    <w:p>
      <w:pPr>
        <w:ind w:firstLine="620"/>
        <w:spacing w:line="440" w:lineRule="exact"/>
        <w:rPr>
          <w:rFonts w:ascii="宋体" w:hAnsi="宋体" w:cs="宋体"/>
          <w:bCs/>
          <w:color w:val="auto"/>
          <w:sz w:val="24"/>
          <w:szCs w:val="24"/>
        </w:rPr>
      </w:pPr>
      <w:r>
        <w:rPr>
          <w:rFonts w:ascii="宋体" w:hAnsi="宋体" w:cs="宋体"/>
          <w:bCs/>
          <w:color w:val="auto"/>
          <w:sz w:val="24"/>
          <w:szCs w:val="24"/>
        </w:rPr>
      </w:r>
      <w:r/>
    </w:p>
    <w:p>
      <w:pPr>
        <w:ind w:firstLine="620"/>
        <w:spacing w:line="440" w:lineRule="exact"/>
        <w:rPr>
          <w:rFonts w:ascii="宋体" w:hAnsi="宋体" w:cs="宋体"/>
          <w:bCs/>
          <w:color w:val="auto"/>
          <w:sz w:val="24"/>
          <w:szCs w:val="24"/>
        </w:rPr>
      </w:pPr>
      <w:r>
        <w:rPr>
          <w:rFonts w:ascii="宋体" w:hAnsi="宋体" w:cs="宋体"/>
          <w:bCs/>
          <w:color w:val="auto"/>
          <w:sz w:val="24"/>
          <w:szCs w:val="24"/>
        </w:rPr>
      </w:r>
      <w:r/>
    </w:p>
    <w:p>
      <w:pPr>
        <w:ind w:firstLine="620"/>
        <w:spacing w:line="440" w:lineRule="exact"/>
        <w:rPr>
          <w:rFonts w:ascii="宋体" w:hAnsi="宋体" w:cs="宋体"/>
          <w:bCs/>
          <w:color w:val="auto"/>
          <w:sz w:val="24"/>
          <w:szCs w:val="24"/>
        </w:rPr>
      </w:pPr>
      <w:r>
        <w:rPr>
          <w:rFonts w:hint="eastAsia" w:ascii="宋体" w:hAnsi="宋体" w:cs="宋体"/>
          <w:bCs/>
          <w:color w:val="auto"/>
          <w:sz w:val="24"/>
          <w:szCs w:val="24"/>
        </w:rPr>
        <w:t xml:space="preserve">甲方（公章）：</w:t>
      </w:r>
      <w:r>
        <w:rPr>
          <w:rFonts w:hint="eastAsia" w:ascii="宋体" w:hAnsi="宋体" w:cs="宋体"/>
          <w:bCs/>
          <w:color w:val="auto"/>
          <w:sz w:val="24"/>
          <w:szCs w:val="24"/>
          <w:lang w:val="en-US" w:eastAsia="zh-CN"/>
        </w:rPr>
        <w:t xml:space="preserve">                  </w:t>
      </w:r>
      <w:r>
        <w:rPr>
          <w:rFonts w:hint="eastAsia" w:ascii="宋体" w:hAnsi="宋体" w:cs="宋体"/>
          <w:bCs/>
          <w:color w:val="auto"/>
          <w:sz w:val="24"/>
          <w:szCs w:val="24"/>
        </w:rPr>
        <w:t xml:space="preserve">乙方（公章）：</w:t>
      </w:r>
      <w:r/>
    </w:p>
    <w:p>
      <w:pPr>
        <w:ind w:firstLine="620"/>
        <w:spacing w:line="440" w:lineRule="exact"/>
        <w:rPr>
          <w:rFonts w:ascii="宋体" w:hAnsi="宋体" w:cs="宋体"/>
          <w:bCs/>
          <w:color w:val="auto"/>
          <w:sz w:val="24"/>
          <w:szCs w:val="24"/>
        </w:rPr>
      </w:pPr>
      <w:r>
        <w:rPr>
          <w:rFonts w:hint="eastAsia" w:ascii="宋体" w:hAnsi="宋体"/>
          <w:color w:val="auto"/>
          <w:sz w:val="24"/>
          <w:szCs w:val="24"/>
        </w:rPr>
        <w:t xml:space="preserve">法定（授权）代表人（签字）：</w:t>
      </w:r>
      <w:r>
        <w:rPr>
          <w:rFonts w:hint="eastAsia" w:ascii="宋体" w:hAnsi="宋体"/>
          <w:color w:val="auto"/>
          <w:sz w:val="24"/>
          <w:szCs w:val="24"/>
          <w:lang w:val="en-US" w:eastAsia="zh-CN"/>
        </w:rPr>
        <w:t xml:space="preserve">    </w:t>
      </w:r>
      <w:r>
        <w:rPr>
          <w:rFonts w:hint="eastAsia" w:ascii="宋体" w:hAnsi="宋体"/>
          <w:color w:val="auto"/>
          <w:sz w:val="24"/>
          <w:szCs w:val="24"/>
        </w:rPr>
        <w:t xml:space="preserve">法定（授权）代表人（签字）：</w:t>
      </w:r>
      <w:r/>
    </w:p>
    <w:p>
      <w:pPr>
        <w:ind w:firstLine="1680"/>
        <w:spacing w:line="440" w:lineRule="exact"/>
        <w:rPr>
          <w:rFonts w:ascii="宋体" w:hAnsi="宋体"/>
          <w:color w:val="auto"/>
          <w:sz w:val="24"/>
          <w:szCs w:val="24"/>
        </w:rPr>
      </w:pPr>
      <w:r>
        <w:rPr>
          <w:rFonts w:hint="eastAsia" w:ascii="宋体" w:hAnsi="宋体" w:cs="宋体"/>
          <w:bCs/>
          <w:color w:val="auto"/>
          <w:sz w:val="24"/>
          <w:szCs w:val="24"/>
        </w:rPr>
        <w:t xml:space="preserve">年</w:t>
      </w:r>
      <w:r>
        <w:rPr>
          <w:rFonts w:hint="eastAsia" w:ascii="宋体" w:hAnsi="宋体" w:cs="宋体"/>
          <w:bCs/>
          <w:color w:val="auto"/>
          <w:sz w:val="24"/>
          <w:szCs w:val="24"/>
          <w:lang w:val="en-US" w:eastAsia="zh-CN"/>
        </w:rPr>
        <w:t xml:space="preserve">   </w:t>
      </w:r>
      <w:r>
        <w:rPr>
          <w:rFonts w:hint="eastAsia" w:ascii="宋体" w:hAnsi="宋体" w:cs="宋体"/>
          <w:bCs/>
          <w:color w:val="auto"/>
          <w:sz w:val="24"/>
          <w:szCs w:val="24"/>
        </w:rPr>
        <w:t xml:space="preserve">月</w:t>
      </w:r>
      <w:r>
        <w:rPr>
          <w:rFonts w:hint="eastAsia" w:ascii="宋体" w:hAnsi="宋体" w:cs="宋体"/>
          <w:bCs/>
          <w:color w:val="auto"/>
          <w:sz w:val="24"/>
          <w:szCs w:val="24"/>
          <w:lang w:val="en-US" w:eastAsia="zh-CN"/>
        </w:rPr>
        <w:t xml:space="preserve">   </w:t>
      </w:r>
      <w:r>
        <w:rPr>
          <w:rFonts w:hint="eastAsia" w:ascii="宋体" w:hAnsi="宋体" w:cs="宋体"/>
          <w:bCs/>
          <w:color w:val="auto"/>
          <w:sz w:val="24"/>
          <w:szCs w:val="24"/>
        </w:rPr>
        <w:t xml:space="preserve">日</w:t>
      </w:r>
      <w:r>
        <w:rPr>
          <w:rFonts w:hint="eastAsia" w:ascii="宋体" w:hAnsi="宋体" w:cs="宋体"/>
          <w:bCs/>
          <w:color w:val="auto"/>
          <w:sz w:val="24"/>
          <w:szCs w:val="24"/>
          <w:lang w:val="en-US" w:eastAsia="zh-CN"/>
        </w:rPr>
        <w:t xml:space="preserve">                    </w:t>
      </w:r>
      <w:r>
        <w:rPr>
          <w:rFonts w:hint="eastAsia" w:ascii="宋体" w:hAnsi="宋体" w:cs="宋体"/>
          <w:bCs/>
          <w:color w:val="auto"/>
          <w:sz w:val="24"/>
          <w:szCs w:val="24"/>
        </w:rPr>
        <w:t xml:space="preserve">年</w:t>
      </w:r>
      <w:r>
        <w:rPr>
          <w:rFonts w:hint="eastAsia" w:ascii="宋体" w:hAnsi="宋体" w:cs="宋体"/>
          <w:bCs/>
          <w:color w:val="auto"/>
          <w:sz w:val="24"/>
          <w:szCs w:val="24"/>
          <w:lang w:val="en-US" w:eastAsia="zh-CN"/>
        </w:rPr>
        <w:t xml:space="preserve">   </w:t>
      </w:r>
      <w:r>
        <w:rPr>
          <w:rFonts w:hint="eastAsia" w:ascii="宋体" w:hAnsi="宋体" w:cs="宋体"/>
          <w:bCs/>
          <w:color w:val="auto"/>
          <w:sz w:val="24"/>
          <w:szCs w:val="24"/>
        </w:rPr>
        <w:t xml:space="preserve">月</w:t>
      </w:r>
      <w:r>
        <w:rPr>
          <w:rFonts w:hint="eastAsia" w:ascii="宋体" w:hAnsi="宋体" w:cs="宋体"/>
          <w:bCs/>
          <w:color w:val="auto"/>
          <w:sz w:val="24"/>
          <w:szCs w:val="24"/>
          <w:lang w:val="en-US" w:eastAsia="zh-CN"/>
        </w:rPr>
        <w:t xml:space="preserve">   </w:t>
      </w:r>
      <w:r>
        <w:rPr>
          <w:rFonts w:hint="eastAsia" w:ascii="宋体" w:hAnsi="宋体" w:cs="宋体"/>
          <w:bCs/>
          <w:color w:val="auto"/>
          <w:sz w:val="24"/>
          <w:szCs w:val="24"/>
        </w:rPr>
        <w:t xml:space="preserve">日</w:t>
      </w:r>
      <w:r/>
    </w:p>
    <w:p>
      <w:pPr>
        <w:jc w:val="left"/>
        <w:widowControl/>
        <w:rPr>
          <w:color w:val="auto"/>
          <w:sz w:val="24"/>
        </w:rPr>
      </w:pPr>
      <w:r>
        <w:rPr>
          <w:color w:val="auto"/>
          <w:sz w:val="24"/>
        </w:rPr>
        <w:br w:type="page" w:clear="all"/>
      </w:r>
      <w:r/>
    </w:p>
    <w:p>
      <w:pPr>
        <w:jc w:val="center"/>
        <w:spacing w:before="159" w:after="319" w:line="300" w:lineRule="auto"/>
        <w:widowControl/>
        <w:rPr>
          <w:rFonts w:ascii="宋体" w:hAnsi="宋体" w:cs="宋体"/>
          <w:b/>
          <w:bCs/>
          <w:color w:val="auto"/>
        </w:rPr>
        <w:outlineLvl w:val="1"/>
      </w:pPr>
      <w:r/>
      <w:bookmarkStart w:id="195" w:name="_Toc1905"/>
      <w:r/>
      <w:bookmarkStart w:id="196" w:name="_Toc12043"/>
      <w:r/>
      <w:bookmarkStart w:id="197" w:name="_Toc23781"/>
      <w:r/>
      <w:bookmarkStart w:id="198" w:name="_Toc32616"/>
      <w:r>
        <w:rPr>
          <w:rFonts w:hint="eastAsia" w:ascii="宋体" w:hAnsi="宋体" w:cs="宋体"/>
          <w:b/>
          <w:bCs/>
          <w:color w:val="auto"/>
        </w:rPr>
        <w:t xml:space="preserve">光伏合同能源管理协议</w:t>
      </w:r>
      <w:bookmarkEnd w:id="195"/>
      <w:r/>
      <w:bookmarkEnd w:id="196"/>
      <w:r/>
      <w:bookmarkEnd w:id="197"/>
      <w:r/>
      <w:bookmarkEnd w:id="198"/>
      <w:r/>
      <w:r/>
    </w:p>
    <w:p>
      <w:pPr>
        <w:jc w:val="left"/>
        <w:keepLines w:val="0"/>
        <w:keepNext w:val="0"/>
        <w:pageBreakBefore w:val="0"/>
        <w:spacing w:before="120" w:line="320" w:lineRule="exact"/>
        <w:widowControl/>
        <w:rPr>
          <w:rFonts w:ascii="宋体" w:hAnsi="宋体" w:cs="宋体"/>
          <w:bCs/>
          <w:color w:val="auto"/>
        </w:rPr>
      </w:pPr>
      <w:r>
        <w:rPr>
          <w:rFonts w:hint="eastAsia" w:ascii="宋体" w:hAnsi="宋体" w:cs="宋体"/>
          <w:bCs/>
          <w:color w:val="auto"/>
        </w:rPr>
        <w:t xml:space="preserve">甲方：</w:t>
      </w:r>
      <w:r/>
    </w:p>
    <w:p>
      <w:pPr>
        <w:jc w:val="left"/>
        <w:keepLines w:val="0"/>
        <w:keepNext w:val="0"/>
        <w:pageBreakBefore w:val="0"/>
        <w:spacing w:before="120" w:line="320" w:lineRule="exact"/>
        <w:widowControl/>
        <w:rPr>
          <w:rFonts w:ascii="宋体" w:hAnsi="宋体" w:cs="宋体"/>
          <w:bCs/>
          <w:color w:val="auto"/>
        </w:rPr>
      </w:pPr>
      <w:r>
        <w:rPr>
          <w:rFonts w:hint="eastAsia" w:ascii="宋体" w:hAnsi="宋体" w:cs="宋体"/>
          <w:bCs/>
          <w:color w:val="auto"/>
        </w:rPr>
        <w:t xml:space="preserve">法定代表人：</w:t>
      </w:r>
      <w:r/>
    </w:p>
    <w:p>
      <w:pPr>
        <w:jc w:val="left"/>
        <w:keepLines w:val="0"/>
        <w:keepNext w:val="0"/>
        <w:pageBreakBefore w:val="0"/>
        <w:spacing w:before="120" w:line="320" w:lineRule="exact"/>
        <w:widowControl/>
        <w:rPr>
          <w:rFonts w:ascii="宋体" w:hAnsi="宋体" w:cs="宋体"/>
          <w:bCs/>
          <w:color w:val="auto"/>
        </w:rPr>
      </w:pPr>
      <w:r>
        <w:rPr>
          <w:rFonts w:hint="eastAsia" w:ascii="宋体" w:hAnsi="宋体" w:cs="宋体"/>
          <w:bCs/>
          <w:color w:val="auto"/>
        </w:rPr>
        <w:t xml:space="preserve">地址：</w:t>
      </w:r>
      <w:r/>
    </w:p>
    <w:p>
      <w:pPr>
        <w:jc w:val="left"/>
        <w:spacing w:line="320" w:lineRule="exact"/>
        <w:widowControl/>
        <w:rPr>
          <w:rFonts w:ascii="宋体" w:hAnsi="宋体" w:cs="宋体"/>
          <w:bCs/>
          <w:color w:val="auto"/>
        </w:rPr>
      </w:pPr>
      <w:r>
        <w:rPr>
          <w:rFonts w:ascii="宋体" w:hAnsi="宋体" w:cs="宋体"/>
          <w:bCs/>
          <w:color w:val="auto"/>
        </w:rPr>
      </w:r>
      <w:r/>
    </w:p>
    <w:p>
      <w:pPr>
        <w:jc w:val="left"/>
        <w:keepLines w:val="0"/>
        <w:keepNext w:val="0"/>
        <w:pageBreakBefore w:val="0"/>
        <w:spacing w:before="120" w:line="320" w:lineRule="exact"/>
        <w:widowControl/>
        <w:rPr>
          <w:rFonts w:hint="eastAsia" w:ascii="宋体" w:hAnsi="宋体" w:cs="宋体"/>
          <w:bCs/>
          <w:color w:val="auto"/>
        </w:rPr>
      </w:pPr>
      <w:r>
        <w:rPr>
          <w:rFonts w:hint="eastAsia" w:ascii="宋体" w:hAnsi="宋体" w:cs="宋体"/>
          <w:bCs/>
          <w:color w:val="auto"/>
        </w:rPr>
        <w:t xml:space="preserve">乙方：</w:t>
      </w:r>
      <w:r/>
    </w:p>
    <w:p>
      <w:pPr>
        <w:jc w:val="left"/>
        <w:keepLines w:val="0"/>
        <w:keepNext w:val="0"/>
        <w:pageBreakBefore w:val="0"/>
        <w:spacing w:before="120" w:line="320" w:lineRule="exact"/>
        <w:widowControl/>
        <w:rPr>
          <w:rFonts w:hint="eastAsia" w:ascii="宋体" w:hAnsi="宋体" w:cs="宋体"/>
          <w:bCs/>
          <w:color w:val="auto"/>
        </w:rPr>
      </w:pPr>
      <w:r>
        <w:rPr>
          <w:rFonts w:hint="eastAsia" w:ascii="宋体" w:hAnsi="宋体" w:cs="宋体"/>
          <w:bCs/>
          <w:color w:val="auto"/>
        </w:rPr>
        <w:t xml:space="preserve">法定代表人：</w:t>
      </w:r>
      <w:r/>
    </w:p>
    <w:p>
      <w:pPr>
        <w:jc w:val="left"/>
        <w:keepLines w:val="0"/>
        <w:keepNext w:val="0"/>
        <w:pageBreakBefore w:val="0"/>
        <w:spacing w:before="120" w:line="320" w:lineRule="exact"/>
        <w:widowControl/>
        <w:rPr>
          <w:rFonts w:hint="eastAsia" w:ascii="宋体" w:hAnsi="宋体" w:cs="宋体"/>
          <w:bCs/>
          <w:color w:val="auto"/>
        </w:rPr>
      </w:pPr>
      <w:r>
        <w:rPr>
          <w:rFonts w:hint="eastAsia" w:ascii="宋体" w:hAnsi="宋体" w:cs="宋体"/>
          <w:bCs/>
          <w:color w:val="auto"/>
        </w:rPr>
        <w:t xml:space="preserve">地址：</w:t>
      </w:r>
      <w:r/>
    </w:p>
    <w:p>
      <w:pPr>
        <w:jc w:val="left"/>
        <w:spacing w:line="320" w:lineRule="exact"/>
        <w:widowControl/>
        <w:rPr>
          <w:rFonts w:hint="eastAsia" w:ascii="宋体" w:hAnsi="宋体" w:cs="宋体"/>
          <w:bCs/>
          <w:color w:val="auto"/>
        </w:rPr>
      </w:pPr>
      <w:r>
        <w:rPr>
          <w:rFonts w:hint="eastAsia" w:ascii="宋体" w:hAnsi="宋体" w:cs="宋体"/>
          <w:bCs/>
          <w:color w:val="auto"/>
        </w:rPr>
      </w:r>
      <w:r/>
    </w:p>
    <w:p>
      <w:pPr>
        <w:numPr>
          <w:ilvl w:val="0"/>
          <w:numId w:val="6"/>
        </w:numPr>
        <w:ind w:left="0" w:firstLine="420"/>
        <w:jc w:val="left"/>
        <w:keepLines w:val="0"/>
        <w:keepNext w:val="0"/>
        <w:pageBreakBefore w:val="0"/>
        <w:spacing w:before="39" w:after="39" w:line="400" w:lineRule="exact"/>
        <w:widowControl/>
        <w:rPr>
          <w:rFonts w:hint="eastAsia" w:ascii="宋体" w:hAnsi="宋体" w:cs="宋体"/>
          <w:b/>
          <w:color w:val="auto"/>
        </w:rPr>
      </w:pPr>
      <w:r>
        <w:rPr>
          <w:rFonts w:hint="eastAsia" w:ascii="宋体" w:hAnsi="宋体" w:cs="宋体"/>
          <w:b/>
          <w:color w:val="auto"/>
        </w:rPr>
        <w:t xml:space="preserve">总则</w:t>
      </w:r>
      <w:r/>
    </w:p>
    <w:p>
      <w:pPr>
        <w:numPr>
          <w:ilvl w:val="1"/>
          <w:numId w:val="6"/>
        </w:numPr>
        <w:ind w:left="0" w:firstLine="420"/>
        <w:jc w:val="left"/>
        <w:spacing w:line="400" w:lineRule="exact"/>
        <w:widowControl/>
        <w:tabs>
          <w:tab w:val="left" w:pos="1418" w:leader="none"/>
        </w:tabs>
        <w:rPr>
          <w:rFonts w:ascii="宋体" w:hAnsi="宋体" w:cs="宋体"/>
          <w:b/>
          <w:color w:val="auto"/>
        </w:rPr>
      </w:pPr>
      <w:r>
        <w:rPr>
          <w:rFonts w:hint="eastAsia" w:ascii="宋体" w:hAnsi="宋体" w:cs="宋体"/>
          <w:color w:val="auto"/>
        </w:rPr>
        <w:t xml:space="preserve">本协议依照《中华人民共和国民法典》、《</w:t>
      </w:r>
      <w:bookmarkStart w:id="199" w:name="OLE_LINK6"/>
      <w:r>
        <w:rPr>
          <w:rFonts w:hint="eastAsia" w:ascii="宋体" w:hAnsi="宋体" w:cs="宋体"/>
          <w:color w:val="auto"/>
        </w:rPr>
        <w:t xml:space="preserve">合同能源管理技术通则</w:t>
      </w:r>
      <w:bookmarkEnd w:id="199"/>
      <w:r>
        <w:rPr>
          <w:rFonts w:hint="eastAsia" w:ascii="宋体" w:hAnsi="宋体" w:cs="宋体"/>
          <w:color w:val="auto"/>
        </w:rPr>
        <w:t xml:space="preserve">》（GB/T24915-2020）起草编制，在真实、充分地表达各自意愿的基础上，协议双方同意按“合同能源管理”模式签订本协议。</w:t>
      </w:r>
      <w:r/>
    </w:p>
    <w:p>
      <w:pPr>
        <w:numPr>
          <w:ilvl w:val="1"/>
          <w:numId w:val="6"/>
        </w:numPr>
        <w:ind w:left="0" w:firstLine="420"/>
        <w:jc w:val="left"/>
        <w:spacing w:line="400" w:lineRule="exact"/>
        <w:widowControl/>
        <w:tabs>
          <w:tab w:val="left" w:pos="1418" w:leader="none"/>
        </w:tabs>
        <w:rPr>
          <w:rFonts w:ascii="宋体" w:hAnsi="宋体" w:cs="宋体"/>
          <w:b/>
          <w:color w:val="auto"/>
        </w:rPr>
      </w:pPr>
      <w:r>
        <w:rPr>
          <w:rFonts w:hint="eastAsia" w:ascii="宋体" w:hAnsi="宋体" w:cs="宋体"/>
          <w:color w:val="auto"/>
        </w:rPr>
        <w:t xml:space="preserve">甲方享有【】不动产所有权。双方同意，甲方提供场地、乙方于前述场地投资建设屋顶光伏电站（下称“光伏电站”），从项目通过竣工验收后的次月一号开始，前10年（120个月）的光伏发电收益归属乙方所有，后15年（180个月）乙方按实际电价（以当月供电公司实际所供电价格为准）的折将光伏发电电量出售给甲方，出售款项归属乙方所有。</w:t>
      </w:r>
      <w:r/>
    </w:p>
    <w:p>
      <w:pPr>
        <w:numPr>
          <w:ilvl w:val="0"/>
          <w:numId w:val="6"/>
        </w:numPr>
        <w:ind w:left="0" w:firstLine="420"/>
        <w:jc w:val="left"/>
        <w:keepLines w:val="0"/>
        <w:keepNext w:val="0"/>
        <w:pageBreakBefore w:val="0"/>
        <w:spacing w:before="39" w:after="39" w:line="400" w:lineRule="exact"/>
        <w:widowControl/>
        <w:rPr>
          <w:rFonts w:hint="eastAsia" w:ascii="宋体" w:hAnsi="宋体" w:cs="宋体"/>
          <w:b/>
          <w:color w:val="auto"/>
        </w:rPr>
      </w:pPr>
      <w:r>
        <w:rPr>
          <w:rFonts w:hint="eastAsia" w:ascii="宋体" w:hAnsi="宋体" w:cs="宋体"/>
          <w:b/>
          <w:color w:val="auto"/>
        </w:rPr>
        <w:t xml:space="preserve">项目概况</w:t>
      </w:r>
      <w:r/>
    </w:p>
    <w:p>
      <w:pPr>
        <w:numPr>
          <w:ilvl w:val="1"/>
          <w:numId w:val="6"/>
        </w:numPr>
        <w:ind w:left="0" w:firstLine="420"/>
        <w:jc w:val="left"/>
        <w:spacing w:line="400" w:lineRule="exact"/>
        <w:widowControl/>
        <w:tabs>
          <w:tab w:val="left" w:pos="1418" w:leader="none"/>
        </w:tabs>
        <w:rPr>
          <w:rFonts w:ascii="宋体" w:hAnsi="宋体" w:cs="宋体"/>
          <w:color w:val="auto"/>
        </w:rPr>
      </w:pPr>
      <w:r>
        <w:rPr>
          <w:rFonts w:hint="eastAsia" w:ascii="宋体" w:hAnsi="宋体" w:cs="宋体"/>
          <w:color w:val="auto"/>
        </w:rPr>
        <w:t xml:space="preserve">项目名称：【</w:t>
      </w:r>
      <w:r>
        <w:rPr>
          <w:rFonts w:hint="eastAsia" w:ascii="宋体" w:hAnsi="宋体" w:cs="宋体"/>
          <w:b/>
          <w:color w:val="auto"/>
        </w:rPr>
        <w:t xml:space="preserve">】</w:t>
      </w:r>
      <w:r>
        <w:rPr>
          <w:rFonts w:hint="eastAsia" w:ascii="宋体" w:hAnsi="宋体" w:cs="宋体"/>
          <w:color w:val="auto"/>
        </w:rPr>
        <w:t xml:space="preserve">(以下简称“项目”或“本项目”)。</w:t>
      </w:r>
      <w:r/>
    </w:p>
    <w:p>
      <w:pPr>
        <w:numPr>
          <w:ilvl w:val="1"/>
          <w:numId w:val="6"/>
        </w:numPr>
        <w:ind w:left="0" w:firstLine="420"/>
        <w:jc w:val="left"/>
        <w:spacing w:before="159" w:line="400" w:lineRule="exact"/>
        <w:widowControl/>
        <w:tabs>
          <w:tab w:val="left" w:pos="1418" w:leader="none"/>
        </w:tabs>
        <w:rPr>
          <w:rFonts w:ascii="宋体" w:hAnsi="宋体" w:cs="宋体"/>
          <w:b/>
          <w:color w:val="auto"/>
        </w:rPr>
      </w:pPr>
      <w:r>
        <w:rPr>
          <w:rFonts w:hint="eastAsia" w:ascii="宋体" w:hAnsi="宋体" w:cs="宋体"/>
          <w:color w:val="auto"/>
        </w:rPr>
        <w:t xml:space="preserve">项目建设方案</w:t>
      </w:r>
      <w:r/>
    </w:p>
    <w:p>
      <w:pPr>
        <w:numPr>
          <w:ilvl w:val="2"/>
          <w:numId w:val="6"/>
        </w:numPr>
        <w:ind w:left="0" w:firstLine="420"/>
        <w:jc w:val="left"/>
        <w:spacing w:line="400" w:lineRule="exact"/>
        <w:widowControl/>
        <w:tabs>
          <w:tab w:val="left" w:pos="1418" w:leader="none"/>
          <w:tab w:val="left" w:pos="2268" w:leader="none"/>
        </w:tabs>
        <w:rPr>
          <w:rFonts w:ascii="宋体" w:hAnsi="宋体" w:cs="宋体"/>
          <w:b/>
          <w:color w:val="auto"/>
        </w:rPr>
      </w:pPr>
      <w:r>
        <w:rPr>
          <w:rFonts w:hint="eastAsia" w:ascii="宋体" w:hAnsi="宋体" w:cs="宋体"/>
          <w:color w:val="auto"/>
        </w:rPr>
        <w:t xml:space="preserve">乙方依据本协议之约定，负责屋顶光伏电站的所有投资，乙方完成光伏电站设计、施工、建设。</w:t>
      </w:r>
      <w:r/>
    </w:p>
    <w:p>
      <w:pPr>
        <w:numPr>
          <w:ilvl w:val="2"/>
          <w:numId w:val="6"/>
        </w:numPr>
        <w:ind w:left="0" w:firstLine="420"/>
        <w:jc w:val="left"/>
        <w:spacing w:line="400" w:lineRule="exact"/>
        <w:widowControl/>
        <w:tabs>
          <w:tab w:val="left" w:pos="1418" w:leader="none"/>
          <w:tab w:val="left" w:pos="2268" w:leader="none"/>
        </w:tabs>
        <w:rPr>
          <w:rFonts w:ascii="宋体" w:hAnsi="宋体" w:cs="宋体"/>
          <w:b/>
          <w:color w:val="auto"/>
        </w:rPr>
      </w:pPr>
      <w:r>
        <w:rPr>
          <w:rFonts w:hint="eastAsia" w:ascii="宋体" w:hAnsi="宋体" w:cs="宋体"/>
          <w:color w:val="auto"/>
        </w:rPr>
        <w:t xml:space="preserve">甲方依据本协议之约定，提供项目场地用于光伏电站建设，并对乙方工作提供必要的协助，包括但不限于提供项目场地所在建筑物的不动产权证、所在地块的土地使用权证、设计图纸、相关电气和负荷数据、配合乙方进行相关申请工作等。</w:t>
      </w:r>
      <w:r/>
    </w:p>
    <w:p>
      <w:pPr>
        <w:numPr>
          <w:ilvl w:val="1"/>
          <w:numId w:val="6"/>
        </w:numPr>
        <w:ind w:left="0" w:firstLine="420"/>
        <w:jc w:val="left"/>
        <w:spacing w:before="159" w:line="400" w:lineRule="exact"/>
        <w:widowControl/>
        <w:tabs>
          <w:tab w:val="left" w:pos="1418" w:leader="none"/>
        </w:tabs>
        <w:rPr>
          <w:rFonts w:ascii="宋体" w:hAnsi="宋体" w:cs="宋体"/>
          <w:color w:val="auto"/>
        </w:rPr>
      </w:pPr>
      <w:r>
        <w:rPr>
          <w:rFonts w:hint="eastAsia" w:ascii="宋体" w:hAnsi="宋体" w:cs="宋体"/>
          <w:color w:val="auto"/>
        </w:rPr>
        <w:t xml:space="preserve">项目实施目标：替代部分公共电网向甲方供给电能，降低能耗指标，项目建成后预计首年发电约【】万kWh。</w:t>
      </w:r>
      <w:r/>
    </w:p>
    <w:p>
      <w:pPr>
        <w:numPr>
          <w:ilvl w:val="0"/>
          <w:numId w:val="6"/>
        </w:numPr>
        <w:ind w:left="0" w:firstLine="420"/>
        <w:jc w:val="left"/>
        <w:keepLines w:val="0"/>
        <w:keepNext w:val="0"/>
        <w:pageBreakBefore w:val="0"/>
        <w:spacing w:before="39" w:after="39" w:line="400" w:lineRule="exact"/>
        <w:widowControl/>
        <w:rPr>
          <w:rFonts w:hint="eastAsia" w:ascii="宋体" w:hAnsi="宋体" w:cs="宋体"/>
          <w:b/>
          <w:color w:val="auto"/>
        </w:rPr>
      </w:pPr>
      <w:r>
        <w:rPr>
          <w:rFonts w:hint="eastAsia" w:ascii="宋体" w:hAnsi="宋体" w:cs="宋体"/>
          <w:b/>
          <w:color w:val="auto"/>
        </w:rPr>
        <w:t xml:space="preserve">项目实施期限</w:t>
      </w:r>
      <w:r/>
    </w:p>
    <w:p>
      <w:pPr>
        <w:numPr>
          <w:ilvl w:val="1"/>
          <w:numId w:val="6"/>
        </w:numPr>
        <w:ind w:left="0" w:firstLine="420"/>
        <w:jc w:val="left"/>
        <w:spacing w:line="400" w:lineRule="exact"/>
        <w:widowControl/>
        <w:tabs>
          <w:tab w:val="left" w:pos="1418" w:leader="none"/>
        </w:tabs>
        <w:rPr>
          <w:rFonts w:ascii="宋体" w:hAnsi="宋体" w:cs="宋体"/>
          <w:color w:val="auto"/>
        </w:rPr>
      </w:pPr>
      <w:r>
        <w:rPr>
          <w:rFonts w:hint="eastAsia" w:ascii="宋体" w:hAnsi="宋体" w:cs="宋体"/>
          <w:color w:val="auto"/>
        </w:rPr>
        <w:t xml:space="preserve">本项目实施期限：自项目通过竣工验收后的次月一号开始，共计年（个月）。</w:t>
      </w:r>
      <w:r/>
    </w:p>
    <w:p>
      <w:pPr>
        <w:numPr>
          <w:ilvl w:val="1"/>
          <w:numId w:val="6"/>
        </w:numPr>
        <w:ind w:left="0" w:firstLine="420"/>
        <w:jc w:val="left"/>
        <w:spacing w:line="400" w:lineRule="exact"/>
        <w:widowControl/>
        <w:tabs>
          <w:tab w:val="left" w:pos="1418" w:leader="none"/>
        </w:tabs>
        <w:rPr>
          <w:rFonts w:ascii="宋体" w:hAnsi="宋体" w:cs="宋体"/>
          <w:color w:val="auto"/>
        </w:rPr>
      </w:pPr>
      <w:r>
        <w:rPr>
          <w:rFonts w:hint="eastAsia" w:ascii="宋体" w:hAnsi="宋体" w:cs="宋体"/>
          <w:color w:val="auto"/>
        </w:rPr>
        <w:t xml:space="preserve">项目建设周期：乙方或乙方聘请的第三方进场施工后【】个月。</w:t>
      </w:r>
      <w:r/>
    </w:p>
    <w:p>
      <w:pPr>
        <w:numPr>
          <w:ilvl w:val="0"/>
          <w:numId w:val="6"/>
        </w:numPr>
        <w:ind w:left="0" w:firstLine="420"/>
        <w:jc w:val="left"/>
        <w:keepLines w:val="0"/>
        <w:keepNext w:val="0"/>
        <w:pageBreakBefore w:val="0"/>
        <w:spacing w:before="39" w:after="39" w:line="400" w:lineRule="exact"/>
        <w:widowControl/>
        <w:rPr>
          <w:rFonts w:hint="eastAsia" w:ascii="宋体" w:hAnsi="宋体" w:cs="宋体"/>
          <w:b/>
          <w:color w:val="auto"/>
        </w:rPr>
      </w:pPr>
      <w:r>
        <w:rPr>
          <w:rFonts w:hint="eastAsia" w:ascii="宋体" w:hAnsi="宋体" w:cs="宋体"/>
          <w:b/>
          <w:color w:val="auto"/>
        </w:rPr>
        <w:t xml:space="preserve">项目方案设计实施和项目的验收</w:t>
      </w:r>
      <w:r/>
    </w:p>
    <w:p>
      <w:pPr>
        <w:numPr>
          <w:ilvl w:val="1"/>
          <w:numId w:val="6"/>
        </w:numPr>
        <w:ind w:left="0" w:firstLine="420"/>
        <w:jc w:val="left"/>
        <w:spacing w:line="400" w:lineRule="exact"/>
        <w:widowControl/>
        <w:tabs>
          <w:tab w:val="left" w:pos="1418" w:leader="none"/>
        </w:tabs>
        <w:rPr>
          <w:rFonts w:ascii="宋体" w:hAnsi="宋体" w:cs="宋体"/>
          <w:b/>
          <w:color w:val="auto"/>
        </w:rPr>
      </w:pPr>
      <w:r>
        <w:rPr>
          <w:rFonts w:hint="eastAsia" w:ascii="宋体" w:hAnsi="宋体" w:cs="宋体"/>
          <w:color w:val="auto"/>
        </w:rPr>
        <w:t xml:space="preserve">乙方将聘请具备资质的设计单位承担项目工程建设的整体设计。</w:t>
      </w:r>
      <w:r/>
    </w:p>
    <w:p>
      <w:pPr>
        <w:numPr>
          <w:ilvl w:val="1"/>
          <w:numId w:val="6"/>
        </w:numPr>
        <w:ind w:left="0" w:firstLine="420"/>
        <w:jc w:val="left"/>
        <w:spacing w:line="400" w:lineRule="exact"/>
        <w:widowControl/>
        <w:tabs>
          <w:tab w:val="left" w:pos="1418" w:leader="none"/>
        </w:tabs>
        <w:rPr>
          <w:rFonts w:ascii="宋体" w:hAnsi="宋体" w:cs="宋体"/>
          <w:color w:val="auto"/>
        </w:rPr>
      </w:pPr>
      <w:r>
        <w:rPr>
          <w:rFonts w:hint="eastAsia" w:ascii="宋体" w:hAnsi="宋体" w:cs="宋体"/>
          <w:color w:val="auto"/>
        </w:rPr>
        <w:t xml:space="preserve">由于该项目属于国家分布式工程，项目验收由政府相关职能部门验收（与能源托管项目同步验收），因此乙方应尽合理的商业努力促使项目顺利通过政府相关职能部门验收，甲方应对验收工作予以配合协助。</w:t>
      </w:r>
      <w:r/>
    </w:p>
    <w:p>
      <w:pPr>
        <w:numPr>
          <w:ilvl w:val="0"/>
          <w:numId w:val="6"/>
        </w:numPr>
        <w:ind w:left="0" w:firstLine="420"/>
        <w:jc w:val="left"/>
        <w:keepLines w:val="0"/>
        <w:keepNext w:val="0"/>
        <w:pageBreakBefore w:val="0"/>
        <w:spacing w:before="39" w:after="39" w:line="400" w:lineRule="exact"/>
        <w:widowControl/>
        <w:rPr>
          <w:rFonts w:hint="eastAsia" w:ascii="宋体" w:hAnsi="宋体" w:cs="宋体"/>
          <w:b/>
          <w:color w:val="auto"/>
        </w:rPr>
      </w:pPr>
      <w:r>
        <w:rPr>
          <w:rFonts w:hint="eastAsia" w:ascii="宋体" w:hAnsi="宋体" w:cs="宋体"/>
          <w:b/>
          <w:color w:val="auto"/>
        </w:rPr>
        <w:t xml:space="preserve">节能效益分享方式</w:t>
      </w:r>
      <w:r/>
    </w:p>
    <w:p>
      <w:pPr>
        <w:numPr>
          <w:ilvl w:val="1"/>
          <w:numId w:val="6"/>
        </w:numPr>
        <w:ind w:left="0" w:firstLine="420"/>
        <w:jc w:val="left"/>
        <w:spacing w:line="400" w:lineRule="exact"/>
        <w:widowControl/>
        <w:tabs>
          <w:tab w:val="left" w:pos="1418" w:leader="none"/>
        </w:tabs>
        <w:rPr>
          <w:rFonts w:ascii="宋体" w:hAnsi="宋体" w:cs="宋体"/>
          <w:b/>
          <w:color w:val="auto"/>
        </w:rPr>
      </w:pPr>
      <w:r/>
      <w:bookmarkStart w:id="200" w:name="_Ref112790592"/>
      <w:r>
        <w:rPr>
          <w:rFonts w:hint="eastAsia" w:ascii="宋体" w:hAnsi="宋体" w:cs="宋体"/>
          <w:color w:val="auto"/>
        </w:rPr>
        <w:t xml:space="preserve">节能效益为本项目产生的节能量折合的市场价值。节能量的实际数据均以单元光伏电站出口双向电能计量表的计量为准；该双向电能计量表由电网公司/供电公司提供、安装、管理。节能效益分享期内，甲方优先使用本项目所产生电能，不足部分再从公共电网输入。</w:t>
      </w:r>
      <w:bookmarkEnd w:id="200"/>
      <w:r/>
      <w:r/>
    </w:p>
    <w:p>
      <w:pPr>
        <w:numPr>
          <w:ilvl w:val="1"/>
          <w:numId w:val="6"/>
        </w:numPr>
        <w:ind w:left="0" w:firstLine="420"/>
        <w:jc w:val="left"/>
        <w:spacing w:before="159" w:line="400" w:lineRule="exact"/>
        <w:widowControl/>
        <w:tabs>
          <w:tab w:val="left" w:pos="1418" w:leader="none"/>
        </w:tabs>
        <w:rPr>
          <w:rFonts w:ascii="宋体" w:hAnsi="宋体" w:cs="宋体"/>
          <w:color w:val="auto"/>
        </w:rPr>
      </w:pPr>
      <w:r>
        <w:rPr>
          <w:rFonts w:hint="eastAsia" w:ascii="宋体" w:hAnsi="宋体" w:cs="宋体"/>
          <w:color w:val="auto"/>
        </w:rPr>
        <w:t xml:space="preserve">后15年的节能效益分享方式为以下第【</w:t>
      </w:r>
      <w:r>
        <w:rPr>
          <w:rFonts w:hint="eastAsia" w:ascii="宋体" w:hAnsi="宋体" w:cs="宋体"/>
          <w:color w:val="auto"/>
          <w:u w:val="single"/>
        </w:rPr>
        <w:t xml:space="preserve">（1）</w:t>
      </w:r>
      <w:r>
        <w:rPr>
          <w:rFonts w:hint="eastAsia" w:ascii="宋体" w:hAnsi="宋体" w:cs="宋体"/>
          <w:color w:val="auto"/>
        </w:rPr>
        <w:t xml:space="preserve">】种：</w:t>
      </w:r>
      <w:r/>
    </w:p>
    <w:p>
      <w:pPr>
        <w:ind w:firstLine="420"/>
        <w:jc w:val="left"/>
        <w:spacing w:line="400" w:lineRule="exact"/>
        <w:widowControl/>
        <w:tabs>
          <w:tab w:val="left" w:pos="1418" w:leader="none"/>
        </w:tabs>
        <w:rPr>
          <w:rFonts w:ascii="宋体" w:hAnsi="宋体" w:cs="宋体"/>
          <w:color w:val="auto"/>
        </w:rPr>
      </w:pPr>
      <w:r>
        <w:rPr>
          <w:rFonts w:hint="eastAsia" w:ascii="宋体" w:hAnsi="宋体" w:cs="宋体"/>
          <w:color w:val="auto"/>
        </w:rPr>
        <w:t xml:space="preserve">（1）甲方支付乙方自用电费、乙方直接给予甲方电价折扣的方式，按实际基础电价的折将光伏发电电量出售给甲方；</w:t>
      </w:r>
      <w:r/>
    </w:p>
    <w:p>
      <w:pPr>
        <w:ind w:firstLine="420"/>
        <w:jc w:val="left"/>
        <w:spacing w:line="400" w:lineRule="exact"/>
        <w:widowControl/>
        <w:tabs>
          <w:tab w:val="left" w:pos="1418" w:leader="none"/>
        </w:tabs>
        <w:rPr>
          <w:rFonts w:ascii="宋体" w:hAnsi="宋体" w:cs="宋体"/>
          <w:b/>
          <w:color w:val="auto"/>
        </w:rPr>
      </w:pPr>
      <w:r>
        <w:rPr>
          <w:rFonts w:hint="eastAsia" w:ascii="宋体" w:hAnsi="宋体" w:cs="宋体"/>
          <w:color w:val="auto"/>
        </w:rPr>
        <w:t xml:space="preserve">（2）甲方支付乙方自用电费、乙方支付甲方屋顶租赁费的方式。</w:t>
      </w:r>
      <w:r/>
    </w:p>
    <w:p>
      <w:pPr>
        <w:numPr>
          <w:ilvl w:val="1"/>
          <w:numId w:val="6"/>
        </w:numPr>
        <w:ind w:left="0" w:firstLine="420"/>
        <w:jc w:val="left"/>
        <w:spacing w:before="159" w:line="400" w:lineRule="exact"/>
        <w:widowControl/>
        <w:tabs>
          <w:tab w:val="left" w:pos="1418" w:leader="none"/>
        </w:tabs>
        <w:rPr>
          <w:rFonts w:ascii="宋体" w:hAnsi="宋体" w:cs="宋体"/>
          <w:color w:val="auto"/>
        </w:rPr>
      </w:pPr>
      <w:r>
        <w:rPr>
          <w:rFonts w:hint="eastAsia" w:ascii="宋体" w:hAnsi="宋体" w:cs="宋体"/>
          <w:color w:val="auto"/>
        </w:rPr>
        <w:t xml:space="preserve">节能量的计算公式：</w:t>
      </w:r>
      <w:r/>
    </w:p>
    <w:p>
      <w:pPr>
        <w:ind w:firstLine="420"/>
        <w:jc w:val="left"/>
        <w:spacing w:line="400" w:lineRule="exact"/>
        <w:widowControl/>
        <w:tabs>
          <w:tab w:val="left" w:pos="1418" w:leader="none"/>
        </w:tabs>
        <w:rPr>
          <w:rFonts w:ascii="宋体" w:hAnsi="宋体" w:cs="宋体"/>
          <w:color w:val="auto"/>
        </w:rPr>
      </w:pPr>
      <w:r>
        <w:rPr>
          <w:rFonts w:hint="eastAsia" w:ascii="宋体" w:hAnsi="宋体" w:cs="宋体"/>
          <w:color w:val="auto"/>
        </w:rPr>
        <w:t xml:space="preserve">项目节能量（kWh）=（单元1光伏电站出口送电电能计量表读数×单元1电能计量表倍率+单元2光伏电站出口送电电能计量表读数×单元2电能计量表倍率+……单元n光伏电站出口送电电能计量表读数×单元n电能计量表倍率）-光伏电站反送上公共电网的电量</w:t>
      </w:r>
      <w:r/>
    </w:p>
    <w:p>
      <w:pPr>
        <w:numPr>
          <w:ilvl w:val="1"/>
          <w:numId w:val="6"/>
        </w:numPr>
        <w:ind w:left="0" w:firstLine="420"/>
        <w:jc w:val="left"/>
        <w:spacing w:before="159" w:line="400" w:lineRule="exact"/>
        <w:widowControl/>
        <w:tabs>
          <w:tab w:val="left" w:pos="1418" w:leader="none"/>
        </w:tabs>
        <w:rPr>
          <w:rFonts w:ascii="宋体" w:hAnsi="宋体" w:cs="宋体"/>
          <w:color w:val="auto"/>
        </w:rPr>
      </w:pPr>
      <w:r>
        <w:rPr>
          <w:rFonts w:hint="eastAsia" w:ascii="宋体" w:hAnsi="宋体" w:cs="宋体"/>
          <w:color w:val="auto"/>
        </w:rPr>
        <w:t xml:space="preserve">如涉及到光伏电站发电量反送上公共电网，则上电网部分的电量对应电费由乙方与当地供电公司结算，相关权益归乙方单独所有。</w:t>
      </w:r>
      <w:r/>
    </w:p>
    <w:p>
      <w:pPr>
        <w:numPr>
          <w:ilvl w:val="1"/>
          <w:numId w:val="6"/>
        </w:numPr>
        <w:ind w:left="0" w:firstLine="420"/>
        <w:jc w:val="left"/>
        <w:spacing w:before="159" w:line="400" w:lineRule="exact"/>
        <w:widowControl/>
        <w:tabs>
          <w:tab w:val="left" w:pos="1418" w:leader="none"/>
        </w:tabs>
        <w:rPr>
          <w:rFonts w:ascii="宋体" w:hAnsi="宋体" w:cs="宋体"/>
          <w:color w:val="auto"/>
        </w:rPr>
      </w:pPr>
      <w:r>
        <w:rPr>
          <w:rFonts w:hint="eastAsia" w:ascii="宋体" w:hAnsi="宋体" w:cs="宋体"/>
          <w:color w:val="auto"/>
        </w:rPr>
        <w:t xml:space="preserve">效益分享期内，每月节能效益的计算公式如下：</w:t>
      </w:r>
      <w:r/>
    </w:p>
    <w:p>
      <w:pPr>
        <w:ind w:firstLine="420"/>
        <w:jc w:val="left"/>
        <w:spacing w:line="400" w:lineRule="exact"/>
        <w:widowControl/>
        <w:tabs>
          <w:tab w:val="left" w:pos="1418" w:leader="none"/>
        </w:tabs>
        <w:rPr>
          <w:rFonts w:ascii="宋体" w:hAnsi="宋体" w:cs="宋体"/>
          <w:color w:val="auto"/>
        </w:rPr>
      </w:pPr>
      <w:r>
        <w:rPr>
          <w:rFonts w:hint="eastAsia" w:ascii="宋体" w:hAnsi="宋体" w:cs="宋体"/>
          <w:color w:val="auto"/>
        </w:rPr>
        <w:t xml:space="preserve">甲方应支付给乙方的电费：自项目通过竣工验收后的次月一号起至效益分享期第</w:t>
      </w:r>
      <w:r>
        <w:rPr>
          <w:rFonts w:hint="eastAsia" w:ascii="宋体" w:hAnsi="宋体" w:cs="宋体"/>
          <w:color w:val="auto"/>
          <w:u w:val="single"/>
        </w:rPr>
        <w:t xml:space="preserve"> 10 </w:t>
      </w:r>
      <w:r>
        <w:rPr>
          <w:rFonts w:hint="eastAsia" w:ascii="宋体" w:hAnsi="宋体" w:cs="宋体"/>
          <w:color w:val="auto"/>
        </w:rPr>
        <w:t xml:space="preserve">年结束，甲方当月取得的电费核查联中的峰、平、谷电价×当月项目节能量（峰、平、谷时用电量分别计量），乙方享受节能效益中的【】%。第</w:t>
      </w:r>
      <w:r>
        <w:rPr>
          <w:rFonts w:hint="eastAsia" w:ascii="宋体" w:hAnsi="宋体" w:cs="宋体"/>
          <w:color w:val="auto"/>
          <w:u w:val="single"/>
        </w:rPr>
        <w:t xml:space="preserve"> 11</w:t>
      </w:r>
      <w:r>
        <w:rPr>
          <w:rFonts w:hint="eastAsia" w:ascii="宋体" w:hAnsi="宋体" w:cs="宋体"/>
          <w:color w:val="auto"/>
        </w:rPr>
        <w:t xml:space="preserve">年开始至效益分享期结束，甲方享受节能效益中的【】%；乙方享受节能效益中的【】%；即甲方使用乙方光伏电站所发的电，其价格和同期供电公司所供电价格相比优惠【】%。</w:t>
      </w:r>
      <w:r/>
    </w:p>
    <w:p>
      <w:pPr>
        <w:ind w:firstLine="420"/>
        <w:jc w:val="left"/>
        <w:spacing w:line="400" w:lineRule="exact"/>
        <w:widowControl/>
        <w:tabs>
          <w:tab w:val="left" w:pos="1418" w:leader="none"/>
        </w:tabs>
        <w:rPr>
          <w:rFonts w:ascii="宋体" w:hAnsi="宋体" w:cs="宋体"/>
          <w:color w:val="auto"/>
        </w:rPr>
      </w:pPr>
      <w:r>
        <w:rPr>
          <w:rFonts w:hint="eastAsia" w:ascii="宋体" w:hAnsi="宋体" w:cs="宋体"/>
          <w:color w:val="auto"/>
        </w:rPr>
        <w:t xml:space="preserve">自项目通过竣工验收后的次月一号起，甲方使用本光伏项目所发电力的光伏结算电价以当月供电公司实际所供电价格为准。</w:t>
      </w:r>
      <w:r/>
    </w:p>
    <w:p>
      <w:pPr>
        <w:ind w:firstLine="420"/>
        <w:jc w:val="left"/>
        <w:spacing w:line="400" w:lineRule="exact"/>
        <w:widowControl/>
        <w:tabs>
          <w:tab w:val="left" w:pos="1418" w:leader="none"/>
        </w:tabs>
        <w:rPr>
          <w:rFonts w:ascii="宋体" w:hAnsi="宋体" w:cs="宋体"/>
          <w:color w:val="auto"/>
        </w:rPr>
      </w:pPr>
      <w:r>
        <w:rPr>
          <w:rFonts w:hint="eastAsia" w:ascii="宋体" w:hAnsi="宋体" w:cs="宋体"/>
          <w:color w:val="auto"/>
        </w:rPr>
        <w:t xml:space="preserve">效益分享期的前10年光伏发电量作为能源费用托管服务的收益；第11至25年，乙方应得的节能效益由甲方定期按以下方式支付给乙方：</w:t>
      </w:r>
      <w:r/>
    </w:p>
    <w:p>
      <w:pPr>
        <w:numPr>
          <w:ilvl w:val="2"/>
          <w:numId w:val="6"/>
        </w:numPr>
        <w:ind w:left="0" w:firstLine="420"/>
        <w:jc w:val="left"/>
        <w:spacing w:line="400" w:lineRule="exact"/>
        <w:widowControl/>
        <w:tabs>
          <w:tab w:val="left" w:pos="1418" w:leader="none"/>
          <w:tab w:val="left" w:pos="2268" w:leader="none"/>
        </w:tabs>
        <w:rPr>
          <w:rFonts w:ascii="宋体" w:hAnsi="宋体" w:cs="宋体"/>
          <w:color w:val="auto"/>
        </w:rPr>
      </w:pPr>
      <w:r>
        <w:rPr>
          <w:rFonts w:hint="eastAsia" w:ascii="宋体" w:hAnsi="宋体" w:cs="宋体"/>
          <w:color w:val="auto"/>
        </w:rPr>
        <w:t xml:space="preserve">每月最后一个工作日前甲乙双方共同抄录确认第5.1条所述双向电能计量表的电量记录，并由双方项目联系人共同签发节能量确认单（应一式二份，双方各留存一份）；甲方无正当理由不配合抄录或拒绝对节能量确认单进行确认的，乙方可自行抄录并录制视频固定，视为甲方认可节能量确认单。</w:t>
      </w:r>
      <w:r/>
    </w:p>
    <w:p>
      <w:pPr>
        <w:numPr>
          <w:ilvl w:val="2"/>
          <w:numId w:val="6"/>
        </w:numPr>
        <w:ind w:left="0" w:firstLine="420"/>
        <w:jc w:val="left"/>
        <w:spacing w:line="400" w:lineRule="exact"/>
        <w:widowControl/>
        <w:tabs>
          <w:tab w:val="left" w:pos="1418" w:leader="none"/>
          <w:tab w:val="left" w:pos="2268" w:leader="none"/>
        </w:tabs>
        <w:rPr>
          <w:rFonts w:ascii="宋体" w:hAnsi="宋体" w:cs="宋体"/>
          <w:color w:val="auto"/>
        </w:rPr>
      </w:pPr>
      <w:r>
        <w:rPr>
          <w:rFonts w:hint="eastAsia" w:ascii="宋体" w:hAnsi="宋体" w:cs="宋体"/>
          <w:color w:val="auto"/>
        </w:rPr>
        <w:t xml:space="preserve">项目联系人</w:t>
      </w:r>
      <w:r/>
    </w:p>
    <w:p>
      <w:pPr>
        <w:ind w:left="420" w:firstLine="420"/>
        <w:jc w:val="left"/>
        <w:spacing w:line="400" w:lineRule="exact"/>
        <w:widowControl/>
        <w:tabs>
          <w:tab w:val="left" w:pos="1418" w:leader="none"/>
          <w:tab w:val="left" w:pos="2268" w:leader="none"/>
        </w:tabs>
        <w:rPr>
          <w:rFonts w:ascii="宋体" w:hAnsi="宋体" w:cs="宋体"/>
          <w:color w:val="auto"/>
        </w:rPr>
      </w:pPr>
      <w:r>
        <w:rPr>
          <w:rFonts w:hint="eastAsia" w:ascii="宋体" w:hAnsi="宋体" w:cs="宋体"/>
          <w:color w:val="auto"/>
        </w:rPr>
        <w:t xml:space="preserve">甲方项目联系人为：</w:t>
      </w:r>
      <w:r>
        <w:rPr>
          <w:rFonts w:hint="eastAsia" w:ascii="宋体" w:hAnsi="宋体" w:cs="宋体"/>
          <w:color w:val="auto"/>
          <w:lang w:val="en-US" w:eastAsia="zh-CN"/>
        </w:rPr>
        <w:t xml:space="preserve">     </w:t>
      </w:r>
      <w:r>
        <w:rPr>
          <w:rFonts w:hint="eastAsia" w:ascii="宋体" w:hAnsi="宋体" w:cs="宋体"/>
          <w:color w:val="auto"/>
        </w:rPr>
        <w:t xml:space="preserve">，联系电话：</w:t>
      </w:r>
      <w:r>
        <w:rPr>
          <w:rFonts w:hint="eastAsia" w:ascii="宋体" w:hAnsi="宋体" w:cs="宋体"/>
          <w:color w:val="auto"/>
          <w:lang w:val="en-US" w:eastAsia="zh-CN"/>
        </w:rPr>
        <w:t xml:space="preserve">         </w:t>
      </w:r>
      <w:r>
        <w:rPr>
          <w:rFonts w:hint="eastAsia" w:ascii="宋体" w:hAnsi="宋体" w:cs="宋体"/>
          <w:color w:val="auto"/>
        </w:rPr>
        <w:t xml:space="preserve">；</w:t>
      </w:r>
      <w:r/>
    </w:p>
    <w:p>
      <w:pPr>
        <w:ind w:left="420" w:firstLine="420"/>
        <w:jc w:val="left"/>
        <w:spacing w:line="400" w:lineRule="exact"/>
        <w:widowControl/>
        <w:tabs>
          <w:tab w:val="left" w:pos="1418" w:leader="none"/>
          <w:tab w:val="left" w:pos="2268" w:leader="none"/>
        </w:tabs>
        <w:rPr>
          <w:rFonts w:ascii="宋体" w:hAnsi="宋体" w:cs="宋体"/>
          <w:color w:val="auto"/>
        </w:rPr>
      </w:pPr>
      <w:r>
        <w:rPr>
          <w:rFonts w:hint="eastAsia" w:ascii="宋体" w:hAnsi="宋体" w:cs="宋体"/>
          <w:color w:val="auto"/>
        </w:rPr>
        <w:t xml:space="preserve">乙方项目联系人为：</w:t>
      </w:r>
      <w:r>
        <w:rPr>
          <w:rFonts w:hint="eastAsia" w:ascii="宋体" w:hAnsi="宋体" w:cs="宋体"/>
          <w:color w:val="auto"/>
          <w:lang w:val="en-US" w:eastAsia="zh-CN"/>
        </w:rPr>
        <w:t xml:space="preserve">     </w:t>
      </w:r>
      <w:r>
        <w:rPr>
          <w:rFonts w:hint="eastAsia" w:ascii="宋体" w:hAnsi="宋体" w:cs="宋体"/>
          <w:color w:val="auto"/>
        </w:rPr>
        <w:t xml:space="preserve">，身份证号码：</w:t>
      </w:r>
      <w:r>
        <w:rPr>
          <w:rFonts w:hint="eastAsia" w:ascii="宋体" w:hAnsi="宋体" w:cs="宋体"/>
          <w:color w:val="auto"/>
          <w:lang w:val="en-US" w:eastAsia="zh-CN"/>
        </w:rPr>
        <w:t xml:space="preserve">       </w:t>
      </w:r>
      <w:r>
        <w:rPr>
          <w:rFonts w:hint="eastAsia" w:ascii="宋体" w:hAnsi="宋体" w:cs="宋体"/>
          <w:color w:val="auto"/>
        </w:rPr>
        <w:t xml:space="preserve">，联系电话：</w:t>
      </w:r>
      <w:r>
        <w:rPr>
          <w:rFonts w:hint="eastAsia" w:ascii="宋体" w:hAnsi="宋体" w:cs="宋体"/>
          <w:color w:val="auto"/>
          <w:lang w:val="en-US" w:eastAsia="zh-CN"/>
        </w:rPr>
        <w:t xml:space="preserve">       </w:t>
      </w:r>
      <w:r>
        <w:rPr>
          <w:rFonts w:hint="eastAsia" w:ascii="宋体" w:hAnsi="宋体" w:cs="宋体"/>
          <w:color w:val="auto"/>
          <w:u w:val="none"/>
          <w:lang w:val="en-US" w:eastAsia="zh-CN"/>
        </w:rPr>
        <w:t xml:space="preserve"> </w:t>
      </w:r>
      <w:r>
        <w:rPr>
          <w:rFonts w:hint="eastAsia" w:ascii="宋体" w:hAnsi="宋体" w:cs="宋体"/>
          <w:color w:val="auto"/>
          <w:u w:val="none"/>
        </w:rPr>
        <w:t xml:space="preserve">。</w:t>
      </w:r>
      <w:r/>
    </w:p>
    <w:p>
      <w:pPr>
        <w:ind w:left="420" w:firstLine="420"/>
        <w:jc w:val="left"/>
        <w:spacing w:line="400" w:lineRule="exact"/>
        <w:widowControl/>
        <w:tabs>
          <w:tab w:val="left" w:pos="1418" w:leader="none"/>
          <w:tab w:val="left" w:pos="2268" w:leader="none"/>
        </w:tabs>
        <w:rPr>
          <w:rFonts w:ascii="宋体" w:hAnsi="宋体" w:cs="宋体"/>
          <w:color w:val="auto"/>
        </w:rPr>
      </w:pPr>
      <w:r>
        <w:rPr>
          <w:rFonts w:hint="eastAsia" w:ascii="宋体" w:hAnsi="宋体" w:cs="宋体"/>
          <w:color w:val="auto"/>
        </w:rPr>
        <w:t xml:space="preserve">任一方项目联系人变更的，该方应以书面方式提前五(5)日通知对方；未及时通知并影响本协议履行或造成损失的，责任方应承担相应的赔偿责任。</w:t>
      </w:r>
      <w:r/>
    </w:p>
    <w:p>
      <w:pPr>
        <w:ind w:left="420" w:firstLine="420"/>
        <w:jc w:val="left"/>
        <w:spacing w:line="400" w:lineRule="exact"/>
        <w:widowControl/>
        <w:tabs>
          <w:tab w:val="left" w:pos="1418" w:leader="none"/>
          <w:tab w:val="left" w:pos="2268" w:leader="none"/>
        </w:tabs>
        <w:rPr>
          <w:rFonts w:ascii="宋体" w:hAnsi="宋体" w:cs="宋体"/>
          <w:color w:val="auto"/>
        </w:rPr>
      </w:pPr>
      <w:r>
        <w:rPr>
          <w:rFonts w:hint="eastAsia" w:ascii="宋体" w:hAnsi="宋体" w:cs="宋体"/>
          <w:color w:val="auto"/>
        </w:rPr>
        <w:t xml:space="preserve">项目联系人职责如下：</w:t>
      </w:r>
      <w:r/>
    </w:p>
    <w:p>
      <w:pPr>
        <w:ind w:left="420" w:firstLine="420"/>
        <w:jc w:val="left"/>
        <w:spacing w:line="400" w:lineRule="exact"/>
        <w:widowControl/>
        <w:tabs>
          <w:tab w:val="left" w:pos="1418" w:leader="none"/>
          <w:tab w:val="left" w:pos="2268" w:leader="none"/>
        </w:tabs>
        <w:rPr>
          <w:rFonts w:ascii="宋体" w:hAnsi="宋体" w:cs="宋体"/>
          <w:color w:val="auto"/>
        </w:rPr>
      </w:pPr>
      <w:r>
        <w:rPr>
          <w:rFonts w:hint="eastAsia" w:ascii="宋体" w:hAnsi="宋体" w:cs="宋体"/>
          <w:color w:val="auto"/>
        </w:rPr>
        <w:t xml:space="preserve">（1）负责协调项目工程进度、工程质量；</w:t>
      </w:r>
      <w:r/>
    </w:p>
    <w:p>
      <w:pPr>
        <w:ind w:left="420" w:firstLine="420"/>
        <w:jc w:val="left"/>
        <w:spacing w:line="400" w:lineRule="exact"/>
        <w:widowControl/>
        <w:tabs>
          <w:tab w:val="left" w:pos="1418" w:leader="none"/>
          <w:tab w:val="left" w:pos="2268" w:leader="none"/>
        </w:tabs>
        <w:rPr>
          <w:rFonts w:ascii="宋体" w:hAnsi="宋体" w:cs="宋体"/>
          <w:color w:val="auto"/>
        </w:rPr>
      </w:pPr>
      <w:r>
        <w:rPr>
          <w:rFonts w:hint="eastAsia" w:ascii="宋体" w:hAnsi="宋体" w:cs="宋体"/>
          <w:color w:val="auto"/>
        </w:rPr>
        <w:t xml:space="preserve">（2）协调项目运营维护及节能量确认等相关事宜；</w:t>
      </w:r>
      <w:r/>
    </w:p>
    <w:p>
      <w:pPr>
        <w:ind w:left="420" w:firstLine="420"/>
        <w:jc w:val="left"/>
        <w:spacing w:line="400" w:lineRule="exact"/>
        <w:widowControl/>
        <w:tabs>
          <w:tab w:val="left" w:pos="1418" w:leader="none"/>
          <w:tab w:val="left" w:pos="2268" w:leader="none"/>
        </w:tabs>
        <w:rPr>
          <w:rFonts w:ascii="宋体" w:hAnsi="宋体" w:cs="宋体"/>
          <w:color w:val="auto"/>
        </w:rPr>
      </w:pPr>
      <w:r>
        <w:rPr>
          <w:rFonts w:hint="eastAsia" w:ascii="宋体" w:hAnsi="宋体" w:cs="宋体"/>
          <w:color w:val="auto"/>
        </w:rPr>
        <w:t xml:space="preserve">（3）甲乙双方共同赋予的其他职责。</w:t>
      </w:r>
      <w:r/>
    </w:p>
    <w:p>
      <w:pPr>
        <w:numPr>
          <w:ilvl w:val="2"/>
          <w:numId w:val="6"/>
        </w:numPr>
        <w:ind w:left="0" w:firstLine="420"/>
        <w:jc w:val="left"/>
        <w:spacing w:line="400" w:lineRule="exact"/>
        <w:widowControl/>
        <w:tabs>
          <w:tab w:val="left" w:pos="1418" w:leader="none"/>
          <w:tab w:val="left" w:pos="2268" w:leader="none"/>
        </w:tabs>
        <w:rPr>
          <w:rFonts w:ascii="宋体" w:hAnsi="宋体" w:cs="宋体"/>
          <w:color w:val="auto"/>
        </w:rPr>
      </w:pPr>
      <w:r>
        <w:rPr>
          <w:rFonts w:hint="eastAsia" w:ascii="宋体" w:hAnsi="宋体" w:cs="宋体"/>
          <w:color w:val="auto"/>
        </w:rPr>
        <w:t xml:space="preserve">在签发节能量确认单后，乙方应当根据确认的节能量计算出双方各自的节能收益、向甲方发出节能效益书面付款单，叙明付款金额，并提供相应的增值税发票（税率需和供电公司开票税率一致）。</w:t>
      </w:r>
      <w:r/>
    </w:p>
    <w:p>
      <w:pPr>
        <w:numPr>
          <w:ilvl w:val="2"/>
          <w:numId w:val="6"/>
        </w:numPr>
        <w:ind w:left="0" w:firstLine="420"/>
        <w:jc w:val="left"/>
        <w:spacing w:line="400" w:lineRule="exact"/>
        <w:widowControl/>
        <w:tabs>
          <w:tab w:val="left" w:pos="1418" w:leader="none"/>
          <w:tab w:val="left" w:pos="2268" w:leader="none"/>
        </w:tabs>
        <w:rPr>
          <w:rFonts w:ascii="宋体" w:hAnsi="宋体" w:cs="宋体"/>
          <w:color w:val="auto"/>
        </w:rPr>
      </w:pPr>
      <w:r>
        <w:rPr>
          <w:rFonts w:hint="eastAsia" w:ascii="宋体" w:hAnsi="宋体" w:cs="宋体"/>
          <w:color w:val="auto"/>
        </w:rPr>
        <w:t xml:space="preserve">甲方于收到上述付款单及电费发票之日起十（10）日内以电汇方式向乙方支付节能效益（节约的供电公司的电费）。如有拖欠，应承担相应违约责任。若甲方拖欠乙方应付电费的时间累计超过【3】个月，乙方有权单方解除本合同并主张第12.3条项下的权利。</w:t>
      </w:r>
      <w:r/>
    </w:p>
    <w:p>
      <w:pPr>
        <w:numPr>
          <w:ilvl w:val="1"/>
          <w:numId w:val="6"/>
        </w:numPr>
        <w:ind w:left="0" w:firstLine="420"/>
        <w:jc w:val="left"/>
        <w:spacing w:before="159" w:line="400" w:lineRule="exact"/>
        <w:widowControl/>
        <w:tabs>
          <w:tab w:val="left" w:pos="1418" w:leader="none"/>
        </w:tabs>
        <w:rPr>
          <w:rFonts w:ascii="宋体" w:hAnsi="宋体" w:cs="宋体"/>
          <w:color w:val="auto"/>
        </w:rPr>
      </w:pPr>
      <w:r>
        <w:rPr>
          <w:rFonts w:hint="eastAsia" w:ascii="宋体" w:hAnsi="宋体" w:cs="宋体"/>
          <w:color w:val="auto"/>
        </w:rPr>
        <w:t xml:space="preserve">该项目在效益分享期的25年内所产生节能减排中的碳排放量，由乙方负责计量，碳权及收益归甲方所有。</w:t>
      </w:r>
      <w:r/>
    </w:p>
    <w:p>
      <w:pPr>
        <w:numPr>
          <w:ilvl w:val="0"/>
          <w:numId w:val="6"/>
        </w:numPr>
        <w:ind w:left="0" w:firstLine="420"/>
        <w:jc w:val="left"/>
        <w:keepLines w:val="0"/>
        <w:keepNext w:val="0"/>
        <w:pageBreakBefore w:val="0"/>
        <w:spacing w:before="39" w:after="39" w:line="400" w:lineRule="exact"/>
        <w:widowControl/>
        <w:rPr>
          <w:rFonts w:hint="eastAsia" w:ascii="宋体" w:hAnsi="宋体" w:cs="宋体"/>
          <w:b/>
          <w:color w:val="auto"/>
        </w:rPr>
      </w:pPr>
      <w:r/>
      <w:bookmarkStart w:id="201" w:name="_Ref112790998"/>
      <w:r>
        <w:rPr>
          <w:rFonts w:hint="eastAsia" w:ascii="宋体" w:hAnsi="宋体" w:cs="宋体"/>
          <w:b/>
          <w:color w:val="auto"/>
        </w:rPr>
        <w:t xml:space="preserve">项目场地租赁</w:t>
      </w:r>
      <w:bookmarkEnd w:id="201"/>
      <w:r/>
      <w:r/>
    </w:p>
    <w:p>
      <w:pPr>
        <w:numPr>
          <w:ilvl w:val="1"/>
          <w:numId w:val="6"/>
        </w:numPr>
        <w:ind w:left="0" w:firstLine="420"/>
        <w:jc w:val="left"/>
        <w:spacing w:line="400" w:lineRule="exact"/>
        <w:widowControl/>
        <w:tabs>
          <w:tab w:val="left" w:pos="1418" w:leader="none"/>
        </w:tabs>
        <w:rPr>
          <w:rFonts w:ascii="宋体" w:hAnsi="宋体" w:cs="宋体"/>
          <w:color w:val="auto"/>
        </w:rPr>
      </w:pPr>
      <w:r/>
      <w:bookmarkStart w:id="202" w:name="_Ref112830117"/>
      <w:r>
        <w:rPr>
          <w:rFonts w:hint="eastAsia" w:ascii="宋体" w:hAnsi="宋体" w:cs="宋体"/>
          <w:color w:val="auto"/>
        </w:rPr>
        <w:t xml:space="preserve">租赁标的：甲方向乙方出租甲方合法持有的项目场地（“租赁标的”）用于乙方建设运营光伏电站。本合同期限内因光伏组件采光被遮挡以及租赁的部分项目场地等不再具备本项目使用条件的，甲方应向乙方提供符合本项目要求的同等面积项目场地用于本光伏电站。</w:t>
      </w:r>
      <w:r/>
    </w:p>
    <w:p>
      <w:pPr>
        <w:ind w:firstLine="420"/>
        <w:jc w:val="left"/>
        <w:spacing w:line="400" w:lineRule="exact"/>
        <w:widowControl/>
        <w:tabs>
          <w:tab w:val="left" w:pos="1418" w:leader="none"/>
        </w:tabs>
        <w:rPr>
          <w:rFonts w:ascii="宋体" w:hAnsi="宋体" w:cs="宋体"/>
          <w:color w:val="auto"/>
        </w:rPr>
      </w:pPr>
      <w:r>
        <w:rPr>
          <w:rFonts w:hint="eastAsia" w:ascii="宋体" w:hAnsi="宋体" w:cs="宋体"/>
          <w:color w:val="auto"/>
        </w:rPr>
        <w:t xml:space="preserve">项目场地情况如下：位于【】的建筑物屋顶约【】平方米，屋顶结构【】。建筑物不动产权证号：【】，土地使用权证号：【】。（以下简称“项目场地”或“建筑物”）</w:t>
      </w:r>
      <w:bookmarkEnd w:id="202"/>
      <w:r>
        <w:rPr>
          <w:rFonts w:hint="eastAsia" w:ascii="宋体" w:hAnsi="宋体" w:cs="宋体"/>
          <w:color w:val="auto"/>
        </w:rPr>
        <w:t xml:space="preserve">。</w:t>
      </w:r>
      <w:r/>
    </w:p>
    <w:p>
      <w:pPr>
        <w:numPr>
          <w:ilvl w:val="1"/>
          <w:numId w:val="6"/>
        </w:numPr>
        <w:ind w:left="0" w:firstLine="420"/>
        <w:jc w:val="left"/>
        <w:spacing w:before="159" w:line="400" w:lineRule="exact"/>
        <w:widowControl/>
        <w:tabs>
          <w:tab w:val="left" w:pos="1418" w:leader="none"/>
        </w:tabs>
        <w:rPr>
          <w:rFonts w:ascii="宋体" w:hAnsi="宋体" w:cs="宋体"/>
          <w:color w:val="auto"/>
        </w:rPr>
      </w:pPr>
      <w:r>
        <w:rPr>
          <w:rFonts w:hint="eastAsia" w:ascii="宋体" w:hAnsi="宋体" w:cs="宋体"/>
          <w:color w:val="auto"/>
        </w:rPr>
        <w:t xml:space="preserve">租赁费：双方同意，项目场地租赁费为【】元/月（含税），自本项目建设完成、并网发电之日的次月起算。</w:t>
      </w:r>
      <w:r/>
    </w:p>
    <w:p>
      <w:pPr>
        <w:numPr>
          <w:ilvl w:val="1"/>
          <w:numId w:val="6"/>
        </w:numPr>
        <w:ind w:left="0" w:firstLine="420"/>
        <w:jc w:val="left"/>
        <w:spacing w:before="159" w:line="400" w:lineRule="exact"/>
        <w:widowControl/>
        <w:tabs>
          <w:tab w:val="left" w:pos="1418" w:leader="none"/>
        </w:tabs>
        <w:rPr>
          <w:rFonts w:ascii="宋体" w:hAnsi="宋体" w:cs="宋体"/>
          <w:color w:val="auto"/>
        </w:rPr>
      </w:pPr>
      <w:r>
        <w:rPr>
          <w:rFonts w:hint="eastAsia" w:ascii="宋体" w:hAnsi="宋体" w:cs="宋体"/>
          <w:color w:val="auto"/>
        </w:rPr>
        <w:t xml:space="preserve">租赁期限</w:t>
      </w:r>
      <w:r/>
    </w:p>
    <w:p>
      <w:pPr>
        <w:numPr>
          <w:ilvl w:val="2"/>
          <w:numId w:val="6"/>
        </w:numPr>
        <w:ind w:left="0" w:firstLine="420"/>
        <w:jc w:val="left"/>
        <w:spacing w:line="400" w:lineRule="exact"/>
        <w:widowControl/>
        <w:tabs>
          <w:tab w:val="left" w:pos="1418" w:leader="none"/>
          <w:tab w:val="left" w:pos="2268" w:leader="none"/>
        </w:tabs>
        <w:rPr>
          <w:rFonts w:ascii="宋体" w:hAnsi="宋体" w:cs="宋体"/>
          <w:color w:val="auto"/>
        </w:rPr>
      </w:pPr>
      <w:r>
        <w:rPr>
          <w:rFonts w:hint="eastAsia" w:ascii="宋体" w:hAnsi="宋体" w:cs="宋体"/>
          <w:color w:val="auto"/>
        </w:rPr>
        <w:t xml:space="preserve">首期租赁期限为20年，自乙方或乙方聘请的第三方实际进场施工之日起计算（为免疑义，自进场施工之日起至项目建成、并网发电之月为免租期，租赁费自建设完成、并网发电之日的次月起算）。租赁期满前，乙方未书面提出不延续本协议租赁期限的，租赁期限自动延续至项目节能效益分享期届满之日，双方应签署与本协议条件相同的为期不少于5年的租赁协议，将租赁期限延续至项目节能效益分享期届满之日。节能效益分享期届满后，双方同意协商继续租赁、合作事宜，同等条件下，乙方具有优先权利。</w:t>
      </w:r>
      <w:r/>
    </w:p>
    <w:p>
      <w:pPr>
        <w:numPr>
          <w:ilvl w:val="2"/>
          <w:numId w:val="6"/>
        </w:numPr>
        <w:ind w:left="0" w:firstLine="420"/>
        <w:jc w:val="left"/>
        <w:spacing w:line="400" w:lineRule="exact"/>
        <w:widowControl/>
        <w:tabs>
          <w:tab w:val="left" w:pos="1418" w:leader="none"/>
          <w:tab w:val="left" w:pos="2268" w:leader="none"/>
        </w:tabs>
        <w:rPr>
          <w:rFonts w:ascii="宋体" w:hAnsi="宋体" w:cs="宋体"/>
          <w:color w:val="auto"/>
        </w:rPr>
      </w:pPr>
      <w:r>
        <w:rPr>
          <w:rFonts w:hint="eastAsia" w:ascii="宋体" w:hAnsi="宋体" w:cs="宋体"/>
          <w:color w:val="auto"/>
        </w:rPr>
        <w:t xml:space="preserve">甲方同意，乙方对项目场地的可使用期限不低于光伏电站设计寿命期（寿命期为光伏电站建设完成、并网发电后25年）。甲方应确保乙方在电站设计寿命期内的场地使用权不受影响，如因场地租赁协议到期等或者因任何约定或法律、法规和强制性规定导致租赁期早于电站设计寿命期结束的，如乙方提出续签或者重签场地租赁协议的，甲方应当同意并且新协议的租赁条件应与本协议相同，续租赁时间最低应满足电站设计寿命期的要求。</w:t>
      </w:r>
      <w:r/>
    </w:p>
    <w:p>
      <w:pPr>
        <w:numPr>
          <w:ilvl w:val="0"/>
          <w:numId w:val="6"/>
        </w:numPr>
        <w:ind w:left="0" w:firstLine="420"/>
        <w:jc w:val="left"/>
        <w:keepLines w:val="0"/>
        <w:keepNext w:val="0"/>
        <w:pageBreakBefore w:val="0"/>
        <w:spacing w:before="39" w:after="39" w:line="400" w:lineRule="exact"/>
        <w:widowControl/>
        <w:rPr>
          <w:rFonts w:hint="eastAsia" w:ascii="宋体" w:hAnsi="宋体" w:cs="宋体"/>
          <w:b/>
          <w:color w:val="auto"/>
        </w:rPr>
      </w:pPr>
      <w:r/>
      <w:bookmarkStart w:id="203" w:name="_Ref112835108"/>
      <w:r>
        <w:rPr>
          <w:rFonts w:hint="eastAsia" w:ascii="宋体" w:hAnsi="宋体" w:cs="宋体"/>
          <w:b/>
          <w:color w:val="auto"/>
        </w:rPr>
        <w:t xml:space="preserve">甲方的承诺与保证</w:t>
      </w:r>
      <w:bookmarkEnd w:id="203"/>
      <w:r/>
      <w:r/>
    </w:p>
    <w:p>
      <w:pPr>
        <w:numPr>
          <w:ilvl w:val="1"/>
          <w:numId w:val="6"/>
        </w:numPr>
        <w:ind w:left="0" w:firstLine="420"/>
        <w:jc w:val="left"/>
        <w:spacing w:line="400" w:lineRule="exact"/>
        <w:widowControl/>
        <w:tabs>
          <w:tab w:val="left" w:pos="1418" w:leader="none"/>
        </w:tabs>
        <w:rPr>
          <w:rFonts w:ascii="宋体" w:hAnsi="宋体" w:cs="宋体"/>
          <w:color w:val="auto"/>
        </w:rPr>
      </w:pPr>
      <w:r>
        <w:rPr>
          <w:rFonts w:hint="eastAsia" w:ascii="宋体" w:hAnsi="宋体" w:cs="宋体"/>
          <w:color w:val="auto"/>
        </w:rPr>
        <w:t xml:space="preserve">甲方承诺：</w:t>
      </w:r>
      <w:r/>
    </w:p>
    <w:p>
      <w:pPr>
        <w:ind w:firstLine="420"/>
        <w:jc w:val="left"/>
        <w:spacing w:line="400" w:lineRule="exact"/>
        <w:widowControl/>
        <w:tabs>
          <w:tab w:val="left" w:pos="1418" w:leader="none"/>
        </w:tabs>
        <w:rPr>
          <w:rFonts w:ascii="宋体" w:hAnsi="宋体" w:cs="宋体"/>
          <w:color w:val="auto"/>
        </w:rPr>
      </w:pPr>
      <w:r>
        <w:rPr>
          <w:rFonts w:hint="eastAsia" w:ascii="宋体" w:hAnsi="宋体" w:cs="宋体"/>
          <w:color w:val="auto"/>
        </w:rPr>
        <w:t xml:space="preserve">（1）甲方单独享有项目场地所涉整体建筑物及地块的不动产所有权，无任何权利限制（包括但不限于抵押权），无任何产权纠纷；</w:t>
      </w:r>
      <w:r/>
    </w:p>
    <w:p>
      <w:pPr>
        <w:ind w:firstLine="420"/>
        <w:jc w:val="left"/>
        <w:spacing w:line="400" w:lineRule="exact"/>
        <w:widowControl/>
        <w:tabs>
          <w:tab w:val="left" w:pos="1418" w:leader="none"/>
        </w:tabs>
        <w:rPr>
          <w:rFonts w:ascii="宋体" w:hAnsi="宋体" w:cs="宋体"/>
          <w:color w:val="auto"/>
        </w:rPr>
      </w:pPr>
      <w:r>
        <w:rPr>
          <w:rFonts w:hint="eastAsia" w:ascii="宋体" w:hAnsi="宋体" w:cs="宋体"/>
          <w:color w:val="auto"/>
        </w:rPr>
        <w:t xml:space="preserve">（2）甲方有权利将项目场地出租予乙方建设光伏电站、有权利签署并履行本协议；</w:t>
      </w:r>
      <w:r/>
    </w:p>
    <w:p>
      <w:pPr>
        <w:ind w:firstLine="420"/>
        <w:jc w:val="left"/>
        <w:spacing w:line="400" w:lineRule="exact"/>
        <w:widowControl/>
        <w:tabs>
          <w:tab w:val="left" w:pos="1418" w:leader="none"/>
        </w:tabs>
        <w:rPr>
          <w:rFonts w:ascii="宋体" w:hAnsi="宋体" w:cs="宋体"/>
          <w:color w:val="auto"/>
        </w:rPr>
      </w:pPr>
      <w:r>
        <w:rPr>
          <w:rFonts w:hint="eastAsia" w:ascii="宋体" w:hAnsi="宋体" w:cs="宋体"/>
          <w:color w:val="auto"/>
        </w:rPr>
        <w:t xml:space="preserve">（3）甲方不存在任何可能影响本协议履行的纠纷、潜在纠纷或行政程序。</w:t>
      </w:r>
      <w:r/>
    </w:p>
    <w:p>
      <w:pPr>
        <w:numPr>
          <w:ilvl w:val="1"/>
          <w:numId w:val="6"/>
        </w:numPr>
        <w:ind w:left="0" w:firstLine="420"/>
        <w:jc w:val="left"/>
        <w:spacing w:before="159" w:line="400" w:lineRule="exact"/>
        <w:widowControl/>
        <w:tabs>
          <w:tab w:val="left" w:pos="1418" w:leader="none"/>
        </w:tabs>
        <w:rPr>
          <w:rFonts w:ascii="宋体" w:hAnsi="宋体" w:cs="宋体"/>
          <w:color w:val="auto"/>
        </w:rPr>
      </w:pPr>
      <w:r>
        <w:rPr>
          <w:rFonts w:hint="eastAsia" w:ascii="宋体" w:hAnsi="宋体" w:cs="宋体"/>
          <w:color w:val="auto"/>
        </w:rPr>
        <w:t xml:space="preserve">甲方有义务向乙方提供下列文件，甲方承诺保证下述提供文件均为合法、真实有效的：</w:t>
      </w:r>
      <w:r/>
    </w:p>
    <w:p>
      <w:pPr>
        <w:ind w:firstLine="420"/>
        <w:jc w:val="left"/>
        <w:spacing w:line="400" w:lineRule="exact"/>
        <w:widowControl/>
        <w:tabs>
          <w:tab w:val="left" w:pos="1418" w:leader="none"/>
        </w:tabs>
        <w:rPr>
          <w:rFonts w:ascii="宋体" w:hAnsi="宋体" w:cs="宋体"/>
          <w:color w:val="auto"/>
        </w:rPr>
      </w:pPr>
      <w:r>
        <w:rPr>
          <w:rFonts w:hint="eastAsia" w:ascii="宋体" w:hAnsi="宋体" w:cs="宋体"/>
          <w:color w:val="auto"/>
        </w:rPr>
        <w:t xml:space="preserve">（1）甲方应向乙方出具主体资格证明文件，包括工商营业执照及其他法定主体资格证照等；</w:t>
      </w:r>
      <w:r/>
    </w:p>
    <w:p>
      <w:pPr>
        <w:ind w:firstLine="420"/>
        <w:jc w:val="left"/>
        <w:spacing w:line="400" w:lineRule="exact"/>
        <w:widowControl/>
        <w:tabs>
          <w:tab w:val="left" w:pos="1418" w:leader="none"/>
        </w:tabs>
        <w:rPr>
          <w:rFonts w:ascii="宋体" w:hAnsi="宋体" w:cs="宋体"/>
          <w:color w:val="auto"/>
        </w:rPr>
      </w:pPr>
      <w:r>
        <w:rPr>
          <w:rFonts w:hint="eastAsia" w:ascii="宋体" w:hAnsi="宋体" w:cs="宋体"/>
          <w:color w:val="auto"/>
        </w:rPr>
        <w:t xml:space="preserve">（2）甲方须向乙方提供项目场地不动产权证书、土地使用权证，及证明项目场地及相关建筑物系合法营建的凭证，包括但不限于建设工程规划许可证、建设工程施工许可证、土地使用权证、建设用地规划许可证等。</w:t>
      </w:r>
      <w:r/>
    </w:p>
    <w:p>
      <w:pPr>
        <w:ind w:firstLine="420"/>
        <w:jc w:val="left"/>
        <w:spacing w:line="400" w:lineRule="exact"/>
        <w:widowControl/>
        <w:tabs>
          <w:tab w:val="left" w:pos="1418" w:leader="none"/>
        </w:tabs>
        <w:rPr>
          <w:rFonts w:ascii="宋体" w:hAnsi="宋体" w:cs="宋体"/>
          <w:color w:val="auto"/>
        </w:rPr>
      </w:pPr>
      <w:r>
        <w:rPr>
          <w:rFonts w:hint="eastAsia" w:ascii="宋体" w:hAnsi="宋体" w:cs="宋体"/>
          <w:color w:val="auto"/>
        </w:rPr>
        <w:t xml:space="preserve">（3）甲方须在项目开展设计工作前向乙方提供电气系统图、建筑结构图、生产负荷用电曲线等涉及施工设计的相关资料。纸质图纸至少提供1份，图纸应标注清晰，保证资料内容正确。</w:t>
      </w:r>
      <w:r/>
    </w:p>
    <w:p>
      <w:pPr>
        <w:numPr>
          <w:ilvl w:val="1"/>
          <w:numId w:val="6"/>
        </w:numPr>
        <w:ind w:left="0" w:firstLine="420"/>
        <w:jc w:val="left"/>
        <w:spacing w:before="159" w:line="400" w:lineRule="exact"/>
        <w:widowControl/>
        <w:tabs>
          <w:tab w:val="left" w:pos="1418" w:leader="none"/>
        </w:tabs>
        <w:rPr>
          <w:rFonts w:ascii="宋体" w:hAnsi="宋体" w:cs="宋体"/>
          <w:color w:val="auto"/>
        </w:rPr>
      </w:pPr>
      <w:r>
        <w:rPr>
          <w:rFonts w:hint="eastAsia" w:ascii="宋体" w:hAnsi="宋体" w:cs="宋体"/>
          <w:color w:val="auto"/>
        </w:rPr>
        <w:t xml:space="preserve">自本协议生效至节能效益分享期届满，甲方承诺：自甲方知道或应当知道下列重大不利事件之日起5日内，甲方应及时将事件及相关具体情况书面通知乙方以求各方尽快达成处置方案：</w:t>
      </w:r>
      <w:r/>
    </w:p>
    <w:p>
      <w:pPr>
        <w:ind w:firstLine="420"/>
        <w:jc w:val="left"/>
        <w:spacing w:line="400" w:lineRule="exact"/>
        <w:widowControl/>
        <w:tabs>
          <w:tab w:val="left" w:pos="1418" w:leader="none"/>
        </w:tabs>
        <w:rPr>
          <w:rFonts w:ascii="宋体" w:hAnsi="宋体" w:cs="宋体"/>
          <w:color w:val="auto"/>
        </w:rPr>
      </w:pPr>
      <w:r>
        <w:rPr>
          <w:rFonts w:hint="eastAsia" w:ascii="宋体" w:hAnsi="宋体" w:cs="宋体"/>
          <w:color w:val="auto"/>
        </w:rPr>
        <w:t xml:space="preserve">（1）甲方建筑物被查封的；</w:t>
      </w:r>
      <w:r/>
    </w:p>
    <w:p>
      <w:pPr>
        <w:ind w:firstLine="420"/>
        <w:jc w:val="left"/>
        <w:spacing w:line="400" w:lineRule="exact"/>
        <w:widowControl/>
        <w:tabs>
          <w:tab w:val="left" w:pos="1418" w:leader="none"/>
        </w:tabs>
        <w:rPr>
          <w:rFonts w:ascii="宋体" w:hAnsi="宋体" w:cs="宋体"/>
          <w:color w:val="auto"/>
        </w:rPr>
      </w:pPr>
      <w:r>
        <w:rPr>
          <w:rFonts w:hint="eastAsia" w:ascii="宋体" w:hAnsi="宋体" w:cs="宋体"/>
          <w:color w:val="auto"/>
        </w:rPr>
        <w:t xml:space="preserve">（2）甲方出现经营困难，存在启动破产程序切实风险的；</w:t>
      </w:r>
      <w:r/>
    </w:p>
    <w:p>
      <w:pPr>
        <w:ind w:firstLine="420"/>
        <w:jc w:val="left"/>
        <w:spacing w:line="400" w:lineRule="exact"/>
        <w:widowControl/>
        <w:tabs>
          <w:tab w:val="left" w:pos="1418" w:leader="none"/>
        </w:tabs>
        <w:rPr>
          <w:rFonts w:ascii="宋体" w:hAnsi="宋体" w:cs="宋体"/>
          <w:color w:val="auto"/>
        </w:rPr>
      </w:pPr>
      <w:r>
        <w:rPr>
          <w:rFonts w:hint="eastAsia" w:ascii="宋体" w:hAnsi="宋体" w:cs="宋体"/>
          <w:color w:val="auto"/>
        </w:rPr>
        <w:t xml:space="preserve">（3）政府对建筑物作出征收方案或征收决定的；</w:t>
      </w:r>
      <w:r/>
    </w:p>
    <w:p>
      <w:pPr>
        <w:ind w:firstLine="420"/>
        <w:jc w:val="left"/>
        <w:spacing w:line="400" w:lineRule="exact"/>
        <w:widowControl/>
        <w:tabs>
          <w:tab w:val="left" w:pos="1418" w:leader="none"/>
        </w:tabs>
        <w:rPr>
          <w:rFonts w:ascii="宋体" w:hAnsi="宋体" w:cs="宋体"/>
          <w:color w:val="auto"/>
        </w:rPr>
      </w:pPr>
      <w:r>
        <w:rPr>
          <w:rFonts w:hint="eastAsia" w:ascii="宋体" w:hAnsi="宋体" w:cs="宋体"/>
          <w:color w:val="auto"/>
        </w:rPr>
        <w:t xml:space="preserve">（4）法院以建筑物为标的作出执行裁定的。</w:t>
      </w:r>
      <w:r/>
    </w:p>
    <w:p>
      <w:pPr>
        <w:numPr>
          <w:ilvl w:val="1"/>
          <w:numId w:val="6"/>
        </w:numPr>
        <w:ind w:left="0" w:firstLine="420"/>
        <w:jc w:val="left"/>
        <w:spacing w:before="159" w:line="400" w:lineRule="exact"/>
        <w:widowControl/>
        <w:tabs>
          <w:tab w:val="left" w:pos="1418" w:leader="none"/>
        </w:tabs>
        <w:rPr>
          <w:rFonts w:ascii="宋体" w:hAnsi="宋体" w:cs="宋体"/>
          <w:color w:val="auto"/>
        </w:rPr>
      </w:pPr>
      <w:r/>
      <w:bookmarkStart w:id="204" w:name="_Ref112833156"/>
      <w:r>
        <w:rPr>
          <w:rFonts w:hint="eastAsia" w:ascii="宋体" w:hAnsi="宋体" w:cs="宋体"/>
          <w:color w:val="auto"/>
        </w:rPr>
        <w:t xml:space="preserve">若甲方拟转让项目场地建筑物，应提前三个月通知乙方。甲方有义务告知受让人本项目存在，并尽力促成受让人与乙方就后续合作进行协商。但本协议对建筑物受让人不具有法律约束力，甲方不因转让行为向乙方承担违约责任。</w:t>
      </w:r>
      <w:bookmarkEnd w:id="204"/>
      <w:r/>
    </w:p>
    <w:p>
      <w:pPr>
        <w:numPr>
          <w:ilvl w:val="1"/>
          <w:numId w:val="6"/>
        </w:numPr>
        <w:ind w:left="0" w:firstLine="420"/>
        <w:jc w:val="left"/>
        <w:spacing w:before="159" w:line="400" w:lineRule="exact"/>
        <w:widowControl/>
        <w:tabs>
          <w:tab w:val="left" w:pos="1418" w:leader="none"/>
        </w:tabs>
        <w:rPr>
          <w:rFonts w:ascii="宋体" w:hAnsi="宋体" w:cs="宋体"/>
          <w:color w:val="auto"/>
        </w:rPr>
      </w:pPr>
      <w:r>
        <w:rPr>
          <w:rFonts w:hint="eastAsia" w:ascii="宋体" w:hAnsi="宋体" w:cs="宋体"/>
          <w:color w:val="auto"/>
        </w:rPr>
        <w:t xml:space="preserve">如甲方违反本</w:t>
      </w:r>
      <w:r>
        <w:rPr>
          <w:color w:val="auto"/>
        </w:rPr>
        <w:fldChar w:fldCharType="begin"/>
      </w:r>
      <w:r>
        <w:rPr>
          <w:color w:val="auto"/>
        </w:rPr>
        <w:instrText xml:space="preserve">REF _Ref112835108 \r \h \* MERGEFORMAT </w:instrText>
      </w:r>
      <w:r>
        <w:rPr>
          <w:color w:val="auto"/>
        </w:rPr>
        <w:fldChar w:fldCharType="separate"/>
      </w:r>
      <w:r>
        <w:rPr>
          <w:rFonts w:hint="eastAsia" w:ascii="宋体" w:hAnsi="宋体" w:cs="宋体"/>
          <w:color w:val="auto"/>
        </w:rPr>
        <w:t xml:space="preserve">第7节</w:t>
      </w:r>
      <w:r>
        <w:rPr>
          <w:color w:val="auto"/>
        </w:rPr>
        <w:fldChar w:fldCharType="end"/>
      </w:r>
      <w:r>
        <w:rPr>
          <w:rFonts w:hint="eastAsia" w:ascii="宋体" w:hAnsi="宋体" w:cs="宋体"/>
          <w:color w:val="auto"/>
        </w:rPr>
        <w:t xml:space="preserve">之约定，甲方应依据本协议第</w:t>
      </w:r>
      <w:r>
        <w:rPr>
          <w:color w:val="auto"/>
        </w:rPr>
        <w:fldChar w:fldCharType="begin"/>
      </w:r>
      <w:r>
        <w:rPr>
          <w:color w:val="auto"/>
        </w:rPr>
        <w:instrText xml:space="preserve">REF _Ref112847708 \r \h \* MERGEFORMAT </w:instrText>
      </w:r>
      <w:r>
        <w:rPr>
          <w:color w:val="auto"/>
        </w:rPr>
        <w:fldChar w:fldCharType="separate"/>
      </w:r>
      <w:r>
        <w:rPr>
          <w:rFonts w:hint="eastAsia" w:ascii="宋体" w:hAnsi="宋体" w:cs="宋体"/>
          <w:color w:val="auto"/>
        </w:rPr>
        <w:t xml:space="preserve">12.2</w:t>
      </w:r>
      <w:r>
        <w:rPr>
          <w:color w:val="auto"/>
        </w:rPr>
        <w:fldChar w:fldCharType="end"/>
      </w:r>
      <w:r>
        <w:rPr>
          <w:rFonts w:hint="eastAsia" w:ascii="宋体" w:hAnsi="宋体" w:cs="宋体"/>
          <w:color w:val="auto"/>
        </w:rPr>
        <w:t xml:space="preserve">条及第</w:t>
      </w:r>
      <w:r>
        <w:rPr>
          <w:color w:val="auto"/>
        </w:rPr>
        <w:fldChar w:fldCharType="begin"/>
      </w:r>
      <w:r>
        <w:rPr>
          <w:color w:val="auto"/>
        </w:rPr>
        <w:instrText xml:space="preserve">REF _Ref113263883 \r \h \* MERGEFORMAT </w:instrText>
      </w:r>
      <w:r>
        <w:rPr>
          <w:color w:val="auto"/>
        </w:rPr>
        <w:fldChar w:fldCharType="separate"/>
      </w:r>
      <w:r>
        <w:rPr>
          <w:rFonts w:hint="eastAsia" w:ascii="宋体" w:hAnsi="宋体" w:cs="宋体"/>
          <w:color w:val="auto"/>
        </w:rPr>
        <w:t xml:space="preserve">12.3</w:t>
      </w:r>
      <w:r>
        <w:rPr>
          <w:color w:val="auto"/>
        </w:rPr>
        <w:fldChar w:fldCharType="end"/>
      </w:r>
      <w:r>
        <w:rPr>
          <w:rFonts w:hint="eastAsia" w:ascii="宋体" w:hAnsi="宋体" w:cs="宋体"/>
          <w:color w:val="auto"/>
        </w:rPr>
        <w:t xml:space="preserve">条之约定向乙方赔偿全部损失</w:t>
      </w:r>
      <w:r/>
    </w:p>
    <w:p>
      <w:pPr>
        <w:numPr>
          <w:ilvl w:val="0"/>
          <w:numId w:val="6"/>
        </w:numPr>
        <w:ind w:left="0" w:firstLine="420"/>
        <w:jc w:val="left"/>
        <w:keepLines w:val="0"/>
        <w:keepNext w:val="0"/>
        <w:pageBreakBefore w:val="0"/>
        <w:spacing w:before="39" w:after="39" w:line="400" w:lineRule="exact"/>
        <w:widowControl/>
        <w:rPr>
          <w:rFonts w:hint="eastAsia" w:ascii="宋体" w:hAnsi="宋体" w:cs="宋体"/>
          <w:b/>
          <w:color w:val="auto"/>
        </w:rPr>
      </w:pPr>
      <w:r>
        <w:rPr>
          <w:rFonts w:hint="eastAsia" w:ascii="宋体" w:hAnsi="宋体" w:cs="宋体"/>
          <w:b/>
          <w:color w:val="auto"/>
        </w:rPr>
        <w:t xml:space="preserve">项目场地维护与项目建设</w:t>
      </w:r>
      <w:r/>
    </w:p>
    <w:p>
      <w:pPr>
        <w:numPr>
          <w:ilvl w:val="1"/>
          <w:numId w:val="6"/>
        </w:numPr>
        <w:ind w:left="0" w:firstLine="420"/>
        <w:jc w:val="left"/>
        <w:spacing w:line="400" w:lineRule="exact"/>
        <w:widowControl/>
        <w:rPr>
          <w:rFonts w:ascii="宋体" w:hAnsi="宋体" w:cs="宋体"/>
          <w:color w:val="auto"/>
        </w:rPr>
      </w:pPr>
      <w:r>
        <w:rPr>
          <w:rFonts w:hint="eastAsia" w:ascii="宋体" w:hAnsi="宋体" w:cs="宋体"/>
          <w:color w:val="auto"/>
        </w:rPr>
        <w:t xml:space="preserve">项目场地维护</w:t>
      </w:r>
      <w:r/>
    </w:p>
    <w:p>
      <w:pPr>
        <w:numPr>
          <w:ilvl w:val="2"/>
          <w:numId w:val="6"/>
        </w:numPr>
        <w:ind w:left="0" w:firstLine="420"/>
        <w:jc w:val="left"/>
        <w:spacing w:line="400" w:lineRule="exact"/>
        <w:widowControl/>
        <w:tabs>
          <w:tab w:val="left" w:pos="1418" w:leader="none"/>
          <w:tab w:val="left" w:pos="2268" w:leader="none"/>
        </w:tabs>
        <w:rPr>
          <w:rFonts w:ascii="宋体" w:hAnsi="宋体" w:cs="宋体"/>
          <w:color w:val="auto"/>
        </w:rPr>
      </w:pPr>
      <w:r>
        <w:rPr>
          <w:rFonts w:hint="eastAsia" w:ascii="宋体" w:hAnsi="宋体" w:cs="宋体"/>
          <w:color w:val="auto"/>
        </w:rPr>
        <w:t xml:space="preserve">双方在乙方进场前共同委托有资质的第三方检测机构对屋顶进行载荷安全鉴定。若鉴定结果表明现有屋顶结构无法满足光伏电站建设的国家标准要求，经双方协商仍需建设的，则由此产生的加固、改造费用由乙方承担。若仅需常规防水修补，费用由甲方承担。</w:t>
      </w:r>
      <w:r/>
    </w:p>
    <w:p>
      <w:pPr>
        <w:numPr>
          <w:ilvl w:val="2"/>
          <w:numId w:val="6"/>
        </w:numPr>
        <w:ind w:left="0" w:firstLine="420"/>
        <w:jc w:val="left"/>
        <w:spacing w:line="400" w:lineRule="exact"/>
        <w:widowControl/>
        <w:tabs>
          <w:tab w:val="left" w:pos="1418" w:leader="none"/>
          <w:tab w:val="left" w:pos="2268" w:leader="none"/>
        </w:tabs>
        <w:rPr>
          <w:rFonts w:ascii="宋体" w:hAnsi="宋体" w:cs="宋体"/>
          <w:color w:val="auto"/>
        </w:rPr>
      </w:pPr>
      <w:r>
        <w:rPr>
          <w:rFonts w:hint="eastAsia" w:ascii="宋体" w:hAnsi="宋体" w:cs="宋体"/>
          <w:color w:val="auto"/>
        </w:rPr>
        <w:t xml:space="preserve">本项目竣工验收后，由乙方原因造成的屋面损坏、漏水，由乙方负责屋面维修、维护发生的费用由乙方负责，维修过程中甲方需积极配合；非乙方原因造成的屋面损坏、老化、漏水等情况，由甲方负责维修、维护发生的费用由甲方负责。维修过程中，甲乙双方开会协商，共同制定维修方案，以保证电站正常运行为前提。</w:t>
      </w:r>
      <w:r/>
    </w:p>
    <w:p>
      <w:pPr>
        <w:numPr>
          <w:ilvl w:val="2"/>
          <w:numId w:val="6"/>
        </w:numPr>
        <w:ind w:left="0" w:firstLine="420"/>
        <w:jc w:val="left"/>
        <w:spacing w:line="400" w:lineRule="exact"/>
        <w:widowControl/>
        <w:tabs>
          <w:tab w:val="left" w:pos="1418" w:leader="none"/>
          <w:tab w:val="left" w:pos="2268" w:leader="none"/>
        </w:tabs>
        <w:rPr>
          <w:rFonts w:ascii="宋体" w:hAnsi="宋体" w:cs="宋体"/>
          <w:color w:val="auto"/>
        </w:rPr>
      </w:pPr>
      <w:r>
        <w:rPr>
          <w:rFonts w:hint="eastAsia" w:ascii="宋体" w:hAnsi="宋体" w:cs="宋体"/>
          <w:color w:val="auto"/>
        </w:rPr>
        <w:t xml:space="preserve">在协议履行期间，因建筑物自身自然老化或不可抗力导致的屋面维修，由甲方负责，维修方案应充分考虑光伏电站的安全，并与乙方协商。因此导致的电站停运损失，双方合理分摊。</w:t>
      </w:r>
      <w:r/>
    </w:p>
    <w:p>
      <w:pPr>
        <w:numPr>
          <w:ilvl w:val="1"/>
          <w:numId w:val="6"/>
        </w:numPr>
        <w:ind w:left="0" w:firstLine="420"/>
        <w:jc w:val="left"/>
        <w:spacing w:before="159" w:line="400" w:lineRule="exact"/>
        <w:widowControl/>
        <w:tabs>
          <w:tab w:val="left" w:pos="1418" w:leader="none"/>
        </w:tabs>
        <w:rPr>
          <w:rFonts w:ascii="宋体" w:hAnsi="宋体" w:cs="宋体"/>
          <w:color w:val="auto"/>
        </w:rPr>
      </w:pPr>
      <w:r/>
      <w:bookmarkStart w:id="205" w:name="_Ref112837917"/>
      <w:r>
        <w:rPr>
          <w:rFonts w:hint="eastAsia" w:ascii="宋体" w:hAnsi="宋体" w:cs="宋体"/>
          <w:color w:val="auto"/>
        </w:rPr>
        <w:t xml:space="preserve">甲方应于本协议签订后【30】日内，将与本项目及项目场地有关的内部规章制度和特殊安全规定要求书面告知乙方、乙方的工作人员及乙方聘请的第三方。</w:t>
      </w:r>
      <w:bookmarkEnd w:id="205"/>
      <w:r/>
      <w:r/>
    </w:p>
    <w:p>
      <w:pPr>
        <w:numPr>
          <w:ilvl w:val="1"/>
          <w:numId w:val="6"/>
        </w:numPr>
        <w:ind w:left="0" w:firstLine="420"/>
        <w:jc w:val="left"/>
        <w:spacing w:before="159" w:line="400" w:lineRule="exact"/>
        <w:widowControl/>
        <w:tabs>
          <w:tab w:val="left" w:pos="1418" w:leader="none"/>
        </w:tabs>
        <w:rPr>
          <w:rFonts w:ascii="宋体" w:hAnsi="宋体" w:cs="宋体"/>
          <w:color w:val="auto"/>
        </w:rPr>
      </w:pPr>
      <w:r>
        <w:rPr>
          <w:rFonts w:hint="eastAsia" w:ascii="宋体" w:hAnsi="宋体" w:cs="宋体"/>
          <w:color w:val="auto"/>
        </w:rPr>
        <w:t xml:space="preserve">甲方应为乙方的施工、后期运维检测修理提供必要的条件和协助，包括但不限于：</w:t>
      </w:r>
      <w:r/>
    </w:p>
    <w:p>
      <w:pPr>
        <w:numPr>
          <w:ilvl w:val="2"/>
          <w:numId w:val="6"/>
        </w:numPr>
        <w:ind w:left="0" w:firstLine="420"/>
        <w:jc w:val="left"/>
        <w:spacing w:line="400" w:lineRule="exact"/>
        <w:widowControl/>
        <w:tabs>
          <w:tab w:val="left" w:pos="1418" w:leader="none"/>
          <w:tab w:val="left" w:pos="2268" w:leader="none"/>
        </w:tabs>
        <w:rPr>
          <w:rFonts w:ascii="宋体" w:hAnsi="宋体" w:cs="宋体"/>
          <w:color w:val="auto"/>
        </w:rPr>
      </w:pPr>
      <w:r>
        <w:rPr>
          <w:rFonts w:hint="eastAsia" w:ascii="宋体" w:hAnsi="宋体" w:cs="宋体"/>
          <w:color w:val="auto"/>
        </w:rPr>
        <w:t xml:space="preserve">免费为乙方提供光伏电站安装所需的其现有的电缆井通道、设备房、设备存放区域、项目所需电气设备安装的空间、配电房、电缆等光伏电站建设配合条件。</w:t>
      </w:r>
      <w:r/>
    </w:p>
    <w:p>
      <w:pPr>
        <w:numPr>
          <w:ilvl w:val="2"/>
          <w:numId w:val="6"/>
        </w:numPr>
        <w:ind w:left="0" w:firstLine="420"/>
        <w:jc w:val="left"/>
        <w:spacing w:line="400" w:lineRule="exact"/>
        <w:widowControl/>
        <w:tabs>
          <w:tab w:val="left" w:pos="1418" w:leader="none"/>
          <w:tab w:val="left" w:pos="2268" w:leader="none"/>
        </w:tabs>
        <w:rPr>
          <w:rFonts w:ascii="宋体" w:hAnsi="宋体" w:cs="宋体"/>
          <w:color w:val="auto"/>
        </w:rPr>
      </w:pPr>
      <w:r>
        <w:rPr>
          <w:rFonts w:hint="eastAsia" w:ascii="宋体" w:hAnsi="宋体" w:cs="宋体"/>
          <w:color w:val="auto"/>
        </w:rPr>
        <w:t xml:space="preserve">甲方按设计方案提供建筑屋面作为电站建设平台，并为乙方施工提供必要的条件，如施工用水、用电和临时施工场地以及项目试运条件等。所发生的费用据实统计，该等费用由乙方负担。</w:t>
      </w:r>
      <w:r/>
    </w:p>
    <w:p>
      <w:pPr>
        <w:numPr>
          <w:ilvl w:val="2"/>
          <w:numId w:val="6"/>
        </w:numPr>
        <w:ind w:left="0" w:firstLine="420"/>
        <w:jc w:val="left"/>
        <w:spacing w:line="400" w:lineRule="exact"/>
        <w:widowControl/>
        <w:tabs>
          <w:tab w:val="left" w:pos="1418" w:leader="none"/>
          <w:tab w:val="left" w:pos="2268" w:leader="none"/>
        </w:tabs>
        <w:rPr>
          <w:rFonts w:ascii="宋体" w:hAnsi="宋体" w:cs="宋体"/>
          <w:color w:val="auto"/>
        </w:rPr>
      </w:pPr>
      <w:r>
        <w:rPr>
          <w:rFonts w:hint="eastAsia" w:ascii="宋体" w:hAnsi="宋体" w:cs="宋体"/>
          <w:color w:val="auto"/>
        </w:rPr>
        <w:t xml:space="preserve">甲方为乙方维护、检测、修理项目设施和设备提供便利，应为乙方办理长期进厂工作证件，保证乙方经甲方同意后合理地接触与本项目有关的设施和设备；如设备发生故障、损坏或丢失，甲方在得知此情况后应及时通知乙方，配合乙方对设备进行维修和监管、查明损失原因和处理索赔事宜。</w:t>
      </w:r>
      <w:r/>
    </w:p>
    <w:p>
      <w:pPr>
        <w:numPr>
          <w:ilvl w:val="1"/>
          <w:numId w:val="6"/>
        </w:numPr>
        <w:ind w:left="0" w:firstLine="420"/>
        <w:jc w:val="left"/>
        <w:spacing w:before="159" w:line="400" w:lineRule="exact"/>
        <w:widowControl/>
        <w:tabs>
          <w:tab w:val="left" w:pos="1418" w:leader="none"/>
        </w:tabs>
        <w:rPr>
          <w:rFonts w:ascii="宋体" w:hAnsi="宋体" w:cs="宋体"/>
          <w:color w:val="auto"/>
        </w:rPr>
      </w:pPr>
      <w:r>
        <w:rPr>
          <w:rFonts w:hint="eastAsia" w:ascii="宋体" w:hAnsi="宋体" w:cs="宋体"/>
          <w:color w:val="auto"/>
        </w:rPr>
        <w:t xml:space="preserve">屋顶改造、拆除：</w:t>
      </w:r>
      <w:r/>
    </w:p>
    <w:p>
      <w:pPr>
        <w:numPr>
          <w:ilvl w:val="2"/>
          <w:numId w:val="6"/>
        </w:numPr>
        <w:ind w:left="0" w:firstLine="420"/>
        <w:jc w:val="left"/>
        <w:spacing w:line="400" w:lineRule="exact"/>
        <w:widowControl/>
        <w:tabs>
          <w:tab w:val="left" w:pos="1418" w:leader="none"/>
          <w:tab w:val="left" w:pos="2268" w:leader="none"/>
        </w:tabs>
        <w:rPr>
          <w:rFonts w:ascii="宋体" w:hAnsi="宋体" w:cs="宋体"/>
          <w:color w:val="auto"/>
        </w:rPr>
      </w:pPr>
      <w:r>
        <w:rPr>
          <w:rFonts w:hint="eastAsia" w:ascii="宋体" w:hAnsi="宋体" w:cs="宋体"/>
          <w:color w:val="auto"/>
        </w:rPr>
        <w:t xml:space="preserve">除本协议另有约定外，自本协议生效至节能效益分享期届满，甲方不得自行将屋顶维修改造或拆除更换。如果确实需要维修改造，甲方需提前【60】日通知乙方，并由甲方承担维修改造费用，同时甲方不得改变项目场地继续安装光伏电站的用途、形式及使用面积。如果确实需要拆除更换，甲方需提前【60】日通知乙方，并由甲方承担拆除更换费用，同时甲方必须提供其他相同面积的项目场地用于乙方重新安装光伏电站。</w:t>
      </w:r>
      <w:r/>
    </w:p>
    <w:p>
      <w:pPr>
        <w:numPr>
          <w:ilvl w:val="2"/>
          <w:numId w:val="6"/>
        </w:numPr>
        <w:ind w:left="0" w:firstLine="420"/>
        <w:jc w:val="left"/>
        <w:spacing w:line="400" w:lineRule="exact"/>
        <w:widowControl/>
        <w:tabs>
          <w:tab w:val="left" w:pos="1418" w:leader="none"/>
          <w:tab w:val="left" w:pos="2268" w:leader="none"/>
        </w:tabs>
        <w:rPr>
          <w:rFonts w:ascii="宋体" w:hAnsi="宋体" w:cs="宋体"/>
          <w:color w:val="auto"/>
        </w:rPr>
      </w:pPr>
      <w:r>
        <w:rPr>
          <w:rFonts w:hint="eastAsia" w:ascii="宋体" w:hAnsi="宋体" w:cs="宋体"/>
          <w:color w:val="auto"/>
        </w:rPr>
        <w:t xml:space="preserve">甲方维修改造或拆除更换屋顶的，甲方应当承担乙方拆除、重新安装项目光伏电站设备的全部费用。节能效益分享期内，甲方维修改造或拆除更换屋顶期间累计不应超过【2】个月。否则，甲方对因维修改造或拆除更换屋顶导致乙方因实际减少组件导致的节能效益损失进行赔偿，实际减少组件的发电量按近【12】个月月均发电量对应实际组件比例进行计算，自本协议签订起不足12个月的，以全部实际发电月份进行计算。由于不可抗因素造成，从不可抗因素消除后计算。</w:t>
      </w:r>
      <w:r/>
    </w:p>
    <w:p>
      <w:pPr>
        <w:numPr>
          <w:ilvl w:val="1"/>
          <w:numId w:val="6"/>
        </w:numPr>
        <w:ind w:left="0" w:firstLine="420"/>
        <w:jc w:val="left"/>
        <w:spacing w:before="159" w:line="400" w:lineRule="exact"/>
        <w:widowControl/>
        <w:tabs>
          <w:tab w:val="left" w:pos="1418" w:leader="none"/>
        </w:tabs>
        <w:rPr>
          <w:rFonts w:ascii="宋体" w:hAnsi="宋体" w:cs="宋体"/>
          <w:color w:val="auto"/>
        </w:rPr>
      </w:pPr>
      <w:r>
        <w:rPr>
          <w:rFonts w:hint="eastAsia" w:ascii="宋体" w:hAnsi="宋体" w:cs="宋体"/>
          <w:color w:val="auto"/>
        </w:rPr>
        <w:t xml:space="preserve">如果因为政府原因需要拆迁，拆迁方案以甲方和征收部门确认为准，如乙方有异议的，可向甲方提出，由甲方与征收部门沟通，但不得因此阻挠拆迁方案的实施，所有电站相关补贴、赔偿等权益归属乙方。如因甲方原因导致乙方无法依法获得相应拆迁补偿款等款项的，甲方应积极为乙方争取，否则承担相关赔偿责任。若该等补偿款被支付至甲方，则甲方应在收到上述款项后【15】日内一次性全额支付给乙方，逾期支付的，甲方应每天按照逾期未付款项的【万分之五】向乙方支付违约金。</w:t>
      </w:r>
      <w:r/>
    </w:p>
    <w:p>
      <w:pPr>
        <w:numPr>
          <w:ilvl w:val="1"/>
          <w:numId w:val="6"/>
        </w:numPr>
        <w:ind w:left="0" w:firstLine="420"/>
        <w:jc w:val="left"/>
        <w:spacing w:line="400" w:lineRule="exact"/>
        <w:widowControl/>
        <w:tabs>
          <w:tab w:val="left" w:pos="1418" w:leader="none"/>
        </w:tabs>
        <w:rPr>
          <w:rFonts w:ascii="宋体" w:hAnsi="宋体" w:cs="宋体"/>
          <w:color w:val="auto"/>
        </w:rPr>
      </w:pPr>
      <w:r>
        <w:rPr>
          <w:rFonts w:hint="eastAsia" w:ascii="宋体" w:hAnsi="宋体" w:cs="宋体"/>
          <w:color w:val="auto"/>
        </w:rPr>
        <w:t xml:space="preserve">甲方应协助乙方办理本项目实施所必需的政府的许可文件、环评批复和电网接入批复等。</w:t>
      </w:r>
      <w:r/>
    </w:p>
    <w:p>
      <w:pPr>
        <w:numPr>
          <w:ilvl w:val="1"/>
          <w:numId w:val="6"/>
        </w:numPr>
        <w:ind w:left="0" w:firstLine="420"/>
        <w:jc w:val="left"/>
        <w:spacing w:line="400" w:lineRule="exact"/>
        <w:widowControl/>
        <w:tabs>
          <w:tab w:val="left" w:pos="1418" w:leader="none"/>
        </w:tabs>
        <w:rPr>
          <w:rFonts w:ascii="宋体" w:hAnsi="宋体" w:cs="宋体"/>
          <w:color w:val="auto"/>
        </w:rPr>
      </w:pPr>
      <w:r>
        <w:rPr>
          <w:rFonts w:hint="eastAsia" w:ascii="宋体" w:hAnsi="宋体" w:cs="宋体"/>
          <w:color w:val="auto"/>
        </w:rPr>
        <w:t xml:space="preserve">甲方应及时协助乙方完成项目的试运行和验收，甲方同样认可国家相关部门出具的该项目验收文件。</w:t>
      </w:r>
      <w:r/>
    </w:p>
    <w:p>
      <w:pPr>
        <w:numPr>
          <w:ilvl w:val="1"/>
          <w:numId w:val="6"/>
        </w:numPr>
        <w:ind w:left="0" w:firstLine="420"/>
        <w:jc w:val="left"/>
        <w:spacing w:line="400" w:lineRule="exact"/>
        <w:widowControl/>
        <w:tabs>
          <w:tab w:val="left" w:pos="1418" w:leader="none"/>
        </w:tabs>
        <w:rPr>
          <w:rFonts w:ascii="宋体" w:hAnsi="宋体" w:cs="宋体"/>
          <w:color w:val="auto"/>
        </w:rPr>
      </w:pPr>
      <w:r>
        <w:rPr>
          <w:rFonts w:hint="eastAsia" w:ascii="宋体" w:hAnsi="宋体" w:cs="宋体"/>
          <w:color w:val="auto"/>
        </w:rPr>
        <w:t xml:space="preserve">为保障电力安全，在协议履行期间，甲乙双方因履行本协议发生任何争议或纠纷，在争议或纠纷未最终解决之前，甲方不得采取任何措施妨碍乙方光伏电站的正常运行、维护，不得阻碍乙方人员正常履行工作职责。</w:t>
      </w:r>
      <w:r/>
    </w:p>
    <w:p>
      <w:pPr>
        <w:numPr>
          <w:ilvl w:val="0"/>
          <w:numId w:val="6"/>
        </w:numPr>
        <w:ind w:left="0" w:firstLine="420"/>
        <w:jc w:val="left"/>
        <w:keepLines w:val="0"/>
        <w:keepNext w:val="0"/>
        <w:pageBreakBefore w:val="0"/>
        <w:spacing w:before="39" w:after="39" w:line="400" w:lineRule="exact"/>
        <w:widowControl/>
        <w:rPr>
          <w:rFonts w:ascii="宋体" w:hAnsi="宋体" w:cs="宋体"/>
          <w:b/>
          <w:color w:val="auto"/>
        </w:rPr>
      </w:pPr>
      <w:r>
        <w:rPr>
          <w:rFonts w:hint="eastAsia" w:ascii="宋体" w:hAnsi="宋体" w:cs="宋体"/>
          <w:b/>
          <w:color w:val="auto"/>
        </w:rPr>
        <w:t xml:space="preserve">乙方的承诺与保证</w:t>
      </w:r>
      <w:r/>
    </w:p>
    <w:p>
      <w:pPr>
        <w:numPr>
          <w:ilvl w:val="1"/>
          <w:numId w:val="6"/>
        </w:numPr>
        <w:ind w:left="0" w:firstLine="420"/>
        <w:jc w:val="left"/>
        <w:spacing w:line="400" w:lineRule="exact"/>
        <w:widowControl/>
        <w:tabs>
          <w:tab w:val="left" w:pos="1560" w:leader="none"/>
        </w:tabs>
        <w:rPr>
          <w:rFonts w:ascii="宋体" w:hAnsi="宋体" w:cs="宋体"/>
          <w:b/>
          <w:color w:val="auto"/>
        </w:rPr>
      </w:pPr>
      <w:r>
        <w:rPr>
          <w:rFonts w:hint="eastAsia" w:ascii="宋体" w:hAnsi="宋体" w:cs="宋体"/>
          <w:color w:val="auto"/>
        </w:rPr>
        <w:t xml:space="preserve">甲方全力配合乙方办理本项目实施所必需的各项政府部门审批、许可文件、竣工验收和电网接入批复，共同推动项目早日开工和顺利验收，所需费用由乙方承担。</w:t>
      </w:r>
      <w:r/>
    </w:p>
    <w:p>
      <w:pPr>
        <w:numPr>
          <w:ilvl w:val="1"/>
          <w:numId w:val="6"/>
        </w:numPr>
        <w:ind w:left="0" w:firstLine="420"/>
        <w:spacing w:line="400" w:lineRule="exact"/>
        <w:widowControl/>
        <w:tabs>
          <w:tab w:val="left" w:pos="1560" w:leader="none"/>
        </w:tabs>
        <w:rPr>
          <w:rFonts w:ascii="宋体" w:hAnsi="宋体" w:cs="宋体"/>
          <w:b/>
          <w:color w:val="auto"/>
        </w:rPr>
      </w:pPr>
      <w:r>
        <w:rPr>
          <w:rFonts w:hint="eastAsia" w:ascii="宋体" w:hAnsi="宋体" w:cs="宋体"/>
          <w:color w:val="auto"/>
        </w:rPr>
        <w:t xml:space="preserve">乙方应严格按照项目方案文件规定的技术标准和要求以及本协议的规定，如《民用建筑太阳能光伏系统应用技术规范》，并聘请有国家认可资质的设计单位按时完成本项目的方案设计，设计单位的资质至少需要国家认可的在新能源乙级以上资质。乙方应将设计方案提交给甲方，并获得甲方同意后方可实施。乙方按设计方案按期完成项目建设，做好项目运营以及维护管理。</w:t>
      </w:r>
      <w:r/>
    </w:p>
    <w:p>
      <w:pPr>
        <w:numPr>
          <w:ilvl w:val="1"/>
          <w:numId w:val="6"/>
        </w:numPr>
        <w:ind w:left="0" w:firstLine="420"/>
        <w:jc w:val="left"/>
        <w:spacing w:line="400" w:lineRule="exact"/>
        <w:widowControl/>
        <w:tabs>
          <w:tab w:val="left" w:pos="1560" w:leader="none"/>
        </w:tabs>
        <w:rPr>
          <w:rFonts w:ascii="宋体" w:hAnsi="宋体" w:cs="宋体"/>
          <w:b/>
          <w:color w:val="auto"/>
        </w:rPr>
      </w:pPr>
      <w:r>
        <w:rPr>
          <w:rFonts w:hint="eastAsia" w:ascii="宋体" w:hAnsi="宋体" w:cs="宋体"/>
          <w:color w:val="auto"/>
        </w:rPr>
        <w:t xml:space="preserve">乙方应当确保其工作人员和其聘请的第三方严格遵守甲方依据第</w:t>
      </w:r>
      <w:r>
        <w:rPr>
          <w:color w:val="auto"/>
        </w:rPr>
        <w:fldChar w:fldCharType="begin"/>
      </w:r>
      <w:r>
        <w:rPr>
          <w:color w:val="auto"/>
        </w:rPr>
        <w:instrText xml:space="preserve">REF _Ref112837917 \r \h \* MERGEFORMAT </w:instrText>
      </w:r>
      <w:r>
        <w:rPr>
          <w:color w:val="auto"/>
        </w:rPr>
        <w:fldChar w:fldCharType="separate"/>
      </w:r>
      <w:r>
        <w:rPr>
          <w:rFonts w:hint="eastAsia" w:ascii="宋体" w:hAnsi="宋体" w:cs="宋体"/>
          <w:color w:val="auto"/>
        </w:rPr>
        <w:t xml:space="preserve">7.2</w:t>
      </w:r>
      <w:r>
        <w:rPr>
          <w:color w:val="auto"/>
        </w:rPr>
        <w:fldChar w:fldCharType="end"/>
      </w:r>
      <w:r>
        <w:rPr>
          <w:rFonts w:hint="eastAsia" w:ascii="宋体" w:hAnsi="宋体" w:cs="宋体"/>
          <w:color w:val="auto"/>
        </w:rPr>
        <w:t xml:space="preserve">条提供的内部规章制度和特殊安全规定，并听从甲方合理的现场指挥。</w:t>
      </w:r>
      <w:r/>
    </w:p>
    <w:p>
      <w:pPr>
        <w:numPr>
          <w:ilvl w:val="1"/>
          <w:numId w:val="6"/>
        </w:numPr>
        <w:ind w:left="0" w:firstLine="420"/>
        <w:jc w:val="left"/>
        <w:spacing w:line="400" w:lineRule="exact"/>
        <w:widowControl/>
        <w:tabs>
          <w:tab w:val="left" w:pos="1560" w:leader="none"/>
        </w:tabs>
        <w:rPr>
          <w:rFonts w:ascii="宋体" w:hAnsi="宋体" w:cs="宋体"/>
          <w:b/>
          <w:color w:val="auto"/>
        </w:rPr>
      </w:pPr>
      <w:r>
        <w:rPr>
          <w:rFonts w:hint="eastAsia" w:ascii="宋体" w:hAnsi="宋体" w:cs="宋体"/>
          <w:color w:val="auto"/>
        </w:rPr>
        <w:t xml:space="preserve">乙方在进行项目建设时应以不改变和破坏甲方屋顶原有附属设施（包括但不限于采光带、通风、排烟设备等）的位置及功能为准则，但是乙方在设计方案中列明且设计方案经甲方同意的除外。</w:t>
      </w:r>
      <w:r/>
    </w:p>
    <w:p>
      <w:pPr>
        <w:numPr>
          <w:ilvl w:val="1"/>
          <w:numId w:val="6"/>
        </w:numPr>
        <w:ind w:left="0" w:firstLine="420"/>
        <w:jc w:val="left"/>
        <w:spacing w:line="400" w:lineRule="exact"/>
        <w:widowControl/>
        <w:tabs>
          <w:tab w:val="left" w:pos="1560" w:leader="none"/>
        </w:tabs>
        <w:rPr>
          <w:rFonts w:ascii="宋体" w:hAnsi="宋体" w:cs="宋体"/>
          <w:b/>
          <w:color w:val="auto"/>
        </w:rPr>
      </w:pPr>
      <w:r>
        <w:rPr>
          <w:rFonts w:hint="eastAsia" w:ascii="宋体" w:hAnsi="宋体" w:cs="宋体"/>
          <w:color w:val="auto"/>
        </w:rPr>
        <w:t xml:space="preserve">乙方应在项目建设实施之前对所施工的甲方屋顶与甲方相关人员共同进行全面防水检查。如需修缮的，甲方负责对需要修缮的部位进行封胶修缮处理，所产生的费用由甲方承担。</w:t>
      </w:r>
      <w:r/>
    </w:p>
    <w:p>
      <w:pPr>
        <w:numPr>
          <w:ilvl w:val="1"/>
          <w:numId w:val="6"/>
        </w:numPr>
        <w:ind w:left="0" w:firstLine="420"/>
        <w:jc w:val="left"/>
        <w:spacing w:line="400" w:lineRule="exact"/>
        <w:widowControl/>
        <w:tabs>
          <w:tab w:val="left" w:pos="1560" w:leader="none"/>
        </w:tabs>
        <w:rPr>
          <w:rFonts w:ascii="宋体" w:hAnsi="宋体" w:cs="宋体"/>
          <w:b/>
          <w:color w:val="auto"/>
        </w:rPr>
      </w:pPr>
      <w:r>
        <w:rPr>
          <w:rFonts w:hint="eastAsia" w:ascii="宋体" w:hAnsi="宋体" w:cs="宋体"/>
          <w:color w:val="auto"/>
        </w:rPr>
        <w:t xml:space="preserve">设备的安装和调试应符合国家、行业或企业有关施工管理条例和与项目相对应的技术标准规范要求以及甲方合理的施工、管理要求。</w:t>
      </w:r>
      <w:r/>
    </w:p>
    <w:p>
      <w:pPr>
        <w:numPr>
          <w:ilvl w:val="1"/>
          <w:numId w:val="6"/>
        </w:numPr>
        <w:ind w:left="0" w:firstLine="420"/>
        <w:jc w:val="left"/>
        <w:spacing w:line="400" w:lineRule="exact"/>
        <w:widowControl/>
        <w:tabs>
          <w:tab w:val="left" w:pos="1560" w:leader="none"/>
        </w:tabs>
        <w:rPr>
          <w:rFonts w:ascii="宋体" w:hAnsi="宋体" w:cs="宋体"/>
          <w:b/>
          <w:color w:val="auto"/>
        </w:rPr>
      </w:pPr>
      <w:r>
        <w:rPr>
          <w:rFonts w:hint="eastAsia" w:ascii="宋体" w:hAnsi="宋体" w:cs="宋体"/>
          <w:color w:val="auto"/>
        </w:rPr>
        <w:t xml:space="preserve">在接到甲方关于项目运行故障的通知之后，乙方应在24小时内快速响应，进场抢修，及时完成相关维修或设备更换。</w:t>
      </w:r>
      <w:r/>
    </w:p>
    <w:p>
      <w:pPr>
        <w:numPr>
          <w:ilvl w:val="1"/>
          <w:numId w:val="6"/>
        </w:numPr>
        <w:ind w:left="0" w:firstLine="420"/>
        <w:jc w:val="left"/>
        <w:spacing w:line="400" w:lineRule="exact"/>
        <w:widowControl/>
        <w:tabs>
          <w:tab w:val="left" w:pos="1560" w:leader="none"/>
        </w:tabs>
        <w:rPr>
          <w:rFonts w:ascii="宋体" w:hAnsi="宋体" w:cs="宋体"/>
          <w:b/>
          <w:color w:val="auto"/>
        </w:rPr>
      </w:pPr>
      <w:r>
        <w:rPr>
          <w:rFonts w:hint="eastAsia" w:ascii="宋体" w:hAnsi="宋体" w:cs="宋体"/>
          <w:color w:val="auto"/>
        </w:rPr>
        <w:t xml:space="preserve">项目建成后应建立健全项目运行维护管理制度，乙方应严格执行。</w:t>
      </w:r>
      <w:r/>
    </w:p>
    <w:p>
      <w:pPr>
        <w:numPr>
          <w:ilvl w:val="1"/>
          <w:numId w:val="6"/>
        </w:numPr>
        <w:ind w:left="0" w:firstLine="420"/>
        <w:jc w:val="left"/>
        <w:spacing w:line="400" w:lineRule="exact"/>
        <w:widowControl/>
        <w:tabs>
          <w:tab w:val="left" w:pos="1560" w:leader="none"/>
        </w:tabs>
        <w:rPr>
          <w:rFonts w:ascii="宋体" w:hAnsi="宋体" w:cs="宋体"/>
          <w:b/>
          <w:color w:val="auto"/>
        </w:rPr>
      </w:pPr>
      <w:r>
        <w:rPr>
          <w:rFonts w:hint="eastAsia" w:ascii="宋体" w:hAnsi="宋体" w:cs="宋体"/>
          <w:color w:val="auto"/>
        </w:rPr>
        <w:t xml:space="preserve">项目建成后，在项目运行期内，项目设备所涉及的检修维护和故障处理工作全部由乙方负责，发生的维护费用也全部由乙方负责。</w:t>
      </w:r>
      <w:r/>
    </w:p>
    <w:p>
      <w:pPr>
        <w:numPr>
          <w:ilvl w:val="1"/>
          <w:numId w:val="6"/>
        </w:numPr>
        <w:ind w:left="0" w:firstLine="420"/>
        <w:jc w:val="left"/>
        <w:spacing w:line="400" w:lineRule="exact"/>
        <w:widowControl/>
        <w:tabs>
          <w:tab w:val="left" w:pos="1560" w:leader="none"/>
        </w:tabs>
        <w:rPr>
          <w:rFonts w:ascii="宋体" w:hAnsi="宋体" w:cs="宋体"/>
          <w:b/>
          <w:color w:val="auto"/>
        </w:rPr>
      </w:pPr>
      <w:r>
        <w:rPr>
          <w:rFonts w:hint="eastAsia" w:ascii="宋体" w:hAnsi="宋体" w:cs="宋体"/>
          <w:color w:val="auto"/>
        </w:rPr>
        <w:t xml:space="preserve">系统的接入性能应满足国网公司技术规定要求，保证甲方用户侧电气设备的安全运行；系统应设置足够的防雷设施，防止雷电感应及雷电波侵入对用户侧电气设备造成危害。</w:t>
      </w:r>
      <w:r/>
    </w:p>
    <w:p>
      <w:pPr>
        <w:numPr>
          <w:ilvl w:val="1"/>
          <w:numId w:val="6"/>
        </w:numPr>
        <w:ind w:left="0" w:firstLine="420"/>
        <w:jc w:val="left"/>
        <w:spacing w:line="400" w:lineRule="exact"/>
        <w:widowControl/>
        <w:tabs>
          <w:tab w:val="left" w:pos="1560" w:leader="none"/>
        </w:tabs>
        <w:rPr>
          <w:rFonts w:ascii="宋体" w:hAnsi="宋体" w:cs="宋体"/>
          <w:b/>
          <w:color w:val="auto"/>
        </w:rPr>
      </w:pPr>
      <w:r>
        <w:rPr>
          <w:rFonts w:hint="eastAsia" w:ascii="宋体" w:hAnsi="宋体" w:cs="宋体"/>
          <w:color w:val="auto"/>
        </w:rPr>
        <w:t xml:space="preserve">在项目竣工后，由国家相关部门负责组织验收，乙方应确保项目建设施工的质量合格。</w:t>
      </w:r>
      <w:r/>
    </w:p>
    <w:p>
      <w:pPr>
        <w:numPr>
          <w:ilvl w:val="1"/>
          <w:numId w:val="6"/>
        </w:numPr>
        <w:ind w:left="0" w:firstLine="420"/>
        <w:jc w:val="left"/>
        <w:spacing w:line="400" w:lineRule="exact"/>
        <w:widowControl/>
        <w:tabs>
          <w:tab w:val="left" w:pos="1560" w:leader="none"/>
        </w:tabs>
        <w:rPr>
          <w:rFonts w:ascii="宋体" w:hAnsi="宋体" w:cs="宋体"/>
          <w:b/>
          <w:color w:val="auto"/>
        </w:rPr>
      </w:pPr>
      <w:r>
        <w:rPr>
          <w:rFonts w:hint="eastAsia" w:ascii="宋体" w:hAnsi="宋体" w:cs="宋体"/>
          <w:color w:val="auto"/>
        </w:rPr>
        <w:t xml:space="preserve">乙方应保证与项目相关的设备、设施的运行符合国家法律法规及产业政策要求，保证与项目相关的设备、设施连续稳定运行且运行状况良好。</w:t>
      </w:r>
      <w:r/>
    </w:p>
    <w:p>
      <w:pPr>
        <w:numPr>
          <w:ilvl w:val="1"/>
          <w:numId w:val="6"/>
        </w:numPr>
        <w:ind w:left="0" w:firstLine="420"/>
        <w:jc w:val="left"/>
        <w:spacing w:line="400" w:lineRule="exact"/>
        <w:widowControl/>
        <w:tabs>
          <w:tab w:val="left" w:pos="1560" w:leader="none"/>
        </w:tabs>
        <w:rPr>
          <w:rFonts w:ascii="宋体" w:hAnsi="宋体" w:cs="宋体"/>
          <w:b/>
          <w:color w:val="auto"/>
        </w:rPr>
      </w:pPr>
      <w:r>
        <w:rPr>
          <w:rFonts w:hint="eastAsia" w:ascii="宋体" w:hAnsi="宋体" w:cs="宋体"/>
          <w:color w:val="auto"/>
        </w:rPr>
        <w:t xml:space="preserve">乙方保证项目所产生的电量优先供应甲方。</w:t>
      </w:r>
      <w:r/>
    </w:p>
    <w:p>
      <w:pPr>
        <w:numPr>
          <w:ilvl w:val="1"/>
          <w:numId w:val="6"/>
        </w:numPr>
        <w:ind w:left="0" w:firstLine="420"/>
        <w:jc w:val="left"/>
        <w:spacing w:line="400" w:lineRule="exact"/>
        <w:widowControl/>
        <w:tabs>
          <w:tab w:val="left" w:pos="1418" w:leader="none"/>
        </w:tabs>
        <w:rPr>
          <w:rFonts w:ascii="宋体" w:hAnsi="宋体" w:cs="宋体"/>
          <w:color w:val="auto"/>
        </w:rPr>
      </w:pPr>
      <w:r>
        <w:rPr>
          <w:rFonts w:hint="eastAsia" w:ascii="宋体" w:hAnsi="宋体" w:cs="宋体"/>
          <w:color w:val="auto"/>
        </w:rPr>
        <w:t xml:space="preserve">乙方（包括乙方员工、承包商、代理人等）原因引起的甲方/第三方财产损坏或人身伤害的,乙方应承担损失。</w:t>
      </w:r>
      <w:r/>
    </w:p>
    <w:p>
      <w:pPr>
        <w:numPr>
          <w:ilvl w:val="1"/>
          <w:numId w:val="6"/>
        </w:numPr>
        <w:ind w:left="0" w:firstLine="420"/>
        <w:jc w:val="left"/>
        <w:spacing w:line="400" w:lineRule="exact"/>
        <w:widowControl/>
        <w:tabs>
          <w:tab w:val="left" w:pos="1560" w:leader="none"/>
        </w:tabs>
        <w:rPr>
          <w:rFonts w:ascii="宋体" w:hAnsi="宋体" w:cs="宋体"/>
          <w:b/>
          <w:color w:val="auto"/>
        </w:rPr>
      </w:pPr>
      <w:r/>
      <w:bookmarkStart w:id="206" w:name="_Hlk179372646"/>
      <w:r>
        <w:rPr>
          <w:rFonts w:hint="eastAsia" w:ascii="宋体" w:hAnsi="宋体" w:cs="宋体"/>
          <w:color w:val="auto"/>
        </w:rPr>
        <w:t xml:space="preserve">光伏电站变更与设立他项权利:</w:t>
      </w:r>
      <w:r/>
    </w:p>
    <w:p>
      <w:pPr>
        <w:numPr>
          <w:ilvl w:val="2"/>
          <w:numId w:val="6"/>
        </w:numPr>
        <w:ind w:left="0" w:firstLine="420"/>
        <w:jc w:val="left"/>
        <w:spacing w:line="400" w:lineRule="exact"/>
        <w:widowControl/>
        <w:tabs>
          <w:tab w:val="left" w:pos="1418" w:leader="none"/>
          <w:tab w:val="left" w:pos="2268" w:leader="none"/>
        </w:tabs>
        <w:rPr>
          <w:rFonts w:ascii="宋体" w:hAnsi="宋体" w:cs="宋体"/>
          <w:color w:val="auto"/>
        </w:rPr>
      </w:pPr>
      <w:r>
        <w:rPr>
          <w:rFonts w:hint="eastAsia" w:ascii="宋体" w:hAnsi="宋体" w:cs="宋体"/>
          <w:color w:val="auto"/>
        </w:rPr>
        <w:t xml:space="preserve">本协议履行期间，乙方不得将光伏电站所有权转移给第三方；</w:t>
      </w:r>
      <w:r/>
    </w:p>
    <w:p>
      <w:pPr>
        <w:numPr>
          <w:ilvl w:val="2"/>
          <w:numId w:val="6"/>
        </w:numPr>
        <w:ind w:left="0" w:firstLine="420"/>
        <w:jc w:val="left"/>
        <w:spacing w:line="400" w:lineRule="exact"/>
        <w:widowControl/>
        <w:tabs>
          <w:tab w:val="left" w:pos="1418" w:leader="none"/>
          <w:tab w:val="left" w:pos="2268" w:leader="none"/>
        </w:tabs>
        <w:rPr>
          <w:rFonts w:ascii="宋体" w:hAnsi="宋体" w:cs="宋体"/>
          <w:color w:val="auto"/>
        </w:rPr>
      </w:pPr>
      <w:r>
        <w:rPr>
          <w:rFonts w:hint="eastAsia" w:ascii="宋体" w:hAnsi="宋体" w:cs="宋体"/>
          <w:color w:val="auto"/>
        </w:rPr>
        <w:t xml:space="preserve">本协议履行期间，乙方不得对光伏电站设立抵押权，质押权等一切有碍于甲方行使本合同权利的行为。</w:t>
      </w:r>
      <w:r/>
    </w:p>
    <w:p>
      <w:pPr>
        <w:numPr>
          <w:ilvl w:val="2"/>
          <w:numId w:val="6"/>
        </w:numPr>
        <w:ind w:left="0" w:firstLine="420"/>
        <w:jc w:val="left"/>
        <w:spacing w:line="400" w:lineRule="exact"/>
        <w:widowControl/>
        <w:tabs>
          <w:tab w:val="left" w:pos="1418" w:leader="none"/>
          <w:tab w:val="left" w:pos="2268" w:leader="none"/>
        </w:tabs>
        <w:rPr>
          <w:rFonts w:ascii="宋体" w:hAnsi="宋体" w:cs="宋体"/>
          <w:color w:val="auto"/>
        </w:rPr>
      </w:pPr>
      <w:r>
        <w:rPr>
          <w:rFonts w:hint="eastAsia" w:ascii="宋体" w:hAnsi="宋体" w:cs="宋体"/>
          <w:color w:val="auto"/>
        </w:rPr>
        <w:t xml:space="preserve">如乙方违反上述条款的，甲方自知道上述行为发生之日有权立即解除本合同，并要求乙方赔偿给甲方造成的一切损失</w:t>
      </w:r>
      <w:bookmarkEnd w:id="206"/>
      <w:r/>
      <w:r/>
    </w:p>
    <w:p>
      <w:pPr>
        <w:numPr>
          <w:ilvl w:val="1"/>
          <w:numId w:val="6"/>
        </w:numPr>
        <w:ind w:left="0" w:firstLine="420"/>
        <w:jc w:val="left"/>
        <w:spacing w:line="400" w:lineRule="exact"/>
        <w:widowControl/>
        <w:tabs>
          <w:tab w:val="left" w:pos="1560" w:leader="none"/>
        </w:tabs>
        <w:rPr>
          <w:rFonts w:ascii="宋体" w:hAnsi="宋体" w:cs="宋体"/>
          <w:color w:val="auto"/>
        </w:rPr>
      </w:pPr>
      <w:r>
        <w:rPr>
          <w:rFonts w:hint="eastAsia" w:ascii="宋体" w:hAnsi="宋体" w:cs="宋体"/>
          <w:color w:val="auto"/>
        </w:rPr>
        <w:t xml:space="preserve">廉洁保证：乙方不得为达到交易目的或为履行协议而向甲方人员提供、给付不正当利益或达成不正当利益的分成；不得为谋取不正当利益诱使甲方人员接受或共同编造虚假议价数据、价格；不得诱使甲方人员暗中或默认将协议权利义务转让给第三方；不得以任何手段利诱甲方关系人员违背职务，或影响交易价格、交易达成，或损害甲方利益。</w:t>
      </w:r>
      <w:r/>
    </w:p>
    <w:p>
      <w:pPr>
        <w:numPr>
          <w:ilvl w:val="0"/>
          <w:numId w:val="6"/>
        </w:numPr>
        <w:ind w:left="0" w:firstLine="420"/>
        <w:jc w:val="left"/>
        <w:keepLines w:val="0"/>
        <w:keepNext w:val="0"/>
        <w:pageBreakBefore w:val="0"/>
        <w:spacing w:before="39" w:after="39" w:line="400" w:lineRule="exact"/>
        <w:widowControl/>
        <w:rPr>
          <w:rFonts w:hint="eastAsia" w:ascii="宋体" w:hAnsi="宋体" w:cs="宋体"/>
          <w:b/>
          <w:color w:val="auto"/>
        </w:rPr>
      </w:pPr>
      <w:r>
        <w:rPr>
          <w:rFonts w:hint="eastAsia" w:ascii="宋体" w:hAnsi="宋体" w:cs="宋体"/>
          <w:b/>
          <w:color w:val="auto"/>
        </w:rPr>
        <w:t xml:space="preserve">项目的更改</w:t>
      </w:r>
      <w:r/>
    </w:p>
    <w:p>
      <w:pPr>
        <w:numPr>
          <w:ilvl w:val="1"/>
          <w:numId w:val="6"/>
        </w:numPr>
        <w:ind w:left="0" w:firstLine="420"/>
        <w:jc w:val="left"/>
        <w:spacing w:line="400" w:lineRule="exact"/>
        <w:widowControl/>
        <w:tabs>
          <w:tab w:val="left" w:pos="1560" w:leader="none"/>
        </w:tabs>
        <w:rPr>
          <w:rFonts w:ascii="宋体" w:hAnsi="宋体" w:cs="宋体"/>
          <w:color w:val="auto"/>
        </w:rPr>
      </w:pPr>
      <w:r>
        <w:rPr>
          <w:rFonts w:hint="eastAsia" w:ascii="宋体" w:hAnsi="宋体" w:cs="宋体"/>
          <w:color w:val="auto"/>
        </w:rPr>
        <w:t xml:space="preserve">如在项目的建设期间出现乙方无法预料的情况，从而导致原有项目方案需要修改时，则乙方有权对原有项目方案进行修改并实施修改的方案，应事先告知甲方并获得甲方认可同意，并且修改前提是不会对原有项目方案设定的主要节能目标和技术指标造成重大不利影响。</w:t>
      </w:r>
      <w:r/>
    </w:p>
    <w:p>
      <w:pPr>
        <w:ind w:firstLine="420"/>
        <w:jc w:val="left"/>
        <w:spacing w:line="400" w:lineRule="exact"/>
        <w:widowControl/>
        <w:tabs>
          <w:tab w:val="left" w:pos="1560" w:leader="none"/>
        </w:tabs>
        <w:rPr>
          <w:rFonts w:ascii="宋体" w:hAnsi="宋体" w:cs="宋体"/>
          <w:b/>
          <w:color w:val="auto"/>
        </w:rPr>
      </w:pPr>
      <w:r>
        <w:rPr>
          <w:rFonts w:hint="eastAsia" w:ascii="宋体" w:hAnsi="宋体" w:cs="宋体"/>
          <w:color w:val="auto"/>
        </w:rPr>
        <w:t xml:space="preserve">在此情况下，乙方应出具项目修改方案，对原有项目进行修改而产生的所有费用由乙方承担，但若该情况的出现是由于甲方原因造成的除外。</w:t>
      </w:r>
      <w:r/>
    </w:p>
    <w:p>
      <w:pPr>
        <w:numPr>
          <w:ilvl w:val="1"/>
          <w:numId w:val="6"/>
        </w:numPr>
        <w:ind w:left="0" w:firstLine="420"/>
        <w:jc w:val="left"/>
        <w:spacing w:line="400" w:lineRule="exact"/>
        <w:widowControl/>
        <w:tabs>
          <w:tab w:val="left" w:pos="1560" w:leader="none"/>
        </w:tabs>
        <w:rPr>
          <w:rFonts w:ascii="宋体" w:hAnsi="宋体" w:cs="宋体"/>
          <w:color w:val="auto"/>
        </w:rPr>
      </w:pPr>
      <w:r>
        <w:rPr>
          <w:rFonts w:hint="eastAsia" w:ascii="宋体" w:hAnsi="宋体" w:cs="宋体"/>
          <w:color w:val="auto"/>
        </w:rPr>
        <w:t xml:space="preserve">在本项目运行期间，乙方有权为优化项目方案、提高节能效益对项目进行改造，但应事先告知甲方并获得甲方认可同意，签署改造包括但不限于对相关设备或设施进行添加、替换、去除、改造，或者是对相关操作、维护程序和方法进行修改。所有的改造费用由乙方承担。</w:t>
      </w:r>
      <w:r/>
    </w:p>
    <w:p>
      <w:pPr>
        <w:numPr>
          <w:ilvl w:val="1"/>
          <w:numId w:val="6"/>
        </w:numPr>
        <w:ind w:left="0" w:firstLine="420"/>
        <w:jc w:val="left"/>
        <w:spacing w:line="400" w:lineRule="exact"/>
        <w:widowControl/>
        <w:tabs>
          <w:tab w:val="left" w:pos="1560" w:leader="none"/>
        </w:tabs>
        <w:rPr>
          <w:rFonts w:ascii="宋体" w:hAnsi="宋体" w:cs="宋体"/>
          <w:b/>
          <w:color w:val="auto"/>
        </w:rPr>
      </w:pPr>
      <w:r>
        <w:rPr>
          <w:rFonts w:hint="eastAsia" w:ascii="宋体" w:hAnsi="宋体" w:cs="宋体"/>
          <w:color w:val="auto"/>
        </w:rPr>
        <w:t xml:space="preserve">在本项目运行期间，甲方如需拆除、更换、更改、添加或移动现有设备、设施、场地，甲方应事先征得乙方同意，各方共同协调，将对乙方产生的不利影响降到最小。相应费用由甲方自行承担。</w:t>
      </w:r>
      <w:r/>
    </w:p>
    <w:p>
      <w:pPr>
        <w:numPr>
          <w:ilvl w:val="0"/>
          <w:numId w:val="6"/>
        </w:numPr>
        <w:ind w:left="0" w:firstLine="420"/>
        <w:jc w:val="left"/>
        <w:keepLines w:val="0"/>
        <w:keepNext w:val="0"/>
        <w:pageBreakBefore w:val="0"/>
        <w:spacing w:before="39" w:after="39" w:line="400" w:lineRule="exact"/>
        <w:widowControl/>
        <w:rPr>
          <w:rFonts w:hint="eastAsia" w:ascii="宋体" w:hAnsi="宋体" w:cs="宋体"/>
          <w:b/>
          <w:color w:val="auto"/>
        </w:rPr>
      </w:pPr>
      <w:r>
        <w:rPr>
          <w:rFonts w:hint="eastAsia" w:ascii="宋体" w:hAnsi="宋体" w:cs="宋体"/>
          <w:b/>
          <w:color w:val="auto"/>
        </w:rPr>
        <w:t xml:space="preserve">资产所有权、后续收益权以及风险责任</w:t>
      </w:r>
      <w:r/>
    </w:p>
    <w:p>
      <w:pPr>
        <w:numPr>
          <w:ilvl w:val="1"/>
          <w:numId w:val="6"/>
        </w:numPr>
        <w:ind w:left="0" w:firstLine="420"/>
        <w:jc w:val="left"/>
        <w:spacing w:line="400" w:lineRule="exact"/>
        <w:widowControl/>
        <w:tabs>
          <w:tab w:val="left" w:pos="1560" w:leader="none"/>
        </w:tabs>
        <w:rPr>
          <w:rFonts w:ascii="宋体" w:hAnsi="宋体" w:cs="宋体"/>
          <w:b/>
          <w:color w:val="auto"/>
        </w:rPr>
      </w:pPr>
      <w:r>
        <w:rPr>
          <w:rFonts w:hint="eastAsia" w:ascii="宋体" w:hAnsi="宋体" w:cs="宋体"/>
          <w:color w:val="auto"/>
        </w:rPr>
        <w:t xml:space="preserve">本项目下的所有由乙方采购并安装的设备、设施和仪器等固定资产（简称“项目资产”）的所有权属于乙方。25年（300个月）后项目资产以0.1元的价格移交给甲方，甲方视实际情况接收或要求乙方拆除（拆除及恢复场地相关费用由乙方负责）。</w:t>
      </w:r>
      <w:r/>
    </w:p>
    <w:p>
      <w:pPr>
        <w:numPr>
          <w:ilvl w:val="1"/>
          <w:numId w:val="6"/>
        </w:numPr>
        <w:ind w:left="0" w:firstLine="420"/>
        <w:jc w:val="left"/>
        <w:spacing w:line="400" w:lineRule="exact"/>
        <w:widowControl/>
        <w:tabs>
          <w:tab w:val="left" w:pos="1560" w:leader="none"/>
        </w:tabs>
        <w:rPr>
          <w:rFonts w:ascii="宋体" w:hAnsi="宋体" w:cs="宋体"/>
          <w:color w:val="auto"/>
        </w:rPr>
      </w:pPr>
      <w:r>
        <w:rPr>
          <w:rFonts w:hint="eastAsia" w:ascii="宋体" w:hAnsi="宋体" w:cs="宋体"/>
          <w:color w:val="auto"/>
        </w:rPr>
        <w:t xml:space="preserve">任何情形下，甲方转让项目场地或设定权利限制的，均仅限于项目场地本身，而不得及于乙方所有的项目资产，且甲方不以任何理由主张项目资产的留置权。</w:t>
      </w:r>
      <w:r/>
    </w:p>
    <w:p>
      <w:pPr>
        <w:numPr>
          <w:ilvl w:val="1"/>
          <w:numId w:val="6"/>
        </w:numPr>
        <w:ind w:left="0" w:firstLine="420"/>
        <w:jc w:val="left"/>
        <w:spacing w:line="400" w:lineRule="exact"/>
        <w:widowControl/>
        <w:tabs>
          <w:tab w:val="left" w:pos="1560" w:leader="none"/>
        </w:tabs>
        <w:rPr>
          <w:rFonts w:ascii="宋体" w:hAnsi="宋体" w:cs="宋体"/>
          <w:color w:val="auto"/>
        </w:rPr>
      </w:pPr>
      <w:r>
        <w:rPr>
          <w:rFonts w:hint="eastAsia" w:ascii="宋体" w:hAnsi="宋体" w:cs="宋体"/>
          <w:color w:val="auto"/>
        </w:rPr>
        <w:t xml:space="preserve">项目资产清单作为乙方项目资产凭证，在项目完成建设、并网发电后一（1）个月内由乙方提供给甲方并经甲方书面确认，资产清单必须与现场实际实物相符。</w:t>
      </w:r>
      <w:r/>
    </w:p>
    <w:p>
      <w:pPr>
        <w:numPr>
          <w:ilvl w:val="1"/>
          <w:numId w:val="6"/>
        </w:numPr>
        <w:ind w:left="0" w:firstLine="420"/>
        <w:jc w:val="left"/>
        <w:spacing w:line="400" w:lineRule="exact"/>
        <w:widowControl/>
        <w:tabs>
          <w:tab w:val="left" w:pos="1560" w:leader="none"/>
        </w:tabs>
        <w:rPr>
          <w:rFonts w:ascii="宋体" w:hAnsi="宋体" w:cs="宋体"/>
          <w:b/>
          <w:color w:val="auto"/>
        </w:rPr>
      </w:pPr>
      <w:r>
        <w:rPr>
          <w:rFonts w:hint="eastAsia" w:ascii="宋体" w:hAnsi="宋体" w:cs="宋体"/>
          <w:color w:val="auto"/>
        </w:rPr>
        <w:t xml:space="preserve">项目资产清单内容包括设备、设施、辅助设备设施的名称、型号、购入时间及质保期等。</w:t>
      </w:r>
      <w:r/>
    </w:p>
    <w:p>
      <w:pPr>
        <w:numPr>
          <w:ilvl w:val="1"/>
          <w:numId w:val="6"/>
        </w:numPr>
        <w:ind w:left="0" w:firstLine="420"/>
        <w:jc w:val="left"/>
        <w:spacing w:line="400" w:lineRule="exact"/>
        <w:widowControl/>
        <w:tabs>
          <w:tab w:val="left" w:pos="1560" w:leader="none"/>
        </w:tabs>
        <w:rPr>
          <w:rFonts w:ascii="宋体" w:hAnsi="宋体" w:cs="宋体"/>
          <w:b/>
          <w:color w:val="auto"/>
        </w:rPr>
      </w:pPr>
      <w:r>
        <w:rPr>
          <w:rFonts w:hint="eastAsia" w:ascii="宋体" w:hAnsi="宋体" w:cs="宋体"/>
          <w:color w:val="auto"/>
        </w:rPr>
        <w:t xml:space="preserve">除本协议另有约定外，项目资产的所有权不因任何一方违约或者本协议的提前解除而转移。</w:t>
      </w:r>
      <w:r/>
    </w:p>
    <w:p>
      <w:pPr>
        <w:numPr>
          <w:ilvl w:val="1"/>
          <w:numId w:val="6"/>
        </w:numPr>
        <w:ind w:left="0" w:firstLine="420"/>
        <w:jc w:val="left"/>
        <w:spacing w:line="400" w:lineRule="exact"/>
        <w:widowControl/>
        <w:tabs>
          <w:tab w:val="left" w:pos="1560" w:leader="none"/>
        </w:tabs>
        <w:rPr>
          <w:rFonts w:ascii="宋体" w:hAnsi="宋体" w:cs="宋体"/>
          <w:color w:val="auto"/>
        </w:rPr>
      </w:pPr>
      <w:r>
        <w:rPr>
          <w:rFonts w:hint="eastAsia" w:ascii="宋体" w:hAnsi="宋体" w:cs="宋体"/>
          <w:color w:val="auto"/>
        </w:rPr>
        <w:t xml:space="preserve">在本项目运行期间，项目资产非因甲方过错而遭受损失、被窃、人为损坏的风险责任由乙方承担。</w:t>
      </w:r>
      <w:r/>
    </w:p>
    <w:p>
      <w:pPr>
        <w:numPr>
          <w:ilvl w:val="1"/>
          <w:numId w:val="6"/>
        </w:numPr>
        <w:ind w:left="0" w:firstLine="420"/>
        <w:jc w:val="left"/>
        <w:spacing w:line="400" w:lineRule="exact"/>
        <w:widowControl/>
        <w:tabs>
          <w:tab w:val="left" w:pos="1560" w:leader="none"/>
        </w:tabs>
        <w:rPr>
          <w:rFonts w:ascii="宋体" w:hAnsi="宋体" w:cs="宋体"/>
          <w:b/>
          <w:color w:val="auto"/>
        </w:rPr>
      </w:pPr>
      <w:r>
        <w:rPr>
          <w:rFonts w:hint="eastAsia" w:ascii="宋体" w:hAnsi="宋体" w:cs="宋体"/>
          <w:color w:val="auto"/>
        </w:rPr>
        <w:t xml:space="preserve">在本项目运行期间，出现以下任一情况（因气象部门认定的重特大自然灾害造成的情况或者其他经认定的不可抗力因素除外）：</w:t>
      </w:r>
      <w:r/>
    </w:p>
    <w:p>
      <w:pPr>
        <w:ind w:firstLine="420"/>
        <w:jc w:val="left"/>
        <w:spacing w:line="400" w:lineRule="exact"/>
        <w:widowControl/>
        <w:rPr>
          <w:rFonts w:ascii="宋体" w:hAnsi="宋体" w:cs="宋体"/>
          <w:color w:val="auto"/>
        </w:rPr>
      </w:pPr>
      <w:r>
        <w:rPr>
          <w:rFonts w:hint="eastAsia" w:ascii="宋体" w:hAnsi="宋体" w:cs="宋体"/>
          <w:color w:val="auto"/>
        </w:rPr>
        <w:t xml:space="preserve">（1）乙方资产设备或部件的故障、损坏或其他非正常运转行为造成的甲方线路失电、设备损坏等；</w:t>
      </w:r>
      <w:r/>
    </w:p>
    <w:p>
      <w:pPr>
        <w:ind w:firstLine="420"/>
        <w:jc w:val="left"/>
        <w:spacing w:line="400" w:lineRule="exact"/>
        <w:widowControl/>
        <w:rPr>
          <w:rFonts w:ascii="宋体" w:hAnsi="宋体" w:cs="宋体"/>
          <w:color w:val="auto"/>
        </w:rPr>
      </w:pPr>
      <w:r>
        <w:rPr>
          <w:rFonts w:hint="eastAsia" w:ascii="宋体" w:hAnsi="宋体" w:cs="宋体"/>
          <w:color w:val="auto"/>
        </w:rPr>
        <w:t xml:space="preserve">（2）由于乙方设施原因，造成所使用的建筑、屋面损坏或渗漏、固体坠落等；</w:t>
      </w:r>
      <w:r/>
    </w:p>
    <w:p>
      <w:pPr>
        <w:ind w:firstLine="420"/>
        <w:jc w:val="left"/>
        <w:spacing w:line="400" w:lineRule="exact"/>
        <w:widowControl/>
        <w:rPr>
          <w:rFonts w:ascii="宋体" w:hAnsi="宋体" w:cs="宋体"/>
          <w:color w:val="auto"/>
        </w:rPr>
      </w:pPr>
      <w:r>
        <w:rPr>
          <w:rFonts w:hint="eastAsia" w:ascii="宋体" w:hAnsi="宋体" w:cs="宋体"/>
          <w:color w:val="auto"/>
        </w:rPr>
        <w:t xml:space="preserve">（3）由于乙方设施原因、操作及维护程序和方法不规范等原因造成甲方、乙方或第三方人员人身伤害的；</w:t>
      </w:r>
      <w:r/>
    </w:p>
    <w:p>
      <w:pPr>
        <w:ind w:firstLine="420"/>
        <w:jc w:val="left"/>
        <w:spacing w:line="400" w:lineRule="exact"/>
        <w:widowControl/>
        <w:rPr>
          <w:rFonts w:ascii="宋体" w:hAnsi="宋体" w:cs="宋体"/>
          <w:color w:val="auto"/>
        </w:rPr>
      </w:pPr>
      <w:r>
        <w:rPr>
          <w:rFonts w:hint="eastAsia" w:ascii="宋体" w:hAnsi="宋体" w:cs="宋体"/>
          <w:color w:val="auto"/>
        </w:rPr>
        <w:t xml:space="preserve">出现以上任一情况并由此造成甲方、乙方或相关第三方财产损失、人身伤害等，由此而产生的所有损失均由乙方承担。若由此引起相关第三方向甲方提出法律诉讼赔偿请求，乙方承诺协助甲方应诉；若法院或仲裁判决（或裁决）由甲方向受害者进行赔偿的，乙方将无条件将甲方已支付的赔偿费用，全额支付给甲方。乙方应于赔偿金额确定后十五（15）日内向受害方或甲方支付全额赔偿款。但如该等损失是由甲方故意或者过失造成的，则乙方不承担责任；由第三方故意或者过失造成的，由第三方承担责任、乙方不承担责任。</w:t>
      </w:r>
      <w:r/>
    </w:p>
    <w:p>
      <w:pPr>
        <w:numPr>
          <w:ilvl w:val="0"/>
          <w:numId w:val="6"/>
        </w:numPr>
        <w:ind w:left="0" w:firstLine="420"/>
        <w:jc w:val="left"/>
        <w:keepLines w:val="0"/>
        <w:keepNext w:val="0"/>
        <w:pageBreakBefore w:val="0"/>
        <w:spacing w:before="39" w:after="39" w:line="400" w:lineRule="exact"/>
        <w:widowControl/>
        <w:rPr>
          <w:rFonts w:hint="eastAsia" w:ascii="宋体" w:hAnsi="宋体" w:cs="宋体"/>
          <w:b/>
          <w:color w:val="auto"/>
        </w:rPr>
      </w:pPr>
      <w:r>
        <w:rPr>
          <w:rFonts w:hint="eastAsia" w:ascii="宋体" w:hAnsi="宋体" w:cs="宋体"/>
          <w:b/>
          <w:color w:val="auto"/>
        </w:rPr>
        <w:t xml:space="preserve">违约责任</w:t>
      </w:r>
      <w:r/>
    </w:p>
    <w:p>
      <w:pPr>
        <w:numPr>
          <w:ilvl w:val="1"/>
          <w:numId w:val="6"/>
        </w:numPr>
        <w:ind w:left="0" w:firstLine="420"/>
        <w:jc w:val="left"/>
        <w:spacing w:line="400" w:lineRule="exact"/>
        <w:widowControl/>
        <w:tabs>
          <w:tab w:val="left" w:pos="1560" w:leader="none"/>
        </w:tabs>
        <w:rPr>
          <w:rFonts w:ascii="宋体" w:hAnsi="宋体" w:cs="宋体"/>
          <w:b/>
          <w:color w:val="auto"/>
        </w:rPr>
      </w:pPr>
      <w:r>
        <w:rPr>
          <w:rFonts w:hint="eastAsia" w:ascii="宋体" w:hAnsi="宋体" w:cs="宋体"/>
          <w:color w:val="auto"/>
        </w:rPr>
        <w:t xml:space="preserve">如甲方未按照本协议的规定及时向乙方支付款项，则每逾期一天，按逾期未付款项的0.03%向乙方支付滞纳金。</w:t>
      </w:r>
      <w:r/>
    </w:p>
    <w:p>
      <w:pPr>
        <w:numPr>
          <w:ilvl w:val="1"/>
          <w:numId w:val="6"/>
        </w:numPr>
        <w:ind w:left="0" w:firstLine="420"/>
        <w:jc w:val="left"/>
        <w:spacing w:line="400" w:lineRule="exact"/>
        <w:widowControl/>
        <w:tabs>
          <w:tab w:val="left" w:pos="1560" w:leader="none"/>
        </w:tabs>
        <w:rPr>
          <w:rFonts w:ascii="宋体" w:hAnsi="宋体" w:cs="宋体"/>
          <w:b/>
          <w:color w:val="auto"/>
        </w:rPr>
      </w:pPr>
      <w:r/>
      <w:bookmarkStart w:id="207" w:name="_Ref112847708"/>
      <w:r>
        <w:rPr>
          <w:rFonts w:hint="eastAsia" w:ascii="宋体" w:hAnsi="宋体" w:cs="宋体"/>
          <w:color w:val="auto"/>
        </w:rPr>
        <w:t xml:space="preserve">如一方违反本协议约定，造成对方损失的，则应赔偿损失；若该违约构成根本违约的，则另一方有权以书面通知方式单方解除协议，并要求赔偿损失。</w:t>
      </w:r>
      <w:bookmarkEnd w:id="207"/>
      <w:r/>
      <w:r/>
    </w:p>
    <w:p>
      <w:pPr>
        <w:numPr>
          <w:ilvl w:val="1"/>
          <w:numId w:val="6"/>
        </w:numPr>
        <w:ind w:left="0" w:firstLine="420"/>
        <w:jc w:val="left"/>
        <w:spacing w:line="400" w:lineRule="exact"/>
        <w:widowControl/>
        <w:tabs>
          <w:tab w:val="left" w:pos="1560" w:leader="none"/>
        </w:tabs>
        <w:rPr>
          <w:rFonts w:ascii="宋体" w:hAnsi="宋体" w:cs="宋体"/>
          <w:b/>
          <w:color w:val="auto"/>
        </w:rPr>
      </w:pPr>
      <w:r/>
      <w:bookmarkStart w:id="208" w:name="_Ref113263883"/>
      <w:r>
        <w:rPr>
          <w:rFonts w:hint="eastAsia" w:ascii="宋体" w:hAnsi="宋体" w:cs="宋体"/>
          <w:color w:val="auto"/>
        </w:rPr>
        <w:t xml:space="preserve">如甲方违反本协议之约定、致使本协议无法继续履行的，甲方应赔偿乙方全部损失额作为违约金，前述乙方全部损失=项目残值，其中：</w:t>
      </w:r>
      <w:bookmarkEnd w:id="208"/>
      <w:r/>
      <w:r/>
    </w:p>
    <w:p>
      <w:pPr>
        <w:ind w:firstLine="420"/>
        <w:jc w:val="left"/>
        <w:spacing w:line="400" w:lineRule="exact"/>
        <w:widowControl/>
        <w:tabs>
          <w:tab w:val="left" w:pos="1418" w:leader="none"/>
          <w:tab w:val="left" w:pos="2268" w:leader="none"/>
        </w:tabs>
        <w:rPr>
          <w:rFonts w:ascii="宋体" w:hAnsi="宋体" w:cs="宋体"/>
          <w:color w:val="auto"/>
        </w:rPr>
      </w:pPr>
      <w:r>
        <w:rPr>
          <w:rFonts w:hint="eastAsia" w:ascii="宋体" w:hAnsi="宋体" w:cs="宋体"/>
          <w:color w:val="auto"/>
        </w:rPr>
        <w:t xml:space="preserve">（1）甲方应向乙方支付项目设备残值，支付全部赔偿款后，项目全部设备归甲方所有。届时的项目设备残值计算公式为：</w:t>
      </w:r>
      <w:r/>
    </w:p>
    <w:p>
      <w:pPr>
        <w:ind w:firstLine="420"/>
        <w:jc w:val="left"/>
        <w:spacing w:line="400" w:lineRule="exact"/>
        <w:widowControl/>
        <w:tabs>
          <w:tab w:val="left" w:pos="1418" w:leader="none"/>
          <w:tab w:val="left" w:pos="2268" w:leader="none"/>
        </w:tabs>
        <w:rPr>
          <w:rFonts w:ascii="宋体" w:hAnsi="宋体" w:cs="宋体"/>
          <w:color w:val="auto"/>
        </w:rPr>
      </w:pPr>
      <w:r>
        <w:rPr>
          <w:rFonts w:hint="eastAsia" w:ascii="宋体" w:hAnsi="宋体" w:cs="宋体"/>
          <w:color w:val="auto"/>
        </w:rPr>
        <w:t xml:space="preserve">项目全部设备残值=（项目全部设备采购价/项目节能效益分享期）*（项目节能效益分享期-已经履行的效益分享期）</w:t>
      </w:r>
      <w:r/>
    </w:p>
    <w:p>
      <w:pPr>
        <w:numPr>
          <w:ilvl w:val="1"/>
          <w:numId w:val="6"/>
        </w:numPr>
        <w:ind w:left="0" w:firstLine="420"/>
        <w:jc w:val="left"/>
        <w:spacing w:line="400" w:lineRule="exact"/>
        <w:widowControl/>
        <w:tabs>
          <w:tab w:val="left" w:pos="1560" w:leader="none"/>
        </w:tabs>
        <w:rPr>
          <w:rFonts w:ascii="宋体" w:hAnsi="宋体" w:cs="宋体"/>
          <w:b/>
          <w:color w:val="auto"/>
        </w:rPr>
      </w:pPr>
      <w:r>
        <w:rPr>
          <w:rFonts w:hint="eastAsia" w:ascii="宋体" w:hAnsi="宋体" w:cs="宋体"/>
          <w:color w:val="auto"/>
        </w:rPr>
        <w:t xml:space="preserve">除本协议另有约定外，一方违约后，另一方应采取适当措施，防止损失的扩大，否则不能就扩大部分的损失要求赔偿。</w:t>
      </w:r>
      <w:r/>
    </w:p>
    <w:p>
      <w:pPr>
        <w:numPr>
          <w:ilvl w:val="1"/>
          <w:numId w:val="6"/>
        </w:numPr>
        <w:ind w:left="0" w:firstLine="420"/>
        <w:jc w:val="left"/>
        <w:spacing w:line="400" w:lineRule="exact"/>
        <w:widowControl/>
        <w:tabs>
          <w:tab w:val="left" w:pos="1560" w:leader="none"/>
        </w:tabs>
        <w:rPr>
          <w:rFonts w:ascii="宋体" w:hAnsi="宋体" w:cs="宋体"/>
          <w:b/>
          <w:color w:val="auto"/>
        </w:rPr>
      </w:pPr>
      <w:r>
        <w:rPr>
          <w:rFonts w:hint="eastAsia" w:ascii="宋体" w:hAnsi="宋体" w:cs="宋体"/>
          <w:color w:val="auto"/>
        </w:rPr>
        <w:t xml:space="preserve">违约方违约除应承担相应违约责任外，另一方向违约方主张权利所产生的费用亦由违约方承担。</w:t>
      </w:r>
      <w:r/>
    </w:p>
    <w:p>
      <w:pPr>
        <w:numPr>
          <w:ilvl w:val="1"/>
          <w:numId w:val="6"/>
        </w:numPr>
        <w:ind w:left="0" w:firstLine="420"/>
        <w:jc w:val="left"/>
        <w:spacing w:line="400" w:lineRule="exact"/>
        <w:widowControl/>
        <w:tabs>
          <w:tab w:val="left" w:pos="1560" w:leader="none"/>
        </w:tabs>
        <w:rPr>
          <w:rFonts w:ascii="宋体" w:hAnsi="宋体" w:cs="宋体"/>
          <w:b/>
          <w:color w:val="auto"/>
        </w:rPr>
      </w:pPr>
      <w:r>
        <w:rPr>
          <w:rFonts w:hint="eastAsia" w:ascii="宋体" w:hAnsi="宋体" w:cs="宋体"/>
          <w:color w:val="auto"/>
        </w:rPr>
        <w:t xml:space="preserve">如乙方违反本协议之约定、致使本协议无法继续履行的，乙方应赔偿甲方全部损失额作为违约金，前述甲方全部损失=剩余合同期内，甲方根据合同所可能享受到的全部用电优惠。同时项目全部设备均归甲方所有，甲方可以任意处置。</w:t>
      </w:r>
      <w:r/>
    </w:p>
    <w:p>
      <w:pPr>
        <w:numPr>
          <w:ilvl w:val="0"/>
          <w:numId w:val="6"/>
        </w:numPr>
        <w:ind w:left="0" w:firstLine="420"/>
        <w:jc w:val="left"/>
        <w:keepLines w:val="0"/>
        <w:keepNext w:val="0"/>
        <w:pageBreakBefore w:val="0"/>
        <w:spacing w:before="39" w:after="39" w:line="400" w:lineRule="exact"/>
        <w:widowControl/>
        <w:rPr>
          <w:rFonts w:hint="eastAsia" w:ascii="宋体" w:hAnsi="宋体" w:cs="宋体"/>
          <w:b/>
          <w:color w:val="auto"/>
        </w:rPr>
      </w:pPr>
      <w:r>
        <w:rPr>
          <w:rFonts w:hint="eastAsia" w:ascii="宋体" w:hAnsi="宋体" w:cs="宋体"/>
          <w:b/>
          <w:color w:val="auto"/>
        </w:rPr>
        <w:t xml:space="preserve">不可抗力</w:t>
      </w:r>
      <w:r/>
    </w:p>
    <w:p>
      <w:pPr>
        <w:numPr>
          <w:ilvl w:val="1"/>
          <w:numId w:val="6"/>
        </w:numPr>
        <w:ind w:left="0" w:firstLine="420"/>
        <w:jc w:val="left"/>
        <w:spacing w:line="400" w:lineRule="exact"/>
        <w:widowControl/>
        <w:tabs>
          <w:tab w:val="left" w:pos="1560" w:leader="none"/>
        </w:tabs>
        <w:rPr>
          <w:rFonts w:ascii="宋体" w:hAnsi="宋体" w:cs="宋体"/>
          <w:b/>
          <w:color w:val="auto"/>
        </w:rPr>
      </w:pPr>
      <w:r>
        <w:rPr>
          <w:rFonts w:hint="eastAsia" w:ascii="宋体" w:hAnsi="宋体" w:cs="宋体"/>
          <w:color w:val="auto"/>
        </w:rPr>
        <w:t xml:space="preserve">不可抗力指不能预见、不能避免且不能克服的客观情况。如地震、水灾、战争、暴乱等。</w:t>
      </w:r>
      <w:r/>
    </w:p>
    <w:p>
      <w:pPr>
        <w:numPr>
          <w:ilvl w:val="1"/>
          <w:numId w:val="6"/>
        </w:numPr>
        <w:ind w:left="0" w:firstLine="420"/>
        <w:jc w:val="left"/>
        <w:spacing w:line="400" w:lineRule="exact"/>
        <w:widowControl/>
        <w:tabs>
          <w:tab w:val="left" w:pos="1560" w:leader="none"/>
        </w:tabs>
        <w:rPr>
          <w:rFonts w:ascii="宋体" w:hAnsi="宋体" w:cs="宋体"/>
          <w:b/>
          <w:color w:val="auto"/>
        </w:rPr>
      </w:pPr>
      <w:r>
        <w:rPr>
          <w:rFonts w:hint="eastAsia" w:ascii="宋体" w:hAnsi="宋体" w:cs="宋体"/>
          <w:color w:val="auto"/>
        </w:rPr>
        <w:t xml:space="preserve">如果一方（“受影响方”）由于不可抗力事件的发生，无法履行协议下的义务，受影响方就必须在知晓不可抗力的有关事件的五（5）日内向另一方（“非影响方”）提交书面通知，提供不可抗力事件的细节。</w:t>
      </w:r>
      <w:r/>
    </w:p>
    <w:p>
      <w:pPr>
        <w:numPr>
          <w:ilvl w:val="1"/>
          <w:numId w:val="6"/>
        </w:numPr>
        <w:ind w:left="0" w:firstLine="420"/>
        <w:jc w:val="left"/>
        <w:spacing w:line="400" w:lineRule="exact"/>
        <w:widowControl/>
        <w:tabs>
          <w:tab w:val="left" w:pos="1560" w:leader="none"/>
        </w:tabs>
        <w:rPr>
          <w:rFonts w:ascii="宋体" w:hAnsi="宋体" w:cs="宋体"/>
          <w:b/>
          <w:color w:val="auto"/>
        </w:rPr>
      </w:pPr>
      <w:r>
        <w:rPr>
          <w:rFonts w:hint="eastAsia" w:ascii="宋体" w:hAnsi="宋体" w:cs="宋体"/>
          <w:color w:val="auto"/>
        </w:rPr>
        <w:t xml:space="preserve">受影响方必须采取一切合理的措施，以消除或减轻不可抗力事件有关的影响。</w:t>
      </w:r>
      <w:r/>
    </w:p>
    <w:p>
      <w:pPr>
        <w:numPr>
          <w:ilvl w:val="1"/>
          <w:numId w:val="6"/>
        </w:numPr>
        <w:ind w:left="0" w:firstLine="420"/>
        <w:jc w:val="left"/>
        <w:spacing w:line="400" w:lineRule="exact"/>
        <w:widowControl/>
        <w:tabs>
          <w:tab w:val="left" w:pos="1560" w:leader="none"/>
        </w:tabs>
        <w:rPr>
          <w:rFonts w:ascii="宋体" w:hAnsi="宋体" w:cs="宋体"/>
          <w:b/>
          <w:color w:val="auto"/>
        </w:rPr>
      </w:pPr>
      <w:r>
        <w:rPr>
          <w:rFonts w:hint="eastAsia" w:ascii="宋体" w:hAnsi="宋体" w:cs="宋体"/>
          <w:color w:val="auto"/>
        </w:rPr>
        <w:t xml:space="preserve">在不可抗力事件持续期间，受影响方的履行义务暂时中止，相应的义务履行期限相应顺延，受影响方不应承担相应责任。在不可抗力事件结束后，受影响方应该尽快恢复履行本协议下的义务。</w:t>
      </w:r>
      <w:r/>
    </w:p>
    <w:p>
      <w:pPr>
        <w:numPr>
          <w:ilvl w:val="1"/>
          <w:numId w:val="6"/>
        </w:numPr>
        <w:ind w:left="0" w:firstLine="420"/>
        <w:jc w:val="left"/>
        <w:spacing w:line="400" w:lineRule="exact"/>
        <w:widowControl/>
        <w:tabs>
          <w:tab w:val="left" w:pos="1560" w:leader="none"/>
        </w:tabs>
        <w:rPr>
          <w:rFonts w:ascii="宋体" w:hAnsi="宋体" w:cs="宋体"/>
          <w:b/>
          <w:color w:val="auto"/>
        </w:rPr>
      </w:pPr>
      <w:r>
        <w:rPr>
          <w:rFonts w:hint="eastAsia" w:ascii="宋体" w:hAnsi="宋体" w:cs="宋体"/>
          <w:color w:val="auto"/>
        </w:rPr>
        <w:t xml:space="preserve">如果因为不可抗力事件的影响，受影响方不能履行本协议项下的任何义务，而且非影响方在收到不可抗力通知后，受影响方的不能履行义务持续时间达六十（60）个连续日，且在此期间，各方没有能够谈判达成一项彼此可以接受的替代方式来执行本协议下的项目，任何一方可向另一方提供书面通知，解除本协议，而不用承担任何责任。</w:t>
      </w:r>
      <w:r/>
    </w:p>
    <w:p>
      <w:pPr>
        <w:numPr>
          <w:ilvl w:val="0"/>
          <w:numId w:val="6"/>
        </w:numPr>
        <w:ind w:left="0" w:firstLine="420"/>
        <w:jc w:val="left"/>
        <w:keepLines w:val="0"/>
        <w:keepNext w:val="0"/>
        <w:pageBreakBefore w:val="0"/>
        <w:spacing w:before="39" w:after="39" w:line="400" w:lineRule="exact"/>
        <w:widowControl/>
        <w:rPr>
          <w:rFonts w:hint="eastAsia" w:ascii="宋体" w:hAnsi="宋体" w:cs="宋体"/>
          <w:b/>
          <w:color w:val="auto"/>
        </w:rPr>
      </w:pPr>
      <w:r>
        <w:rPr>
          <w:rFonts w:hint="eastAsia" w:ascii="宋体" w:hAnsi="宋体" w:cs="宋体"/>
          <w:b/>
          <w:color w:val="auto"/>
        </w:rPr>
        <w:t xml:space="preserve">保密</w:t>
      </w:r>
      <w:r/>
    </w:p>
    <w:p>
      <w:pPr>
        <w:ind w:firstLine="420"/>
        <w:jc w:val="left"/>
        <w:spacing w:line="400" w:lineRule="exact"/>
        <w:widowControl/>
        <w:rPr>
          <w:rFonts w:ascii="宋体" w:hAnsi="宋体" w:cs="宋体"/>
          <w:color w:val="auto"/>
        </w:rPr>
      </w:pPr>
      <w:r>
        <w:rPr>
          <w:rFonts w:hint="eastAsia" w:ascii="宋体" w:hAnsi="宋体" w:cs="宋体"/>
          <w:color w:val="auto"/>
        </w:rPr>
        <w:t xml:space="preserve">双方同意，本协议内容、本协议履行情况（包括但不限于光伏电站发电量、相关经济数据等）、相对方为履行本协议披露的任何信息等均为保密信息。未经相对方同意，任一方不得向第三方披露保密信息，但是向其员工、雇员、顾问、会计师及律师等负有保密义务的人员披露除外。</w:t>
      </w:r>
      <w:r/>
    </w:p>
    <w:p>
      <w:pPr>
        <w:numPr>
          <w:ilvl w:val="0"/>
          <w:numId w:val="6"/>
        </w:numPr>
        <w:ind w:left="0" w:firstLine="420"/>
        <w:jc w:val="left"/>
        <w:keepLines w:val="0"/>
        <w:keepNext w:val="0"/>
        <w:pageBreakBefore w:val="0"/>
        <w:spacing w:before="39" w:after="39" w:line="400" w:lineRule="exact"/>
        <w:widowControl/>
        <w:rPr>
          <w:rFonts w:hint="eastAsia" w:ascii="宋体" w:hAnsi="宋体" w:cs="宋体"/>
          <w:b/>
          <w:color w:val="auto"/>
        </w:rPr>
      </w:pPr>
      <w:r>
        <w:rPr>
          <w:rFonts w:hint="eastAsia" w:ascii="宋体" w:hAnsi="宋体" w:cs="宋体"/>
          <w:b/>
          <w:color w:val="auto"/>
        </w:rPr>
        <w:t xml:space="preserve">协议解除</w:t>
      </w:r>
      <w:r/>
    </w:p>
    <w:p>
      <w:pPr>
        <w:numPr>
          <w:ilvl w:val="1"/>
          <w:numId w:val="6"/>
        </w:numPr>
        <w:ind w:left="0" w:firstLine="420"/>
        <w:jc w:val="left"/>
        <w:spacing w:line="400" w:lineRule="exact"/>
        <w:widowControl/>
        <w:tabs>
          <w:tab w:val="left" w:pos="1560" w:leader="none"/>
        </w:tabs>
        <w:rPr>
          <w:rFonts w:ascii="宋体" w:hAnsi="宋体" w:cs="宋体"/>
          <w:b/>
          <w:color w:val="auto"/>
        </w:rPr>
      </w:pPr>
      <w:r>
        <w:rPr>
          <w:rFonts w:hint="eastAsia" w:ascii="宋体" w:hAnsi="宋体" w:cs="宋体"/>
          <w:color w:val="auto"/>
        </w:rPr>
        <w:t xml:space="preserve">本协议可经由甲乙双方协商一致后书面解除。</w:t>
      </w:r>
      <w:r/>
    </w:p>
    <w:p>
      <w:pPr>
        <w:numPr>
          <w:ilvl w:val="1"/>
          <w:numId w:val="6"/>
        </w:numPr>
        <w:ind w:left="0" w:firstLine="420"/>
        <w:jc w:val="left"/>
        <w:spacing w:line="400" w:lineRule="exact"/>
        <w:widowControl/>
        <w:tabs>
          <w:tab w:val="left" w:pos="1560" w:leader="none"/>
        </w:tabs>
        <w:rPr>
          <w:rFonts w:ascii="宋体" w:hAnsi="宋体" w:cs="宋体"/>
          <w:b/>
          <w:color w:val="auto"/>
        </w:rPr>
      </w:pPr>
      <w:r>
        <w:rPr>
          <w:rFonts w:hint="eastAsia" w:ascii="宋体" w:hAnsi="宋体" w:cs="宋体"/>
          <w:color w:val="auto"/>
        </w:rPr>
        <w:t xml:space="preserve">本协议可依照“不可抗力”的规定解除。</w:t>
      </w:r>
      <w:r/>
    </w:p>
    <w:p>
      <w:pPr>
        <w:numPr>
          <w:ilvl w:val="1"/>
          <w:numId w:val="6"/>
        </w:numPr>
        <w:ind w:left="0" w:firstLine="420"/>
        <w:jc w:val="left"/>
        <w:spacing w:line="400" w:lineRule="exact"/>
        <w:widowControl/>
        <w:tabs>
          <w:tab w:val="left" w:pos="1560" w:leader="none"/>
        </w:tabs>
        <w:rPr>
          <w:rFonts w:ascii="宋体" w:hAnsi="宋体" w:cs="宋体"/>
          <w:b/>
          <w:color w:val="auto"/>
        </w:rPr>
      </w:pPr>
      <w:r>
        <w:rPr>
          <w:rFonts w:hint="eastAsia" w:ascii="宋体" w:hAnsi="宋体" w:cs="宋体"/>
          <w:color w:val="auto"/>
        </w:rPr>
        <w:t xml:space="preserve">本协议解除后，本项目应当终止实施。除本协议另有约定外，无论到期终止还是提前解除，项目资产由乙方负责拆除、取回，并将现场恢复原状后向甲方交付，甲方应对乙方提供必要的协助，如乙方未在甲方要求的时间内拆除、取回项目资产的，则上述资产视为乙方丢弃物，资产所有权归属甲方，甲方有权任意处置，现场恢复原状所产生的一切费用均由乙方承担，甲方垫付后有权向乙方追偿。</w:t>
      </w:r>
      <w:r/>
    </w:p>
    <w:p>
      <w:pPr>
        <w:numPr>
          <w:ilvl w:val="1"/>
          <w:numId w:val="6"/>
        </w:numPr>
        <w:ind w:left="0" w:firstLine="420"/>
        <w:jc w:val="left"/>
        <w:spacing w:line="400" w:lineRule="exact"/>
        <w:widowControl/>
        <w:tabs>
          <w:tab w:val="left" w:pos="1560" w:leader="none"/>
        </w:tabs>
        <w:rPr>
          <w:rFonts w:ascii="宋体" w:hAnsi="宋体" w:cs="宋体"/>
          <w:b/>
          <w:color w:val="auto"/>
        </w:rPr>
      </w:pPr>
      <w:r>
        <w:rPr>
          <w:rFonts w:hint="eastAsia" w:ascii="宋体" w:hAnsi="宋体" w:cs="宋体"/>
          <w:color w:val="auto"/>
        </w:rPr>
        <w:t xml:space="preserve">本协议的解除不影响任意一方根据本协议或者相关的法律法规向其他方寻求赔偿的权利，也不影响任何一方在协议解除前到期的付款义务的履行。</w:t>
      </w:r>
      <w:r/>
    </w:p>
    <w:p>
      <w:pPr>
        <w:numPr>
          <w:ilvl w:val="0"/>
          <w:numId w:val="6"/>
        </w:numPr>
        <w:ind w:left="0" w:firstLine="420"/>
        <w:jc w:val="left"/>
        <w:keepLines w:val="0"/>
        <w:keepNext w:val="0"/>
        <w:pageBreakBefore w:val="0"/>
        <w:spacing w:before="39" w:after="39" w:line="400" w:lineRule="exact"/>
        <w:widowControl/>
        <w:rPr>
          <w:rFonts w:hint="eastAsia" w:ascii="宋体" w:hAnsi="宋体" w:cs="宋体"/>
          <w:b/>
          <w:color w:val="auto"/>
        </w:rPr>
      </w:pPr>
      <w:r>
        <w:rPr>
          <w:rFonts w:hint="eastAsia" w:ascii="宋体" w:hAnsi="宋体" w:cs="宋体"/>
          <w:b/>
          <w:color w:val="auto"/>
        </w:rPr>
        <w:t xml:space="preserve">侵权责任及保险</w:t>
      </w:r>
      <w:r/>
    </w:p>
    <w:p>
      <w:pPr>
        <w:numPr>
          <w:ilvl w:val="1"/>
          <w:numId w:val="6"/>
        </w:numPr>
        <w:ind w:left="0" w:firstLine="420"/>
        <w:jc w:val="left"/>
        <w:spacing w:line="400" w:lineRule="exact"/>
        <w:widowControl/>
        <w:tabs>
          <w:tab w:val="left" w:pos="1560" w:leader="none"/>
        </w:tabs>
        <w:rPr>
          <w:rFonts w:ascii="宋体" w:hAnsi="宋体" w:cs="宋体"/>
          <w:b/>
          <w:color w:val="auto"/>
        </w:rPr>
      </w:pPr>
      <w:r>
        <w:rPr>
          <w:rFonts w:hint="eastAsia" w:ascii="宋体" w:hAnsi="宋体" w:cs="宋体"/>
          <w:color w:val="auto"/>
        </w:rPr>
        <w:t xml:space="preserve">人身和财产损害和赔偿：</w:t>
      </w:r>
      <w:r/>
    </w:p>
    <w:p>
      <w:pPr>
        <w:numPr>
          <w:ilvl w:val="2"/>
          <w:numId w:val="6"/>
        </w:numPr>
        <w:ind w:left="0" w:firstLine="420"/>
        <w:jc w:val="left"/>
        <w:spacing w:line="400" w:lineRule="exact"/>
        <w:widowControl/>
        <w:tabs>
          <w:tab w:val="left" w:pos="1418" w:leader="none"/>
          <w:tab w:val="left" w:pos="2268" w:leader="none"/>
        </w:tabs>
        <w:rPr>
          <w:rFonts w:ascii="宋体" w:hAnsi="宋体" w:cs="宋体"/>
          <w:color w:val="auto"/>
        </w:rPr>
      </w:pPr>
      <w:r>
        <w:rPr>
          <w:rFonts w:hint="eastAsia" w:ascii="宋体" w:hAnsi="宋体" w:cs="宋体"/>
          <w:color w:val="auto"/>
        </w:rPr>
        <w:t xml:space="preserve">如果在履行本协议的过程中，因一方的工作人员或受其指派的第三方人员（以上合称“侵权方”）的故意或者是过失而导致另一方的工作人员、或者是任何第三方的人身或者是财产损害，侵权方应当为此负责。如果另一方因此受到其工作人员或者是该第三方的赔偿请求，则侵权方应当负责为另一方抗辩，并赔偿另一方由此而产生的所有费用和损失。</w:t>
      </w:r>
      <w:r/>
    </w:p>
    <w:p>
      <w:pPr>
        <w:numPr>
          <w:ilvl w:val="2"/>
          <w:numId w:val="6"/>
        </w:numPr>
        <w:ind w:left="0" w:firstLine="420"/>
        <w:jc w:val="left"/>
        <w:spacing w:line="400" w:lineRule="exact"/>
        <w:widowControl/>
        <w:tabs>
          <w:tab w:val="left" w:pos="1418" w:leader="none"/>
          <w:tab w:val="left" w:pos="2268" w:leader="none"/>
        </w:tabs>
        <w:rPr>
          <w:rFonts w:ascii="宋体" w:hAnsi="宋体" w:cs="宋体"/>
          <w:color w:val="auto"/>
        </w:rPr>
      </w:pPr>
      <w:r>
        <w:rPr>
          <w:rFonts w:hint="eastAsia" w:ascii="宋体" w:hAnsi="宋体" w:cs="宋体"/>
          <w:color w:val="auto"/>
        </w:rPr>
        <w:t xml:space="preserve">受损害或伤害的一方对损害或伤害的发生也有过错时，应当根据其过错程度承担相应的责任，并适当减轻造成损害或伤害一方的责任。</w:t>
      </w:r>
      <w:r/>
    </w:p>
    <w:p>
      <w:pPr>
        <w:numPr>
          <w:ilvl w:val="1"/>
          <w:numId w:val="6"/>
        </w:numPr>
        <w:ind w:left="0" w:firstLine="420"/>
        <w:jc w:val="left"/>
        <w:spacing w:line="400" w:lineRule="exact"/>
        <w:widowControl/>
        <w:tabs>
          <w:tab w:val="left" w:pos="1560" w:leader="none"/>
        </w:tabs>
        <w:rPr>
          <w:rFonts w:ascii="宋体" w:hAnsi="宋体" w:cs="宋体"/>
          <w:color w:val="auto"/>
        </w:rPr>
      </w:pPr>
      <w:r>
        <w:rPr>
          <w:rFonts w:hint="eastAsia" w:ascii="宋体" w:hAnsi="宋体" w:cs="宋体"/>
          <w:color w:val="auto"/>
        </w:rPr>
        <w:t xml:space="preserve">施工安全方面的相关要求在乙方施工进场前由甲方提供。</w:t>
      </w:r>
      <w:r/>
    </w:p>
    <w:p>
      <w:pPr>
        <w:numPr>
          <w:ilvl w:val="1"/>
          <w:numId w:val="6"/>
        </w:numPr>
        <w:ind w:left="0" w:firstLine="420"/>
        <w:jc w:val="left"/>
        <w:spacing w:line="400" w:lineRule="exact"/>
        <w:widowControl/>
        <w:tabs>
          <w:tab w:val="left" w:pos="1560" w:leader="none"/>
        </w:tabs>
        <w:rPr>
          <w:rFonts w:ascii="宋体" w:hAnsi="宋体" w:cs="宋体"/>
          <w:color w:val="auto"/>
        </w:rPr>
      </w:pPr>
      <w:r>
        <w:rPr>
          <w:rFonts w:hint="eastAsia" w:ascii="宋体" w:hAnsi="宋体" w:cs="宋体"/>
          <w:color w:val="auto"/>
        </w:rPr>
        <w:t xml:space="preserve">保险：本项目的财产保险由乙方负责购买。</w:t>
      </w:r>
      <w:r/>
    </w:p>
    <w:p>
      <w:pPr>
        <w:numPr>
          <w:ilvl w:val="1"/>
          <w:numId w:val="6"/>
        </w:numPr>
        <w:ind w:left="0" w:firstLine="420"/>
        <w:jc w:val="left"/>
        <w:spacing w:line="400" w:lineRule="exact"/>
        <w:widowControl/>
        <w:tabs>
          <w:tab w:val="left" w:pos="1560" w:leader="none"/>
        </w:tabs>
        <w:rPr>
          <w:rFonts w:ascii="宋体" w:hAnsi="宋体" w:cs="宋体"/>
          <w:color w:val="auto"/>
        </w:rPr>
      </w:pPr>
      <w:r>
        <w:rPr>
          <w:rFonts w:hint="eastAsia" w:ascii="宋体" w:hAnsi="宋体" w:cs="宋体"/>
          <w:color w:val="auto"/>
        </w:rPr>
        <w:t xml:space="preserve">如项目由乙方在当地成立全资项目公司实施，各方同意乙方在本合同项下的权利、义务均由该项目公司继承，甲方同意以本协议相同条款与乙方在当地成立的项目公司重新签署协议。</w:t>
      </w:r>
      <w:r/>
    </w:p>
    <w:p>
      <w:pPr>
        <w:numPr>
          <w:ilvl w:val="0"/>
          <w:numId w:val="6"/>
        </w:numPr>
        <w:ind w:left="0" w:firstLine="420"/>
        <w:jc w:val="left"/>
        <w:keepLines w:val="0"/>
        <w:keepNext w:val="0"/>
        <w:pageBreakBefore w:val="0"/>
        <w:spacing w:before="39" w:after="39" w:line="400" w:lineRule="exact"/>
        <w:widowControl/>
        <w:rPr>
          <w:rFonts w:hint="eastAsia" w:ascii="宋体" w:hAnsi="宋体" w:cs="宋体"/>
          <w:b/>
          <w:color w:val="auto"/>
        </w:rPr>
      </w:pPr>
      <w:r>
        <w:rPr>
          <w:rFonts w:hint="eastAsia" w:ascii="宋体" w:hAnsi="宋体" w:cs="宋体"/>
          <w:b/>
          <w:color w:val="auto"/>
        </w:rPr>
        <w:t xml:space="preserve">争议解决</w:t>
      </w:r>
      <w:r/>
    </w:p>
    <w:p>
      <w:pPr>
        <w:numPr>
          <w:ilvl w:val="1"/>
          <w:numId w:val="6"/>
        </w:numPr>
        <w:ind w:left="0" w:firstLine="420"/>
        <w:jc w:val="left"/>
        <w:spacing w:line="400" w:lineRule="exact"/>
        <w:widowControl/>
        <w:tabs>
          <w:tab w:val="left" w:pos="1560" w:leader="none"/>
        </w:tabs>
        <w:rPr>
          <w:rFonts w:ascii="宋体" w:hAnsi="宋体" w:cs="宋体"/>
          <w:b/>
          <w:color w:val="auto"/>
        </w:rPr>
      </w:pPr>
      <w:r>
        <w:rPr>
          <w:rFonts w:hint="eastAsia" w:ascii="宋体" w:hAnsi="宋体" w:cs="宋体"/>
          <w:color w:val="auto"/>
        </w:rPr>
        <w:t xml:space="preserve">因本协议的履行、解释、违约、终止、中止、效力等引起的任何争议、纠纷，本协议各方应友好协商解决。</w:t>
      </w:r>
      <w:r/>
    </w:p>
    <w:p>
      <w:pPr>
        <w:numPr>
          <w:ilvl w:val="1"/>
          <w:numId w:val="6"/>
        </w:numPr>
        <w:ind w:left="0" w:firstLine="420"/>
        <w:jc w:val="left"/>
        <w:spacing w:line="400" w:lineRule="exact"/>
        <w:widowControl/>
        <w:tabs>
          <w:tab w:val="left" w:pos="1560" w:leader="none"/>
        </w:tabs>
        <w:rPr>
          <w:rFonts w:ascii="宋体" w:hAnsi="宋体" w:cs="宋体"/>
          <w:b/>
          <w:color w:val="auto"/>
        </w:rPr>
      </w:pPr>
      <w:r>
        <w:rPr>
          <w:rFonts w:hint="eastAsia" w:ascii="宋体" w:hAnsi="宋体" w:cs="宋体"/>
          <w:color w:val="auto"/>
        </w:rPr>
        <w:t xml:space="preserve">如不能协商解决，向项目所在地人民法院提起诉讼。</w:t>
      </w:r>
      <w:r/>
    </w:p>
    <w:p>
      <w:pPr>
        <w:numPr>
          <w:ilvl w:val="0"/>
          <w:numId w:val="6"/>
        </w:numPr>
        <w:ind w:left="0" w:firstLine="420"/>
        <w:jc w:val="left"/>
        <w:keepLines w:val="0"/>
        <w:keepNext w:val="0"/>
        <w:pageBreakBefore w:val="0"/>
        <w:spacing w:before="39" w:after="39" w:line="400" w:lineRule="exact"/>
        <w:widowControl/>
        <w:rPr>
          <w:rFonts w:hint="eastAsia" w:ascii="宋体" w:hAnsi="宋体" w:cs="宋体"/>
          <w:b/>
          <w:color w:val="auto"/>
        </w:rPr>
      </w:pPr>
      <w:r>
        <w:rPr>
          <w:rFonts w:hint="eastAsia" w:ascii="宋体" w:hAnsi="宋体" w:cs="宋体"/>
          <w:b/>
          <w:color w:val="auto"/>
        </w:rPr>
        <w:t xml:space="preserve">其他</w:t>
      </w:r>
      <w:r/>
    </w:p>
    <w:p>
      <w:pPr>
        <w:numPr>
          <w:ilvl w:val="1"/>
          <w:numId w:val="6"/>
        </w:numPr>
        <w:ind w:left="0" w:firstLine="420"/>
        <w:jc w:val="left"/>
        <w:spacing w:line="400" w:lineRule="exact"/>
        <w:widowControl/>
        <w:tabs>
          <w:tab w:val="left" w:pos="1560" w:leader="none"/>
        </w:tabs>
        <w:rPr>
          <w:rFonts w:ascii="宋体" w:hAnsi="宋体" w:cs="宋体"/>
          <w:color w:val="auto"/>
        </w:rPr>
      </w:pPr>
      <w:r>
        <w:rPr>
          <w:rFonts w:hint="eastAsia" w:ascii="宋体" w:hAnsi="宋体" w:cs="宋体"/>
          <w:color w:val="auto"/>
        </w:rPr>
        <w:t xml:space="preserve">双方确认，本协议系双方慎重协商后达成的完全合意，并非任何一方单方面制作或者提供的格式合同，其条款亦非格式条款。</w:t>
      </w:r>
      <w:r/>
    </w:p>
    <w:p>
      <w:pPr>
        <w:numPr>
          <w:ilvl w:val="1"/>
          <w:numId w:val="6"/>
        </w:numPr>
        <w:ind w:left="0" w:firstLine="420"/>
        <w:jc w:val="left"/>
        <w:spacing w:line="400" w:lineRule="exact"/>
        <w:widowControl/>
        <w:tabs>
          <w:tab w:val="left" w:pos="1560" w:leader="none"/>
        </w:tabs>
        <w:rPr>
          <w:rFonts w:ascii="宋体" w:hAnsi="宋体" w:cs="宋体"/>
          <w:color w:val="auto"/>
        </w:rPr>
      </w:pPr>
      <w:r>
        <w:rPr>
          <w:rFonts w:hint="eastAsia" w:ascii="宋体" w:hAnsi="宋体" w:cs="宋体"/>
          <w:color w:val="auto"/>
        </w:rPr>
        <w:t xml:space="preserve">协议自双方盖章之日起且项目经过乙方上级单位批准后生效。协议文本一式肆份，具有同等法律效力，双方各执贰份。</w:t>
      </w:r>
      <w:r/>
    </w:p>
    <w:p>
      <w:pPr>
        <w:numPr>
          <w:ilvl w:val="1"/>
          <w:numId w:val="6"/>
        </w:numPr>
        <w:ind w:left="0" w:firstLine="420"/>
        <w:jc w:val="left"/>
        <w:spacing w:line="400" w:lineRule="exact"/>
        <w:widowControl/>
        <w:tabs>
          <w:tab w:val="left" w:pos="1560" w:leader="none"/>
        </w:tabs>
        <w:rPr>
          <w:rFonts w:ascii="宋体" w:hAnsi="宋体" w:cs="宋体"/>
          <w:color w:val="auto"/>
        </w:rPr>
      </w:pPr>
      <w:r>
        <w:rPr>
          <w:rFonts w:hint="eastAsia" w:ascii="宋体" w:hAnsi="宋体" w:cs="宋体"/>
          <w:color w:val="auto"/>
        </w:rPr>
        <w:t xml:space="preserve">本协议具有排他性，如本协议与双方之前所签订的框架协议、双方沟通记录等内容不一致的，以本协议为准；本协议未尽事宜，双方可另行签订补充协议，补充协议与本协议具有同等法律效力。</w:t>
      </w:r>
      <w:r/>
    </w:p>
    <w:p>
      <w:pPr>
        <w:numPr>
          <w:ilvl w:val="1"/>
          <w:numId w:val="6"/>
        </w:numPr>
        <w:ind w:left="0" w:firstLine="420"/>
        <w:jc w:val="left"/>
        <w:spacing w:line="400" w:lineRule="exact"/>
        <w:widowControl/>
        <w:tabs>
          <w:tab w:val="left" w:pos="1560" w:leader="none"/>
        </w:tabs>
        <w:rPr>
          <w:rFonts w:ascii="宋体" w:hAnsi="宋体" w:cs="宋体"/>
          <w:color w:val="auto"/>
        </w:rPr>
      </w:pPr>
      <w:r>
        <w:rPr>
          <w:rFonts w:hint="eastAsia" w:ascii="宋体" w:hAnsi="宋体" w:cs="宋体"/>
          <w:color w:val="auto"/>
        </w:rPr>
        <w:t xml:space="preserve">如因当地发改委的备案要求，项目由乙方在当地成立全资项目公司进行相关手续办理，甲方同意以本协议相同条款与乙方在当地成立的项目公司重新签署协议（仅供办理相关手续使用）</w:t>
      </w:r>
      <w:r/>
    </w:p>
    <w:p>
      <w:pPr>
        <w:numPr>
          <w:ilvl w:val="1"/>
          <w:numId w:val="6"/>
        </w:numPr>
        <w:ind w:left="0" w:firstLine="420"/>
        <w:jc w:val="left"/>
        <w:spacing w:line="400" w:lineRule="exact"/>
        <w:widowControl/>
        <w:tabs>
          <w:tab w:val="left" w:pos="1560" w:leader="none"/>
        </w:tabs>
        <w:rPr>
          <w:rFonts w:ascii="宋体" w:hAnsi="宋体" w:cs="宋体"/>
          <w:color w:val="auto"/>
        </w:rPr>
      </w:pPr>
      <w:r>
        <w:rPr>
          <w:rFonts w:hint="eastAsia" w:ascii="宋体" w:hAnsi="宋体" w:cs="宋体"/>
          <w:color w:val="auto"/>
        </w:rPr>
        <w:t xml:space="preserve">本协议由甲乙双方于</w:t>
      </w:r>
      <w:r>
        <w:rPr>
          <w:rFonts w:hint="eastAsia" w:ascii="宋体" w:hAnsi="宋体" w:cs="宋体"/>
          <w:color w:val="auto"/>
          <w:u w:val="single"/>
        </w:rPr>
        <w:t xml:space="preserve"> 202</w:t>
      </w:r>
      <w:r>
        <w:rPr>
          <w:rFonts w:hint="eastAsia" w:ascii="宋体" w:hAnsi="宋体" w:cs="宋体"/>
          <w:color w:val="auto"/>
          <w:u w:val="single"/>
          <w:lang w:val="en-US" w:eastAsia="zh-CN"/>
        </w:rPr>
        <w:t xml:space="preserve">6</w:t>
      </w:r>
      <w:r>
        <w:rPr>
          <w:rFonts w:hint="eastAsia" w:ascii="宋体" w:hAnsi="宋体" w:cs="宋体"/>
          <w:color w:val="auto"/>
          <w:u w:val="single"/>
        </w:rPr>
        <w:t xml:space="preserve">年</w:t>
      </w:r>
      <w:r>
        <w:rPr>
          <w:rFonts w:hint="eastAsia" w:ascii="宋体" w:hAnsi="宋体" w:cs="宋体"/>
          <w:color w:val="auto"/>
          <w:u w:val="single"/>
          <w:lang w:val="en-US" w:eastAsia="zh-CN"/>
        </w:rPr>
        <w:t xml:space="preserve">   </w:t>
      </w:r>
      <w:r>
        <w:rPr>
          <w:rFonts w:hint="eastAsia" w:ascii="宋体" w:hAnsi="宋体" w:cs="宋体"/>
          <w:color w:val="auto"/>
          <w:u w:val="single"/>
        </w:rPr>
        <w:t xml:space="preserve">月</w:t>
      </w:r>
      <w:r>
        <w:rPr>
          <w:rFonts w:hint="eastAsia" w:ascii="宋体" w:hAnsi="宋体" w:cs="宋体"/>
          <w:color w:val="auto"/>
          <w:u w:val="single"/>
          <w:lang w:val="en-US" w:eastAsia="zh-CN"/>
        </w:rPr>
        <w:t xml:space="preserve">   日</w:t>
      </w:r>
      <w:r>
        <w:rPr>
          <w:rFonts w:hint="eastAsia" w:ascii="宋体" w:hAnsi="宋体" w:cs="宋体"/>
          <w:color w:val="auto"/>
        </w:rPr>
        <w:t xml:space="preserve">签订。</w:t>
      </w:r>
      <w:r/>
    </w:p>
    <w:p>
      <w:pPr>
        <w:spacing w:before="319" w:line="320" w:lineRule="exact"/>
        <w:widowControl/>
        <w:tabs>
          <w:tab w:val="left" w:pos="1560" w:leader="none"/>
        </w:tabs>
        <w:rPr>
          <w:rFonts w:hint="eastAsia" w:ascii="宋体" w:hAnsi="宋体" w:cs="宋体"/>
          <w:color w:val="auto"/>
        </w:rPr>
      </w:pPr>
      <w:r>
        <w:rPr>
          <w:rFonts w:hint="eastAsia" w:ascii="宋体" w:hAnsi="宋体" w:cs="宋体"/>
          <w:color w:val="auto"/>
        </w:rPr>
      </w:r>
      <w:r/>
    </w:p>
    <w:p>
      <w:pPr>
        <w:spacing w:before="319" w:line="320" w:lineRule="exact"/>
        <w:widowControl/>
        <w:tabs>
          <w:tab w:val="left" w:pos="1560" w:leader="none"/>
        </w:tabs>
        <w:rPr>
          <w:rFonts w:ascii="宋体" w:hAnsi="宋体" w:cs="宋体"/>
          <w:color w:val="auto"/>
        </w:rPr>
      </w:pPr>
      <w:r>
        <w:rPr>
          <w:rFonts w:hint="eastAsia" w:ascii="宋体" w:hAnsi="宋体" w:cs="宋体"/>
          <w:color w:val="auto"/>
        </w:rPr>
        <w:t xml:space="preserve">（以下无正文）</w:t>
      </w:r>
      <w:r/>
    </w:p>
    <w:p>
      <w:pPr>
        <w:ind w:left="6930" w:hanging="6930"/>
        <w:jc w:val="left"/>
        <w:spacing w:line="320" w:lineRule="exact"/>
        <w:widowControl/>
        <w:tabs>
          <w:tab w:val="left" w:pos="1560" w:leader="none"/>
        </w:tabs>
        <w:rPr>
          <w:rFonts w:hint="eastAsia" w:ascii="宋体" w:hAnsi="宋体" w:cs="宋体"/>
          <w:color w:val="auto"/>
        </w:rPr>
      </w:pPr>
      <w:r>
        <w:rPr>
          <w:rFonts w:hint="eastAsia" w:ascii="宋体" w:hAnsi="宋体" w:cs="宋体"/>
          <w:color w:val="auto"/>
        </w:rPr>
      </w:r>
      <w:r/>
    </w:p>
    <w:p>
      <w:pPr>
        <w:ind w:left="6930" w:hanging="6930"/>
        <w:jc w:val="left"/>
        <w:spacing w:line="320" w:lineRule="exact"/>
        <w:widowControl/>
        <w:tabs>
          <w:tab w:val="left" w:pos="1560" w:leader="none"/>
        </w:tabs>
        <w:rPr>
          <w:rFonts w:hint="eastAsia" w:ascii="宋体" w:hAnsi="宋体" w:cs="宋体"/>
          <w:color w:val="auto"/>
        </w:rPr>
      </w:pPr>
      <w:r>
        <w:rPr>
          <w:rFonts w:hint="eastAsia" w:ascii="宋体" w:hAnsi="宋体" w:cs="宋体"/>
          <w:color w:val="auto"/>
        </w:rPr>
      </w:r>
      <w:r/>
    </w:p>
    <w:p>
      <w:pPr>
        <w:ind w:left="6930" w:hanging="6930"/>
        <w:jc w:val="left"/>
        <w:spacing w:line="320" w:lineRule="exact"/>
        <w:widowControl/>
        <w:tabs>
          <w:tab w:val="left" w:pos="1560" w:leader="none"/>
        </w:tabs>
        <w:rPr>
          <w:rFonts w:hint="eastAsia" w:ascii="宋体" w:hAnsi="宋体" w:cs="宋体"/>
          <w:color w:val="auto"/>
        </w:rPr>
      </w:pPr>
      <w:r>
        <w:rPr>
          <w:rFonts w:hint="eastAsia" w:ascii="宋体" w:hAnsi="宋体" w:cs="宋体"/>
          <w:color w:val="auto"/>
        </w:rPr>
      </w:r>
      <w:r/>
    </w:p>
    <w:p>
      <w:pPr>
        <w:jc w:val="left"/>
        <w:spacing w:line="320" w:lineRule="exact"/>
        <w:widowControl/>
        <w:tabs>
          <w:tab w:val="left" w:pos="1560" w:leader="none"/>
        </w:tabs>
        <w:rPr>
          <w:rFonts w:ascii="宋体" w:hAnsi="宋体" w:cs="宋体"/>
          <w:color w:val="auto"/>
        </w:rPr>
      </w:pPr>
      <w:r>
        <w:rPr>
          <w:rFonts w:hint="eastAsia" w:ascii="宋体" w:hAnsi="宋体" w:cs="宋体"/>
          <w:color w:val="auto"/>
        </w:rPr>
        <w:t xml:space="preserve">甲方：（盖章）</w:t>
      </w:r>
      <w:r>
        <w:rPr>
          <w:rFonts w:hint="eastAsia" w:ascii="宋体" w:hAnsi="宋体" w:cs="宋体"/>
          <w:color w:val="auto"/>
          <w:lang w:val="en-US" w:eastAsia="zh-CN"/>
        </w:rPr>
        <w:t xml:space="preserve">                                 </w:t>
      </w:r>
      <w:r>
        <w:rPr>
          <w:rFonts w:hint="eastAsia" w:ascii="宋体" w:hAnsi="宋体" w:cs="宋体"/>
          <w:color w:val="auto"/>
        </w:rPr>
        <w:t xml:space="preserve">乙方</w:t>
      </w:r>
      <w:r>
        <w:rPr>
          <w:rFonts w:hint="eastAsia" w:ascii="宋体" w:hAnsi="宋体" w:cs="宋体"/>
          <w:color w:val="auto"/>
          <w:lang w:eastAsia="zh-CN"/>
        </w:rPr>
        <w:t xml:space="preserve">：</w:t>
      </w:r>
      <w:r>
        <w:rPr>
          <w:rFonts w:hint="eastAsia" w:ascii="宋体" w:hAnsi="宋体" w:cs="宋体"/>
          <w:color w:val="auto"/>
        </w:rPr>
        <w:t xml:space="preserve">（盖章）</w:t>
      </w:r>
      <w:r/>
    </w:p>
    <w:p>
      <w:pPr>
        <w:ind w:left="6930" w:hanging="6930"/>
        <w:jc w:val="left"/>
        <w:spacing w:line="320" w:lineRule="exact"/>
        <w:widowControl/>
        <w:tabs>
          <w:tab w:val="left" w:pos="1560" w:leader="none"/>
        </w:tabs>
        <w:rPr>
          <w:rFonts w:ascii="宋体" w:hAnsi="宋体" w:cs="宋体"/>
          <w:color w:val="auto"/>
        </w:rPr>
      </w:pPr>
      <w:r>
        <w:rPr>
          <w:rFonts w:ascii="宋体" w:hAnsi="宋体" w:cs="宋体"/>
          <w:color w:val="auto"/>
        </w:rPr>
      </w:r>
      <w:r/>
    </w:p>
    <w:p>
      <w:pPr>
        <w:jc w:val="left"/>
        <w:keepLines w:val="0"/>
        <w:keepNext w:val="0"/>
        <w:pageBreakBefore w:val="0"/>
        <w:spacing w:before="313" w:line="320" w:lineRule="exact"/>
        <w:widowControl/>
        <w:tabs>
          <w:tab w:val="left" w:pos="1560" w:leader="none"/>
        </w:tabs>
        <w:rPr>
          <w:rFonts w:ascii="宋体" w:hAnsi="宋体" w:cs="宋体"/>
          <w:color w:val="auto"/>
        </w:rPr>
      </w:pPr>
      <w:r>
        <w:rPr>
          <w:rFonts w:hint="eastAsia" w:ascii="宋体" w:hAnsi="宋体" w:cs="宋体"/>
          <w:color w:val="auto"/>
        </w:rPr>
        <w:t xml:space="preserve">法定代表人或代理人签字/签章：</w:t>
      </w:r>
      <w:r>
        <w:rPr>
          <w:rFonts w:hint="eastAsia" w:ascii="宋体" w:hAnsi="宋体" w:cs="宋体"/>
          <w:color w:val="auto"/>
          <w:lang w:val="en-US" w:eastAsia="zh-CN"/>
        </w:rPr>
        <w:t xml:space="preserve">                  </w:t>
      </w:r>
      <w:r>
        <w:rPr>
          <w:rFonts w:hint="eastAsia" w:ascii="宋体" w:hAnsi="宋体" w:cs="宋体"/>
          <w:color w:val="auto"/>
        </w:rPr>
        <w:t xml:space="preserve">法定代表人或代理人签字/签章：</w:t>
      </w:r>
      <w:r/>
    </w:p>
    <w:p>
      <w:pPr>
        <w:jc w:val="left"/>
        <w:keepLines w:val="0"/>
        <w:keepNext w:val="0"/>
        <w:pageBreakBefore w:val="0"/>
        <w:spacing w:before="313" w:line="320" w:lineRule="exact"/>
        <w:widowControl/>
        <w:tabs>
          <w:tab w:val="left" w:pos="1560" w:leader="none"/>
        </w:tabs>
        <w:rPr>
          <w:rFonts w:ascii="宋体" w:hAnsi="宋体" w:cs="宋体"/>
          <w:color w:val="auto"/>
        </w:rPr>
      </w:pPr>
      <w:r>
        <w:rPr>
          <w:rFonts w:hint="eastAsia" w:ascii="宋体" w:hAnsi="宋体" w:cs="宋体"/>
          <w:color w:val="auto"/>
        </w:rPr>
        <w:t xml:space="preserve">经办人：</w:t>
      </w:r>
      <w:r>
        <w:rPr>
          <w:rFonts w:hint="eastAsia" w:ascii="宋体" w:hAnsi="宋体" w:cs="宋体"/>
          <w:color w:val="auto"/>
          <w:lang w:val="en-US" w:eastAsia="zh-CN"/>
        </w:rPr>
        <w:t xml:space="preserve">                                       </w:t>
      </w:r>
      <w:r>
        <w:rPr>
          <w:rFonts w:hint="eastAsia" w:ascii="宋体" w:hAnsi="宋体" w:cs="宋体"/>
          <w:color w:val="auto"/>
        </w:rPr>
        <w:t xml:space="preserve">经办人：</w:t>
      </w:r>
      <w:r/>
    </w:p>
    <w:p>
      <w:pPr>
        <w:jc w:val="left"/>
        <w:keepLines w:val="0"/>
        <w:keepNext w:val="0"/>
        <w:pageBreakBefore w:val="0"/>
        <w:spacing w:before="313" w:line="320" w:lineRule="exact"/>
        <w:widowControl/>
        <w:tabs>
          <w:tab w:val="left" w:pos="1560" w:leader="none"/>
        </w:tabs>
        <w:rPr>
          <w:rFonts w:ascii="宋体" w:hAnsi="宋体" w:cs="宋体"/>
          <w:color w:val="auto"/>
        </w:rPr>
      </w:pPr>
      <w:r>
        <w:rPr>
          <w:rFonts w:hint="eastAsia" w:ascii="宋体" w:hAnsi="宋体" w:cs="宋体"/>
          <w:color w:val="auto"/>
        </w:rPr>
        <w:t xml:space="preserve">地址：</w:t>
      </w:r>
      <w:r>
        <w:rPr>
          <w:rFonts w:hint="eastAsia" w:ascii="宋体" w:hAnsi="宋体" w:cs="宋体"/>
          <w:color w:val="auto"/>
          <w:lang w:val="en-US" w:eastAsia="zh-CN"/>
        </w:rPr>
        <w:t xml:space="preserve">                                         </w:t>
      </w:r>
      <w:r>
        <w:rPr>
          <w:rFonts w:hint="eastAsia" w:ascii="宋体" w:hAnsi="宋体" w:cs="宋体"/>
          <w:color w:val="auto"/>
        </w:rPr>
        <w:t xml:space="preserve">地址：</w:t>
      </w:r>
      <w:r/>
    </w:p>
    <w:p>
      <w:pPr>
        <w:jc w:val="left"/>
        <w:keepLines w:val="0"/>
        <w:keepNext w:val="0"/>
        <w:pageBreakBefore w:val="0"/>
        <w:spacing w:before="313" w:line="320" w:lineRule="exact"/>
        <w:widowControl/>
        <w:tabs>
          <w:tab w:val="left" w:pos="1560" w:leader="none"/>
        </w:tabs>
        <w:rPr>
          <w:rFonts w:ascii="宋体" w:hAnsi="宋体" w:cs="宋体"/>
          <w:color w:val="auto"/>
        </w:rPr>
      </w:pPr>
      <w:r>
        <w:rPr>
          <w:rFonts w:hint="eastAsia" w:ascii="宋体" w:hAnsi="宋体" w:cs="宋体"/>
          <w:color w:val="auto"/>
        </w:rPr>
        <w:t xml:space="preserve">邮政编码：</w:t>
      </w:r>
      <w:r>
        <w:rPr>
          <w:rFonts w:hint="eastAsia" w:ascii="宋体" w:hAnsi="宋体" w:cs="宋体"/>
          <w:color w:val="auto"/>
          <w:lang w:val="en-US" w:eastAsia="zh-CN"/>
        </w:rPr>
        <w:t xml:space="preserve">                                     </w:t>
      </w:r>
      <w:r>
        <w:rPr>
          <w:rFonts w:hint="eastAsia" w:ascii="宋体" w:hAnsi="宋体" w:cs="宋体"/>
          <w:color w:val="auto"/>
        </w:rPr>
        <w:t xml:space="preserve">邮政编码：</w:t>
      </w:r>
      <w:r/>
    </w:p>
    <w:p>
      <w:pPr>
        <w:jc w:val="left"/>
        <w:keepLines w:val="0"/>
        <w:keepNext w:val="0"/>
        <w:pageBreakBefore w:val="0"/>
        <w:spacing w:before="313" w:line="320" w:lineRule="exact"/>
        <w:widowControl/>
        <w:tabs>
          <w:tab w:val="left" w:pos="1560" w:leader="none"/>
        </w:tabs>
        <w:rPr>
          <w:rFonts w:ascii="宋体" w:hAnsi="宋体" w:cs="宋体"/>
          <w:color w:val="auto"/>
        </w:rPr>
      </w:pPr>
      <w:r>
        <w:rPr>
          <w:rFonts w:hint="eastAsia" w:ascii="宋体" w:hAnsi="宋体" w:cs="宋体"/>
          <w:color w:val="auto"/>
        </w:rPr>
        <w:t xml:space="preserve">电话：</w:t>
      </w:r>
      <w:r>
        <w:rPr>
          <w:rFonts w:hint="eastAsia" w:ascii="宋体" w:hAnsi="宋体" w:cs="宋体"/>
          <w:color w:val="auto"/>
          <w:lang w:val="en-US" w:eastAsia="zh-CN"/>
        </w:rPr>
        <w:t xml:space="preserve">                                         </w:t>
      </w:r>
      <w:r>
        <w:rPr>
          <w:rFonts w:hint="eastAsia" w:ascii="宋体" w:hAnsi="宋体" w:cs="宋体"/>
          <w:color w:val="auto"/>
        </w:rPr>
        <w:t xml:space="preserve">电话：</w:t>
      </w:r>
      <w:r/>
    </w:p>
    <w:p>
      <w:pPr>
        <w:jc w:val="left"/>
        <w:keepLines w:val="0"/>
        <w:keepNext w:val="0"/>
        <w:pageBreakBefore w:val="0"/>
        <w:spacing w:before="313" w:line="320" w:lineRule="exact"/>
        <w:widowControl/>
        <w:tabs>
          <w:tab w:val="left" w:pos="1560" w:leader="none"/>
        </w:tabs>
        <w:rPr>
          <w:rFonts w:ascii="宋体" w:hAnsi="宋体" w:cs="宋体"/>
          <w:color w:val="auto"/>
        </w:rPr>
      </w:pPr>
      <w:r>
        <w:rPr>
          <w:rFonts w:hint="eastAsia" w:ascii="宋体" w:hAnsi="宋体" w:cs="宋体"/>
          <w:color w:val="auto"/>
        </w:rPr>
        <w:t xml:space="preserve">开户银行：</w:t>
      </w:r>
      <w:r>
        <w:rPr>
          <w:rFonts w:hint="eastAsia" w:ascii="宋体" w:hAnsi="宋体" w:cs="宋体"/>
          <w:color w:val="auto"/>
          <w:lang w:val="en-US" w:eastAsia="zh-CN"/>
        </w:rPr>
        <w:t xml:space="preserve">                                     </w:t>
      </w:r>
      <w:r>
        <w:rPr>
          <w:rFonts w:hint="eastAsia" w:ascii="宋体" w:hAnsi="宋体" w:cs="宋体"/>
          <w:color w:val="auto"/>
        </w:rPr>
        <w:t xml:space="preserve">开户银行：</w:t>
      </w:r>
      <w:r/>
    </w:p>
    <w:p>
      <w:pPr>
        <w:rPr>
          <w:color w:val="auto"/>
        </w:rPr>
      </w:pPr>
      <w:r>
        <w:rPr>
          <w:color w:val="auto"/>
        </w:rPr>
      </w:r>
      <w:r/>
    </w:p>
    <w:p>
      <w:pPr>
        <w:pStyle w:val="613"/>
        <w:rPr>
          <w:rFonts w:ascii="Times New Roman" w:hAnsi="Times New Roman"/>
          <w:color w:val="auto"/>
        </w:rPr>
      </w:pPr>
      <w:r>
        <w:rPr>
          <w:b w:val="0"/>
          <w:color w:val="auto"/>
        </w:rPr>
        <w:br w:type="page" w:clear="all"/>
      </w:r>
      <w:bookmarkStart w:id="209" w:name="_Toc27443"/>
      <w:r/>
      <w:bookmarkStart w:id="210" w:name="_Toc315868063"/>
      <w:r/>
      <w:bookmarkStart w:id="211" w:name="_Toc315875326"/>
      <w:r/>
      <w:bookmarkStart w:id="212" w:name="_Toc158691777"/>
      <w:r>
        <w:rPr>
          <w:rFonts w:hint="eastAsia" w:ascii="Times New Roman" w:hAnsi="Times New Roman"/>
          <w:color w:val="auto"/>
        </w:rPr>
        <w:t xml:space="preserve">第七章投标文件组成与格式</w:t>
      </w:r>
      <w:bookmarkEnd w:id="209"/>
      <w:r/>
      <w:r/>
    </w:p>
    <w:p>
      <w:pPr>
        <w:rPr>
          <w:b/>
          <w:color w:val="auto"/>
          <w:sz w:val="44"/>
          <w:szCs w:val="44"/>
        </w:rPr>
      </w:pPr>
      <w:r>
        <w:rPr>
          <w:b/>
          <w:color w:val="auto"/>
          <w:sz w:val="44"/>
          <w:szCs w:val="44"/>
        </w:rPr>
      </w:r>
      <w:r/>
    </w:p>
    <w:p>
      <w:pPr>
        <w:rPr>
          <w:b/>
          <w:color w:val="auto"/>
          <w:sz w:val="44"/>
          <w:szCs w:val="44"/>
        </w:rPr>
      </w:pPr>
      <w:r>
        <w:rPr>
          <w:rFonts w:hint="eastAsia"/>
          <w:b/>
          <w:color w:val="auto"/>
          <w:sz w:val="44"/>
          <w:szCs w:val="44"/>
        </w:rPr>
        <w:t xml:space="preserve">封面：</w:t>
      </w:r>
      <w:r/>
    </w:p>
    <w:p>
      <w:pPr>
        <w:jc w:val="center"/>
        <w:rPr>
          <w:b/>
          <w:color w:val="auto"/>
          <w:sz w:val="72"/>
          <w:szCs w:val="72"/>
        </w:rPr>
      </w:pPr>
      <w:r>
        <w:rPr>
          <w:b/>
          <w:color w:val="auto"/>
          <w:sz w:val="72"/>
          <w:szCs w:val="72"/>
        </w:rPr>
      </w:r>
      <w:r/>
    </w:p>
    <w:p>
      <w:pPr>
        <w:jc w:val="center"/>
        <w:rPr>
          <w:b/>
          <w:color w:val="auto"/>
          <w:sz w:val="72"/>
          <w:szCs w:val="72"/>
        </w:rPr>
      </w:pPr>
      <w:r>
        <w:rPr>
          <w:b/>
          <w:color w:val="auto"/>
          <w:sz w:val="72"/>
          <w:szCs w:val="72"/>
        </w:rPr>
      </w:r>
      <w:r/>
    </w:p>
    <w:p>
      <w:pPr>
        <w:jc w:val="center"/>
        <w:rPr>
          <w:b/>
          <w:color w:val="auto"/>
          <w:sz w:val="72"/>
          <w:szCs w:val="72"/>
        </w:rPr>
      </w:pPr>
      <w:r>
        <w:rPr>
          <w:rFonts w:hint="eastAsia"/>
          <w:b/>
          <w:color w:val="auto"/>
          <w:sz w:val="72"/>
          <w:szCs w:val="72"/>
        </w:rPr>
        <w:t xml:space="preserve">投标文件</w:t>
      </w:r>
      <w:r/>
    </w:p>
    <w:p>
      <w:pPr>
        <w:rPr>
          <w:b/>
          <w:color w:val="auto"/>
          <w:sz w:val="36"/>
          <w:szCs w:val="36"/>
        </w:rPr>
      </w:pPr>
      <w:r>
        <w:rPr>
          <w:b/>
          <w:color w:val="auto"/>
          <w:sz w:val="36"/>
          <w:szCs w:val="36"/>
        </w:rPr>
      </w:r>
      <w:r/>
    </w:p>
    <w:p>
      <w:pPr>
        <w:rPr>
          <w:b/>
          <w:color w:val="auto"/>
          <w:sz w:val="36"/>
          <w:szCs w:val="36"/>
        </w:rPr>
      </w:pPr>
      <w:r>
        <w:rPr>
          <w:b/>
          <w:color w:val="auto"/>
          <w:sz w:val="36"/>
          <w:szCs w:val="36"/>
        </w:rPr>
      </w:r>
      <w:r/>
    </w:p>
    <w:p>
      <w:pPr>
        <w:rPr>
          <w:b/>
          <w:color w:val="auto"/>
          <w:sz w:val="36"/>
          <w:szCs w:val="36"/>
        </w:rPr>
      </w:pPr>
      <w:r>
        <w:rPr>
          <w:b/>
          <w:color w:val="auto"/>
          <w:sz w:val="36"/>
          <w:szCs w:val="36"/>
        </w:rPr>
      </w:r>
      <w:r/>
    </w:p>
    <w:p>
      <w:pPr>
        <w:rPr>
          <w:b/>
          <w:color w:val="auto"/>
          <w:sz w:val="36"/>
          <w:szCs w:val="36"/>
        </w:rPr>
      </w:pPr>
      <w:r>
        <w:rPr>
          <w:b/>
          <w:color w:val="auto"/>
          <w:sz w:val="36"/>
          <w:szCs w:val="36"/>
        </w:rPr>
      </w:r>
      <w:r/>
    </w:p>
    <w:p>
      <w:pPr>
        <w:rPr>
          <w:b/>
          <w:color w:val="auto"/>
          <w:sz w:val="36"/>
          <w:szCs w:val="36"/>
        </w:rPr>
      </w:pPr>
      <w:r>
        <w:rPr>
          <w:b/>
          <w:color w:val="auto"/>
          <w:sz w:val="36"/>
          <w:szCs w:val="36"/>
        </w:rPr>
      </w:r>
      <w:r/>
    </w:p>
    <w:p>
      <w:pPr>
        <w:jc w:val="center"/>
        <w:rPr>
          <w:b/>
          <w:color w:val="auto"/>
          <w:sz w:val="36"/>
          <w:szCs w:val="36"/>
        </w:rPr>
      </w:pPr>
      <w:r>
        <w:rPr>
          <w:rFonts w:hint="eastAsia"/>
          <w:b/>
          <w:color w:val="auto"/>
          <w:sz w:val="36"/>
          <w:szCs w:val="36"/>
        </w:rPr>
        <w:t xml:space="preserve">项目名称：</w:t>
      </w:r>
      <w:r>
        <w:rPr>
          <w:rFonts w:hint="eastAsia"/>
          <w:b/>
          <w:color w:val="auto"/>
          <w:spacing w:val="-12"/>
          <w:sz w:val="36"/>
          <w:szCs w:val="36"/>
        </w:rPr>
        <w:t xml:space="preserve">能源托管服务</w:t>
      </w:r>
      <w:r/>
    </w:p>
    <w:p>
      <w:pPr>
        <w:pStyle w:val="631"/>
        <w:ind w:firstLine="2803"/>
        <w:jc w:val="center"/>
        <w:rPr>
          <w:color w:val="auto"/>
        </w:rPr>
      </w:pPr>
      <w:r>
        <w:rPr>
          <w:color w:val="auto"/>
        </w:rPr>
      </w:r>
      <w:r/>
    </w:p>
    <w:p>
      <w:pPr>
        <w:jc w:val="center"/>
        <w:rPr>
          <w:b/>
          <w:color w:val="auto"/>
          <w:sz w:val="36"/>
          <w:szCs w:val="36"/>
        </w:rPr>
      </w:pPr>
      <w:r>
        <w:rPr>
          <w:rFonts w:hint="eastAsia"/>
          <w:b/>
          <w:color w:val="auto"/>
          <w:sz w:val="36"/>
          <w:szCs w:val="36"/>
        </w:rPr>
        <w:t xml:space="preserve">项目编号：JSZC-320581-SZWK-G2025-0618</w:t>
      </w:r>
      <w:r/>
    </w:p>
    <w:p>
      <w:pPr>
        <w:rPr>
          <w:color w:val="auto"/>
          <w:sz w:val="36"/>
          <w:szCs w:val="36"/>
        </w:rPr>
      </w:pPr>
      <w:r>
        <w:rPr>
          <w:color w:val="auto"/>
          <w:sz w:val="36"/>
          <w:szCs w:val="36"/>
        </w:rPr>
      </w:r>
      <w:r/>
    </w:p>
    <w:p>
      <w:pPr>
        <w:rPr>
          <w:color w:val="auto"/>
          <w:sz w:val="36"/>
          <w:szCs w:val="36"/>
        </w:rPr>
      </w:pPr>
      <w:r>
        <w:rPr>
          <w:color w:val="auto"/>
          <w:sz w:val="36"/>
          <w:szCs w:val="36"/>
        </w:rPr>
      </w:r>
      <w:r/>
    </w:p>
    <w:p>
      <w:pPr>
        <w:rPr>
          <w:color w:val="auto"/>
          <w:sz w:val="36"/>
          <w:szCs w:val="36"/>
        </w:rPr>
      </w:pPr>
      <w:r>
        <w:rPr>
          <w:color w:val="auto"/>
          <w:sz w:val="36"/>
          <w:szCs w:val="36"/>
        </w:rPr>
      </w:r>
      <w:r/>
    </w:p>
    <w:p>
      <w:pPr>
        <w:ind w:firstLine="1446"/>
        <w:rPr>
          <w:b/>
          <w:color w:val="auto"/>
          <w:sz w:val="36"/>
          <w:szCs w:val="36"/>
        </w:rPr>
      </w:pPr>
      <w:r>
        <w:rPr>
          <w:rFonts w:hint="eastAsia"/>
          <w:b/>
          <w:color w:val="auto"/>
          <w:sz w:val="36"/>
          <w:szCs w:val="36"/>
        </w:rPr>
        <w:t xml:space="preserve">投标人：</w:t>
      </w:r>
      <w:r/>
    </w:p>
    <w:p>
      <w:pPr>
        <w:jc w:val="center"/>
        <w:rPr>
          <w:b/>
          <w:color w:val="auto"/>
          <w:sz w:val="36"/>
          <w:szCs w:val="36"/>
        </w:rPr>
      </w:pPr>
      <w:r>
        <w:rPr>
          <w:rFonts w:hint="eastAsia"/>
          <w:b/>
          <w:color w:val="auto"/>
          <w:sz w:val="36"/>
          <w:szCs w:val="36"/>
        </w:rPr>
        <w:t xml:space="preserve">日期：二〇二</w:t>
      </w:r>
      <w:r>
        <w:rPr>
          <w:rFonts w:hint="eastAsia"/>
          <w:b/>
          <w:color w:val="auto"/>
          <w:sz w:val="36"/>
          <w:szCs w:val="36"/>
          <w:lang w:val="en-US" w:eastAsia="zh-CN"/>
        </w:rPr>
        <w:t xml:space="preserve">六</w:t>
      </w:r>
      <w:r>
        <w:rPr>
          <w:rFonts w:hint="eastAsia"/>
          <w:b/>
          <w:color w:val="auto"/>
          <w:sz w:val="36"/>
          <w:szCs w:val="36"/>
        </w:rPr>
        <w:t xml:space="preserve">年</w:t>
      </w:r>
      <w:r>
        <w:rPr>
          <w:rFonts w:hint="eastAsia"/>
          <w:b/>
          <w:color w:val="auto"/>
          <w:sz w:val="36"/>
          <w:szCs w:val="36"/>
          <w:lang w:val="en-US" w:eastAsia="zh-CN"/>
        </w:rPr>
        <w:t xml:space="preserve">  </w:t>
      </w:r>
      <w:r>
        <w:rPr>
          <w:rFonts w:hint="eastAsia"/>
          <w:b/>
          <w:color w:val="auto"/>
          <w:sz w:val="36"/>
          <w:szCs w:val="36"/>
        </w:rPr>
        <w:t xml:space="preserve">月</w:t>
      </w:r>
      <w:r>
        <w:rPr>
          <w:rFonts w:hint="eastAsia"/>
          <w:b/>
          <w:color w:val="auto"/>
          <w:sz w:val="36"/>
          <w:szCs w:val="36"/>
          <w:lang w:val="en-US" w:eastAsia="zh-CN"/>
        </w:rPr>
        <w:t xml:space="preserve">  </w:t>
      </w:r>
      <w:r>
        <w:rPr>
          <w:rFonts w:hint="eastAsia"/>
          <w:b/>
          <w:color w:val="auto"/>
          <w:sz w:val="36"/>
          <w:szCs w:val="36"/>
        </w:rPr>
        <w:t xml:space="preserve">日</w:t>
      </w:r>
      <w:r/>
    </w:p>
    <w:p>
      <w:pPr>
        <w:rPr>
          <w:color w:val="auto"/>
          <w:sz w:val="36"/>
          <w:szCs w:val="36"/>
        </w:rPr>
      </w:pPr>
      <w:r>
        <w:rPr>
          <w:color w:val="auto"/>
          <w:sz w:val="36"/>
          <w:szCs w:val="36"/>
        </w:rPr>
      </w:r>
      <w:r/>
    </w:p>
    <w:p>
      <w:pPr>
        <w:jc w:val="center"/>
        <w:rPr>
          <w:b/>
          <w:color w:val="auto"/>
          <w:sz w:val="48"/>
          <w:szCs w:val="48"/>
        </w:rPr>
      </w:pPr>
      <w:r>
        <w:rPr>
          <w:b/>
          <w:color w:val="auto"/>
          <w:sz w:val="48"/>
          <w:szCs w:val="48"/>
        </w:rPr>
      </w:r>
      <w:r/>
    </w:p>
    <w:p>
      <w:pPr>
        <w:jc w:val="center"/>
        <w:rPr>
          <w:b/>
          <w:color w:val="auto"/>
          <w:sz w:val="48"/>
          <w:szCs w:val="48"/>
        </w:rPr>
      </w:pPr>
      <w:r>
        <w:rPr>
          <w:rFonts w:hint="eastAsia"/>
          <w:b/>
          <w:color w:val="auto"/>
          <w:sz w:val="48"/>
          <w:szCs w:val="48"/>
        </w:rPr>
        <w:t xml:space="preserve">目录</w:t>
      </w:r>
      <w:r/>
    </w:p>
    <w:p>
      <w:pPr>
        <w:pStyle w:val="631"/>
        <w:rPr>
          <w:color w:val="auto"/>
        </w:rPr>
      </w:pPr>
      <w:r>
        <w:rPr>
          <w:color w:val="auto"/>
        </w:rPr>
      </w:r>
      <w:r/>
    </w:p>
    <w:p>
      <w:pPr>
        <w:ind w:firstLine="420"/>
        <w:spacing w:line="440" w:lineRule="exact"/>
        <w:rPr>
          <w:rFonts w:hint="eastAsia" w:ascii="宋体" w:hAnsi="宋体" w:eastAsia="宋体" w:cs="宋体"/>
          <w:bCs/>
          <w:color w:val="auto"/>
          <w:sz w:val="24"/>
          <w:szCs w:val="24"/>
        </w:rPr>
      </w:pPr>
      <w:r>
        <w:rPr>
          <w:rFonts w:hint="eastAsia" w:ascii="宋体" w:hAnsi="宋体" w:eastAsia="宋体" w:cs="宋体"/>
          <w:bCs/>
          <w:color w:val="auto"/>
          <w:sz w:val="24"/>
          <w:szCs w:val="24"/>
        </w:rPr>
        <w:fldChar w:fldCharType="begin"/>
      </w:r>
      <w:r>
        <w:rPr>
          <w:rFonts w:hint="eastAsia" w:ascii="宋体" w:hAnsi="宋体" w:eastAsia="宋体" w:cs="宋体"/>
          <w:bCs/>
          <w:color w:val="auto"/>
          <w:sz w:val="24"/>
          <w:szCs w:val="24"/>
        </w:rPr>
        <w:instrText xml:space="preserve"> TOC \o "1-3" \h \z \u </w:instrText>
      </w:r>
      <w:r>
        <w:rPr>
          <w:rFonts w:hint="eastAsia" w:ascii="宋体" w:hAnsi="宋体" w:eastAsia="宋体" w:cs="宋体"/>
          <w:bCs/>
          <w:color w:val="auto"/>
          <w:sz w:val="24"/>
          <w:szCs w:val="24"/>
        </w:rPr>
        <w:fldChar w:fldCharType="separate"/>
      </w: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"_Toc153283151" </w:instrText>
      </w:r>
      <w:r>
        <w:rPr>
          <w:rFonts w:hint="eastAsia" w:ascii="宋体" w:hAnsi="宋体" w:eastAsia="宋体" w:cs="宋体"/>
          <w:color w:val="auto"/>
          <w:sz w:val="24"/>
          <w:szCs w:val="24"/>
        </w:rPr>
        <w:fldChar w:fldCharType="separate"/>
      </w:r>
      <w:r>
        <w:rPr>
          <w:rFonts w:hint="eastAsia" w:ascii="宋体" w:hAnsi="宋体" w:eastAsia="宋体" w:cs="宋体"/>
          <w:bCs/>
          <w:color w:val="auto"/>
          <w:sz w:val="24"/>
          <w:szCs w:val="24"/>
        </w:rPr>
        <w:t xml:space="preserve">一、投标函</w:t>
      </w:r>
      <w:r>
        <w:rPr>
          <w:rFonts w:hint="eastAsia" w:ascii="宋体" w:hAnsi="宋体" w:eastAsia="宋体" w:cs="宋体"/>
          <w:bCs/>
          <w:color w:val="auto"/>
          <w:sz w:val="24"/>
          <w:szCs w:val="24"/>
        </w:rPr>
        <w:fldChar w:fldCharType="end"/>
      </w:r>
      <w:r/>
    </w:p>
    <w:p>
      <w:pPr>
        <w:ind w:firstLine="420"/>
        <w:jc w:val="left"/>
        <w:spacing w:line="400" w:lineRule="exact"/>
        <w:tabs>
          <w:tab w:val="right" w:pos="9450" w:leader="dot"/>
        </w:tabs>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"_Toc511491849"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 xml:space="preserve">二、开标一览表</w:t>
      </w:r>
      <w:r>
        <w:rPr>
          <w:rFonts w:hint="eastAsia" w:ascii="宋体" w:hAnsi="宋体" w:eastAsia="宋体" w:cs="宋体"/>
          <w:color w:val="auto"/>
          <w:sz w:val="24"/>
          <w:szCs w:val="24"/>
        </w:rPr>
        <w:fldChar w:fldCharType="end"/>
      </w:r>
      <w:r/>
    </w:p>
    <w:p>
      <w:pPr>
        <w:ind w:firstLine="420"/>
        <w:spacing w:line="440" w:lineRule="exact"/>
        <w:rPr>
          <w:rFonts w:hint="eastAsia" w:ascii="宋体" w:hAnsi="宋体" w:eastAsia="宋体" w:cs="宋体"/>
          <w:bCs/>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"_Toc153283153" </w:instrText>
      </w:r>
      <w:r>
        <w:rPr>
          <w:rFonts w:hint="eastAsia" w:ascii="宋体" w:hAnsi="宋体" w:eastAsia="宋体" w:cs="宋体"/>
          <w:color w:val="auto"/>
          <w:sz w:val="24"/>
          <w:szCs w:val="24"/>
        </w:rPr>
        <w:fldChar w:fldCharType="separate"/>
      </w:r>
      <w:r>
        <w:rPr>
          <w:rFonts w:hint="eastAsia" w:ascii="宋体" w:hAnsi="宋体" w:eastAsia="宋体" w:cs="宋体"/>
          <w:bCs/>
          <w:color w:val="auto"/>
          <w:sz w:val="24"/>
          <w:szCs w:val="24"/>
        </w:rPr>
        <w:t xml:space="preserve">三、报价明细表</w:t>
      </w:r>
      <w:r>
        <w:rPr>
          <w:rFonts w:hint="eastAsia" w:ascii="宋体" w:hAnsi="宋体" w:eastAsia="宋体" w:cs="宋体"/>
          <w:bCs/>
          <w:color w:val="auto"/>
          <w:sz w:val="24"/>
          <w:szCs w:val="24"/>
        </w:rPr>
        <w:tab/>
      </w:r>
      <w:r>
        <w:rPr>
          <w:rFonts w:hint="eastAsia" w:ascii="宋体" w:hAnsi="宋体" w:eastAsia="宋体" w:cs="宋体"/>
          <w:bCs/>
          <w:color w:val="auto"/>
          <w:sz w:val="24"/>
          <w:szCs w:val="24"/>
        </w:rPr>
        <w:fldChar w:fldCharType="end"/>
      </w:r>
      <w:r/>
    </w:p>
    <w:p>
      <w:pPr>
        <w:ind w:firstLine="42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"_Toc153283154"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 xml:space="preserve">四、服务参数响应及偏离表</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end"/>
      </w:r>
      <w:r/>
    </w:p>
    <w:p>
      <w:pPr>
        <w:ind w:firstLine="42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"_Toc153283155"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 xml:space="preserve">五、所提供配套的设备和软件清单表</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end"/>
      </w:r>
      <w:r/>
    </w:p>
    <w:p>
      <w:pPr>
        <w:ind w:firstLine="42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"_Toc153283156"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 xml:space="preserve">六、服务所需的人员配置和清单</w:t>
      </w:r>
      <w:r>
        <w:rPr>
          <w:rFonts w:hint="eastAsia" w:ascii="宋体" w:hAnsi="宋体" w:eastAsia="宋体" w:cs="宋体"/>
          <w:color w:val="auto"/>
          <w:sz w:val="24"/>
          <w:szCs w:val="24"/>
        </w:rPr>
        <w:fldChar w:fldCharType="end"/>
      </w:r>
      <w:r/>
    </w:p>
    <w:p>
      <w:pPr>
        <w:ind w:firstLine="42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七、详细的服务响应方案及维保措施方案</w:t>
      </w:r>
      <w:r/>
    </w:p>
    <w:p>
      <w:pPr>
        <w:ind w:firstLine="42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"_Toc153283157"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 xml:space="preserve">八、服务质量保证及服务承诺</w:t>
      </w:r>
      <w:r>
        <w:rPr>
          <w:rFonts w:hint="eastAsia" w:ascii="宋体" w:hAnsi="宋体" w:eastAsia="宋体" w:cs="宋体"/>
          <w:color w:val="auto"/>
          <w:sz w:val="24"/>
          <w:szCs w:val="24"/>
        </w:rPr>
        <w:fldChar w:fldCharType="end"/>
      </w:r>
      <w:r/>
    </w:p>
    <w:p>
      <w:pPr>
        <w:ind w:firstLine="42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"_Toc153283158"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 xml:space="preserve">九、商务条件响应及偏离表</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end"/>
      </w:r>
      <w:r/>
    </w:p>
    <w:p>
      <w:pPr>
        <w:ind w:firstLine="42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"_Toc153283159"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 xml:space="preserve">十、项目业绩一览表</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end"/>
      </w:r>
      <w:r/>
    </w:p>
    <w:p>
      <w:pPr>
        <w:ind w:firstLine="42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fldChar w:fldCharType="begin"/>
      </w:r>
      <w:r>
        <w:rPr>
          <w:rFonts w:hint="eastAsia" w:ascii="宋体" w:hAnsi="宋体" w:eastAsia="宋体" w:cs="宋体"/>
          <w:color w:val="auto"/>
          <w:sz w:val="24"/>
          <w:szCs w:val="24"/>
        </w:rPr>
        <w:instrText xml:space="preserve"> HYPERLINK \l "_Toc153283161" </w:instrText>
      </w:r>
      <w:r>
        <w:rPr>
          <w:rFonts w:hint="eastAsia" w:ascii="宋体" w:hAnsi="宋体" w:eastAsia="宋体" w:cs="宋体"/>
          <w:color w:val="auto"/>
          <w:sz w:val="24"/>
          <w:szCs w:val="24"/>
        </w:rPr>
        <w:fldChar w:fldCharType="separate"/>
      </w:r>
      <w:r>
        <w:rPr>
          <w:rFonts w:hint="eastAsia" w:ascii="宋体" w:hAnsi="宋体" w:eastAsia="宋体" w:cs="宋体"/>
          <w:color w:val="auto"/>
          <w:sz w:val="24"/>
          <w:szCs w:val="24"/>
        </w:rPr>
        <w:t xml:space="preserve">十一、资格证明文件</w:t>
      </w:r>
      <w:r>
        <w:rPr>
          <w:rFonts w:hint="eastAsia" w:ascii="宋体" w:hAnsi="宋体" w:eastAsia="宋体" w:cs="宋体"/>
          <w:color w:val="auto"/>
          <w:sz w:val="24"/>
          <w:szCs w:val="24"/>
        </w:rPr>
        <w:tab/>
      </w:r>
      <w:r>
        <w:rPr>
          <w:rFonts w:hint="eastAsia" w:ascii="宋体" w:hAnsi="宋体" w:eastAsia="宋体" w:cs="宋体"/>
          <w:color w:val="auto"/>
          <w:sz w:val="24"/>
          <w:szCs w:val="24"/>
        </w:rPr>
        <w:fldChar w:fldCharType="end"/>
      </w:r>
      <w:r/>
    </w:p>
    <w:p>
      <w:pPr>
        <w:ind w:firstLine="42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附件一联合投标协议书</w:t>
      </w:r>
      <w:r/>
    </w:p>
    <w:p>
      <w:pPr>
        <w:ind w:firstLine="42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附件二联合投标授权委托书</w:t>
      </w:r>
      <w:r/>
    </w:p>
    <w:p>
      <w:pPr>
        <w:ind w:firstLine="42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附件三联合投标承诺书</w:t>
      </w:r>
      <w:r/>
    </w:p>
    <w:p>
      <w:pPr>
        <w:ind w:firstLine="42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附件四投标人与其他单位存在直接控股、管理关系情况表</w:t>
      </w:r>
      <w:r/>
    </w:p>
    <w:p>
      <w:pPr>
        <w:ind w:firstLine="42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附件五投标人资格声明</w:t>
      </w:r>
      <w:r/>
    </w:p>
    <w:p>
      <w:pPr>
        <w:ind w:firstLine="42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附件六投标保证承诺书</w:t>
      </w:r>
      <w:r/>
    </w:p>
    <w:p>
      <w:pPr>
        <w:ind w:firstLine="42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附件七中小企业声明函（如属）</w:t>
      </w:r>
      <w:r/>
    </w:p>
    <w:p>
      <w:pPr>
        <w:ind w:firstLine="42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附件八残疾人福利性单位声明函（如属）</w:t>
      </w:r>
      <w:r/>
    </w:p>
    <w:p>
      <w:pPr>
        <w:ind w:firstLine="420"/>
        <w:spacing w:line="440" w:lineRule="exact"/>
        <w:rPr>
          <w:color w:val="auto"/>
          <w:sz w:val="28"/>
          <w:szCs w:val="36"/>
        </w:rPr>
      </w:pPr>
      <w:r>
        <w:rPr>
          <w:rFonts w:hint="eastAsia" w:ascii="宋体" w:hAnsi="宋体" w:eastAsia="宋体" w:cs="宋体"/>
          <w:bCs/>
          <w:color w:val="auto"/>
          <w:sz w:val="24"/>
          <w:szCs w:val="24"/>
        </w:rPr>
        <w:fldChar w:fldCharType="end"/>
      </w:r>
      <w:r/>
    </w:p>
    <w:p>
      <w:pPr>
        <w:pStyle w:val="614"/>
        <w:rPr>
          <w:rFonts w:eastAsia="宋体"/>
          <w:color w:val="auto"/>
        </w:rPr>
      </w:pPr>
      <w:r>
        <w:rPr>
          <w:b w:val="0"/>
          <w:bCs w:val="0"/>
          <w:color w:val="auto"/>
        </w:rPr>
        <w:br w:type="page" w:clear="all"/>
      </w:r>
      <w:bookmarkStart w:id="213" w:name="_Toc23081"/>
      <w:r/>
      <w:bookmarkStart w:id="214" w:name="_Toc511680880"/>
      <w:r>
        <w:rPr>
          <w:rFonts w:hint="eastAsia" w:eastAsia="宋体"/>
          <w:color w:val="auto"/>
        </w:rPr>
        <w:t xml:space="preserve">一、投标函</w:t>
      </w:r>
      <w:bookmarkEnd w:id="213"/>
      <w:r/>
      <w:bookmarkEnd w:id="214"/>
      <w:r/>
      <w:r/>
    </w:p>
    <w:p>
      <w:pPr>
        <w:spacing w:line="460" w:lineRule="exact"/>
        <w:rPr>
          <w:color w:val="auto"/>
          <w:sz w:val="24"/>
          <w:szCs w:val="24"/>
        </w:rPr>
      </w:pPr>
      <w:r>
        <w:rPr>
          <w:rFonts w:hint="eastAsia"/>
          <w:color w:val="auto"/>
          <w:sz w:val="24"/>
          <w:szCs w:val="24"/>
        </w:rPr>
        <w:t xml:space="preserve">致：苏州市卫康招投标咨询服务有限公司</w:t>
      </w:r>
      <w:r/>
    </w:p>
    <w:p>
      <w:pPr>
        <w:ind w:firstLine="480"/>
        <w:spacing w:line="480" w:lineRule="exact"/>
        <w:rPr>
          <w:color w:val="auto"/>
          <w:sz w:val="24"/>
          <w:szCs w:val="24"/>
        </w:rPr>
      </w:pPr>
      <w:r>
        <w:rPr>
          <w:rFonts w:hint="eastAsia"/>
          <w:color w:val="auto"/>
          <w:sz w:val="24"/>
          <w:szCs w:val="24"/>
        </w:rPr>
        <w:t xml:space="preserve">根据贵方的</w:t>
      </w:r>
      <w:r>
        <w:rPr>
          <w:rFonts w:hint="eastAsia"/>
          <w:color w:val="auto"/>
          <w:sz w:val="24"/>
          <w:szCs w:val="24"/>
          <w:u w:val="single"/>
        </w:rPr>
        <w:t xml:space="preserve">能源托管服务</w:t>
      </w:r>
      <w:r>
        <w:rPr>
          <w:rFonts w:hint="eastAsia"/>
          <w:color w:val="auto"/>
          <w:sz w:val="24"/>
          <w:szCs w:val="24"/>
        </w:rPr>
        <w:t xml:space="preserve">项目招标文件（项目编号：</w:t>
      </w:r>
      <w:r>
        <w:rPr>
          <w:rFonts w:hint="eastAsia"/>
          <w:color w:val="auto"/>
          <w:sz w:val="24"/>
          <w:u w:val="single"/>
        </w:rPr>
        <w:t xml:space="preserve">JSZC-320581-SZWK-G2025-0618号</w:t>
      </w:r>
      <w:r>
        <w:rPr>
          <w:rFonts w:hint="eastAsia"/>
          <w:color w:val="auto"/>
          <w:sz w:val="24"/>
          <w:szCs w:val="24"/>
        </w:rPr>
        <w:t xml:space="preserve">），投标人</w:t>
      </w:r>
      <w:r>
        <w:rPr>
          <w:rFonts w:hint="eastAsia"/>
          <w:color w:val="auto"/>
          <w:sz w:val="24"/>
          <w:szCs w:val="24"/>
          <w:u w:val="single"/>
        </w:rPr>
        <w:t xml:space="preserve">（投标人全称）</w:t>
      </w:r>
      <w:r>
        <w:rPr>
          <w:rFonts w:hint="eastAsia"/>
          <w:color w:val="auto"/>
          <w:sz w:val="24"/>
          <w:szCs w:val="24"/>
        </w:rPr>
        <w:t xml:space="preserve">提交下述文件：</w:t>
      </w:r>
      <w:r/>
    </w:p>
    <w:p>
      <w:pPr>
        <w:ind w:firstLine="480"/>
        <w:spacing w:line="440" w:lineRule="exact"/>
        <w:rPr>
          <w:color w:val="auto"/>
          <w:sz w:val="24"/>
          <w:szCs w:val="24"/>
        </w:rPr>
      </w:pPr>
      <w:r>
        <w:rPr>
          <w:rFonts w:hint="eastAsia"/>
          <w:color w:val="auto"/>
          <w:sz w:val="24"/>
          <w:szCs w:val="24"/>
        </w:rPr>
        <w:t xml:space="preserve">一、投标函；二、开标一览表；三、报价明细表；四、服务参数响应及偏离表；五、所提供配套的设备和软件清单表</w:t>
      </w:r>
      <w:r>
        <w:rPr>
          <w:rFonts w:hint="eastAsia"/>
          <w:color w:val="auto"/>
          <w:sz w:val="24"/>
          <w:szCs w:val="24"/>
        </w:rPr>
        <w:tab/>
      </w:r>
      <w:r>
        <w:rPr>
          <w:rFonts w:hint="eastAsia"/>
          <w:color w:val="auto"/>
          <w:sz w:val="24"/>
          <w:szCs w:val="24"/>
        </w:rPr>
        <w:t xml:space="preserve">；六、服务所需的人员配置和清单；七、详细的服务响应方案及维保措施方案；八、服务质量保证及服务承诺；九、商务条件响应及偏离表；十、项目业绩一览表；十一、资格证明文件。</w:t>
      </w:r>
      <w:r/>
    </w:p>
    <w:p>
      <w:pPr>
        <w:ind w:firstLine="480"/>
        <w:spacing w:line="460" w:lineRule="exact"/>
        <w:rPr>
          <w:color w:val="auto"/>
          <w:sz w:val="24"/>
          <w:szCs w:val="24"/>
        </w:rPr>
      </w:pPr>
      <w:r>
        <w:rPr>
          <w:rFonts w:hint="eastAsia"/>
          <w:color w:val="auto"/>
          <w:sz w:val="24"/>
          <w:szCs w:val="24"/>
        </w:rPr>
        <w:t xml:space="preserve">据此函，我方宣布同意如下：</w:t>
      </w:r>
      <w:r/>
    </w:p>
    <w:p>
      <w:pPr>
        <w:ind w:firstLine="480"/>
        <w:spacing w:line="460" w:lineRule="exact"/>
        <w:rPr>
          <w:rFonts w:ascii="宋体" w:hAnsi="宋体"/>
          <w:color w:val="auto"/>
          <w:sz w:val="24"/>
          <w:szCs w:val="24"/>
        </w:rPr>
      </w:pPr>
      <w:r>
        <w:rPr>
          <w:rFonts w:hint="eastAsia" w:ascii="宋体" w:hAnsi="宋体"/>
          <w:color w:val="auto"/>
          <w:sz w:val="24"/>
          <w:szCs w:val="24"/>
        </w:rPr>
        <w:t xml:space="preserve">（1）我方已详细审核全部招标文件，包括其有效补充文件等，我们同意放弃对此有不明或误解的权利。</w:t>
      </w:r>
      <w:r/>
    </w:p>
    <w:p>
      <w:pPr>
        <w:ind w:firstLine="480"/>
        <w:spacing w:line="460" w:lineRule="exact"/>
        <w:rPr>
          <w:rFonts w:ascii="宋体" w:hAnsi="宋体"/>
          <w:color w:val="auto"/>
          <w:sz w:val="24"/>
          <w:szCs w:val="24"/>
        </w:rPr>
      </w:pPr>
      <w:r>
        <w:rPr>
          <w:rFonts w:hint="eastAsia" w:ascii="宋体" w:hAnsi="宋体"/>
          <w:color w:val="auto"/>
          <w:sz w:val="24"/>
          <w:szCs w:val="24"/>
        </w:rPr>
        <w:t xml:space="preserve">（2）我方完全理解并同意贵方所保留的一切权利。</w:t>
      </w:r>
      <w:r/>
    </w:p>
    <w:p>
      <w:pPr>
        <w:ind w:firstLine="480"/>
        <w:spacing w:line="460" w:lineRule="exact"/>
        <w:rPr>
          <w:rFonts w:ascii="宋体" w:hAnsi="宋体"/>
          <w:color w:val="auto"/>
          <w:sz w:val="24"/>
          <w:szCs w:val="24"/>
        </w:rPr>
      </w:pPr>
      <w:r>
        <w:rPr>
          <w:rFonts w:hint="eastAsia" w:ascii="宋体" w:hAnsi="宋体"/>
          <w:color w:val="auto"/>
          <w:sz w:val="24"/>
          <w:szCs w:val="24"/>
        </w:rPr>
        <w:t xml:space="preserve">（3）我们完全理解贵方不一定要接受最低报价的投标或收到的任何投标。</w:t>
      </w:r>
      <w:r/>
    </w:p>
    <w:p>
      <w:pPr>
        <w:ind w:firstLine="480"/>
        <w:spacing w:line="460" w:lineRule="exact"/>
        <w:rPr>
          <w:rFonts w:ascii="宋体" w:hAnsi="宋体"/>
          <w:color w:val="auto"/>
          <w:sz w:val="24"/>
          <w:szCs w:val="24"/>
        </w:rPr>
      </w:pPr>
      <w:r>
        <w:rPr>
          <w:rFonts w:hint="eastAsia" w:ascii="宋体" w:hAnsi="宋体"/>
          <w:color w:val="auto"/>
          <w:sz w:val="24"/>
          <w:szCs w:val="24"/>
        </w:rPr>
        <w:t xml:space="preserve">（4）我方同意按招标文件规定提供与本投标有关的一切资料及贵方可能另外要求的与本投标有关的任何资料，并保证已提供和将提供的资料是真实的。</w:t>
      </w:r>
      <w:r/>
    </w:p>
    <w:p>
      <w:pPr>
        <w:ind w:firstLine="480"/>
        <w:spacing w:line="460" w:lineRule="exact"/>
        <w:rPr>
          <w:rFonts w:ascii="宋体" w:hAnsi="宋体"/>
          <w:color w:val="auto"/>
          <w:sz w:val="24"/>
          <w:szCs w:val="24"/>
        </w:rPr>
      </w:pPr>
      <w:r>
        <w:rPr>
          <w:rFonts w:hint="eastAsia" w:ascii="宋体" w:hAnsi="宋体"/>
          <w:color w:val="auto"/>
          <w:sz w:val="24"/>
          <w:szCs w:val="24"/>
        </w:rPr>
        <w:t xml:space="preserve">（5）我方同意投标有效期为自规定的投标截止之日起六十（</w:t>
      </w:r>
      <w:r>
        <w:rPr>
          <w:color w:val="auto"/>
          <w:sz w:val="24"/>
          <w:szCs w:val="24"/>
        </w:rPr>
        <w:t xml:space="preserve">60</w:t>
      </w:r>
      <w:r>
        <w:rPr>
          <w:rFonts w:hint="eastAsia"/>
          <w:color w:val="auto"/>
          <w:sz w:val="24"/>
          <w:szCs w:val="24"/>
        </w:rPr>
        <w:t xml:space="preserve">）</w:t>
      </w:r>
      <w:r>
        <w:rPr>
          <w:rFonts w:hint="eastAsia" w:ascii="宋体" w:hAnsi="宋体"/>
          <w:color w:val="auto"/>
          <w:sz w:val="24"/>
          <w:szCs w:val="24"/>
        </w:rPr>
        <w:t xml:space="preserve">天。</w:t>
      </w:r>
      <w:r/>
    </w:p>
    <w:p>
      <w:pPr>
        <w:ind w:firstLine="480"/>
        <w:spacing w:line="460" w:lineRule="exact"/>
        <w:rPr>
          <w:rFonts w:ascii="宋体" w:hAnsi="宋体"/>
          <w:color w:val="auto"/>
          <w:sz w:val="24"/>
          <w:szCs w:val="24"/>
        </w:rPr>
      </w:pPr>
      <w:r>
        <w:rPr>
          <w:rFonts w:hint="eastAsia" w:ascii="宋体" w:hAnsi="宋体"/>
          <w:color w:val="auto"/>
          <w:sz w:val="24"/>
          <w:szCs w:val="24"/>
        </w:rPr>
        <w:t xml:space="preserve">（6）一旦我方中标，我们将根据法律法规和招标文件的规定，严格履行自己的责任和义务。</w:t>
      </w:r>
      <w:r/>
    </w:p>
    <w:p>
      <w:pPr>
        <w:ind w:firstLine="480"/>
        <w:spacing w:line="460" w:lineRule="exact"/>
        <w:rPr>
          <w:rFonts w:ascii="宋体" w:hAnsi="宋体"/>
          <w:color w:val="auto"/>
          <w:sz w:val="24"/>
          <w:szCs w:val="24"/>
        </w:rPr>
      </w:pPr>
      <w:r>
        <w:rPr>
          <w:rFonts w:hint="eastAsia" w:ascii="宋体" w:hAnsi="宋体"/>
          <w:color w:val="auto"/>
          <w:sz w:val="24"/>
          <w:szCs w:val="24"/>
        </w:rPr>
        <w:t xml:space="preserve">（7）与本投标有关的一切正式往来通讯请寄：</w:t>
      </w:r>
      <w:r/>
    </w:p>
    <w:p>
      <w:pPr>
        <w:spacing w:line="460" w:lineRule="exact"/>
        <w:rPr>
          <w:color w:val="auto"/>
          <w:sz w:val="24"/>
          <w:szCs w:val="24"/>
        </w:rPr>
      </w:pPr>
      <w:r>
        <w:rPr>
          <w:rFonts w:hint="eastAsia"/>
          <w:color w:val="auto"/>
          <w:sz w:val="24"/>
          <w:szCs w:val="24"/>
        </w:rPr>
        <w:t xml:space="preserve">地址：邮编：</w:t>
      </w:r>
      <w:r/>
    </w:p>
    <w:p>
      <w:pPr>
        <w:spacing w:line="460" w:lineRule="exact"/>
        <w:rPr>
          <w:color w:val="auto"/>
          <w:sz w:val="24"/>
          <w:szCs w:val="24"/>
        </w:rPr>
      </w:pPr>
      <w:r>
        <w:rPr>
          <w:rFonts w:hint="eastAsia"/>
          <w:color w:val="auto"/>
          <w:sz w:val="24"/>
          <w:szCs w:val="24"/>
        </w:rPr>
        <w:t xml:space="preserve">联系人：电话：传真：</w:t>
      </w:r>
      <w:r/>
    </w:p>
    <w:p>
      <w:pPr>
        <w:ind w:firstLine="4200"/>
        <w:spacing w:line="360" w:lineRule="auto"/>
        <w:rPr>
          <w:color w:val="auto"/>
          <w:sz w:val="24"/>
          <w:szCs w:val="24"/>
        </w:rPr>
      </w:pPr>
      <w:r>
        <w:rPr>
          <w:color w:val="auto"/>
          <w:sz w:val="24"/>
          <w:szCs w:val="24"/>
        </w:rPr>
      </w:r>
      <w:r/>
    </w:p>
    <w:p>
      <w:pPr>
        <w:pStyle w:val="631"/>
        <w:rPr>
          <w:color w:val="auto"/>
        </w:rPr>
      </w:pPr>
      <w:r>
        <w:rPr>
          <w:color w:val="auto"/>
        </w:rPr>
      </w:r>
      <w:r/>
    </w:p>
    <w:p>
      <w:pPr>
        <w:ind w:firstLine="4216"/>
        <w:spacing w:line="360" w:lineRule="auto"/>
        <w:rPr>
          <w:b/>
          <w:color w:val="auto"/>
          <w:sz w:val="24"/>
          <w:szCs w:val="24"/>
        </w:rPr>
      </w:pPr>
      <w:r>
        <w:rPr>
          <w:rFonts w:hint="eastAsia" w:hAnsi="宋体"/>
          <w:b/>
          <w:color w:val="auto"/>
          <w:sz w:val="24"/>
          <w:szCs w:val="24"/>
        </w:rPr>
        <w:t xml:space="preserve">投标人公章（</w:t>
      </w:r>
      <w:r>
        <w:rPr>
          <w:rFonts w:hAnsi="宋体"/>
          <w:b/>
          <w:color w:val="auto"/>
          <w:sz w:val="24"/>
          <w:szCs w:val="24"/>
        </w:rPr>
        <w:t xml:space="preserve">CA</w:t>
      </w:r>
      <w:r>
        <w:rPr>
          <w:rFonts w:hint="eastAsia" w:hAnsi="宋体"/>
          <w:b/>
          <w:color w:val="auto"/>
          <w:sz w:val="24"/>
          <w:szCs w:val="24"/>
        </w:rPr>
        <w:t xml:space="preserve">签章）：</w:t>
      </w:r>
      <w:r/>
    </w:p>
    <w:p>
      <w:pPr>
        <w:ind w:firstLine="4216"/>
        <w:spacing w:line="360" w:lineRule="auto"/>
        <w:rPr>
          <w:b/>
          <w:color w:val="auto"/>
          <w:sz w:val="24"/>
          <w:szCs w:val="24"/>
        </w:rPr>
      </w:pPr>
      <w:r>
        <w:rPr>
          <w:rFonts w:hint="eastAsia" w:hAnsi="宋体"/>
          <w:b/>
          <w:color w:val="auto"/>
          <w:sz w:val="24"/>
          <w:szCs w:val="24"/>
        </w:rPr>
        <w:t xml:space="preserve">法定代表人或授权代表（</w:t>
      </w:r>
      <w:r>
        <w:rPr>
          <w:rFonts w:hAnsi="宋体"/>
          <w:b/>
          <w:color w:val="auto"/>
          <w:sz w:val="24"/>
          <w:szCs w:val="24"/>
        </w:rPr>
        <w:t xml:space="preserve">CA</w:t>
      </w:r>
      <w:r>
        <w:rPr>
          <w:rFonts w:hint="eastAsia" w:hAnsi="宋体"/>
          <w:b/>
          <w:color w:val="auto"/>
          <w:sz w:val="24"/>
          <w:szCs w:val="24"/>
        </w:rPr>
        <w:t xml:space="preserve">签章）：</w:t>
      </w:r>
      <w:r/>
    </w:p>
    <w:p>
      <w:pPr>
        <w:ind w:firstLine="4216"/>
        <w:spacing w:line="360" w:lineRule="auto"/>
        <w:rPr>
          <w:rFonts w:hAnsi="宋体"/>
          <w:b/>
          <w:color w:val="auto"/>
          <w:sz w:val="24"/>
          <w:szCs w:val="24"/>
        </w:rPr>
      </w:pPr>
      <w:r>
        <w:rPr>
          <w:rFonts w:hint="eastAsia" w:hAnsi="宋体"/>
          <w:b/>
          <w:color w:val="auto"/>
          <w:sz w:val="24"/>
          <w:szCs w:val="24"/>
        </w:rPr>
        <w:t xml:space="preserve">日期：</w:t>
      </w:r>
      <w:r/>
    </w:p>
    <w:p>
      <w:pPr>
        <w:pStyle w:val="614"/>
        <w:rPr>
          <w:rFonts w:eastAsia="宋体"/>
          <w:color w:val="auto"/>
        </w:rPr>
      </w:pPr>
      <w:r>
        <w:rPr>
          <w:b w:val="0"/>
          <w:bCs w:val="0"/>
          <w:color w:val="auto"/>
        </w:rPr>
        <w:br w:type="page" w:clear="all"/>
      </w:r>
      <w:bookmarkStart w:id="215" w:name="_Toc8279"/>
      <w:r/>
      <w:bookmarkStart w:id="216" w:name="_Toc511680881"/>
      <w:r/>
      <w:bookmarkStart w:id="217" w:name="_Toc472326799"/>
      <w:r>
        <w:rPr>
          <w:rFonts w:hint="eastAsia" w:eastAsia="宋体"/>
          <w:color w:val="auto"/>
        </w:rPr>
        <w:t xml:space="preserve">二、开标一览表</w:t>
      </w:r>
      <w:bookmarkEnd w:id="215"/>
      <w:r/>
      <w:bookmarkEnd w:id="216"/>
      <w:r/>
      <w:bookmarkEnd w:id="217"/>
      <w:r/>
      <w:r/>
    </w:p>
    <w:tbl>
      <w:tblPr>
        <w:tblStyle w:val="623"/>
        <w:tblW w:w="822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68"/>
        <w:gridCol w:w="5954"/>
      </w:tblGrid>
      <w:tr>
        <w:trPr>
          <w:trHeight w:val="737"/>
        </w:trPr>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b/>
                <w:color w:val="auto"/>
                <w:sz w:val="28"/>
                <w:szCs w:val="28"/>
              </w:rPr>
            </w:pPr>
            <w:r>
              <w:rPr>
                <w:rFonts w:hint="eastAsia"/>
                <w:b/>
                <w:color w:val="auto"/>
                <w:sz w:val="28"/>
                <w:szCs w:val="28"/>
              </w:rPr>
              <w:t xml:space="preserve">项目名称</w:t>
            </w:r>
            <w:r/>
          </w:p>
        </w:tc>
        <w:tc>
          <w:tcPr>
            <w:tcBorders>
              <w:top w:val="single" w:color="auto" w:sz="4" w:space="0"/>
              <w:left w:val="single" w:color="auto" w:sz="4" w:space="0"/>
              <w:bottom w:val="single" w:color="auto" w:sz="4" w:space="0"/>
              <w:right w:val="single" w:color="auto" w:sz="4" w:space="0"/>
            </w:tcBorders>
            <w:tcW w:w="5954" w:type="dxa"/>
            <w:vAlign w:val="center"/>
            <w:textDirection w:val="lrTb"/>
            <w:noWrap w:val="false"/>
          </w:tcPr>
          <w:p>
            <w:pPr>
              <w:jc w:val="center"/>
              <w:rPr>
                <w:bCs/>
                <w:color w:val="auto"/>
                <w:sz w:val="28"/>
                <w:szCs w:val="28"/>
              </w:rPr>
            </w:pPr>
            <w:r>
              <w:rPr>
                <w:rFonts w:hint="eastAsia"/>
                <w:bCs/>
                <w:color w:val="auto"/>
                <w:sz w:val="28"/>
                <w:szCs w:val="28"/>
              </w:rPr>
              <w:t xml:space="preserve">能源托管服务</w:t>
            </w:r>
            <w:r/>
          </w:p>
        </w:tc>
      </w:tr>
      <w:tr>
        <w:trPr>
          <w:trHeight w:val="737"/>
        </w:trPr>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b/>
                <w:color w:val="auto"/>
                <w:sz w:val="28"/>
                <w:szCs w:val="28"/>
              </w:rPr>
            </w:pPr>
            <w:r>
              <w:rPr>
                <w:rFonts w:hint="eastAsia"/>
                <w:b/>
                <w:color w:val="auto"/>
                <w:sz w:val="28"/>
                <w:szCs w:val="28"/>
              </w:rPr>
              <w:t xml:space="preserve">项目编号</w:t>
            </w:r>
            <w:r/>
          </w:p>
        </w:tc>
        <w:tc>
          <w:tcPr>
            <w:tcBorders>
              <w:top w:val="single" w:color="auto" w:sz="4" w:space="0"/>
              <w:left w:val="single" w:color="auto" w:sz="4" w:space="0"/>
              <w:bottom w:val="single" w:color="auto" w:sz="4" w:space="0"/>
              <w:right w:val="single" w:color="auto" w:sz="4" w:space="0"/>
            </w:tcBorders>
            <w:tcW w:w="5954" w:type="dxa"/>
            <w:vAlign w:val="center"/>
            <w:textDirection w:val="lrTb"/>
            <w:noWrap w:val="false"/>
          </w:tcPr>
          <w:p>
            <w:pPr>
              <w:jc w:val="center"/>
              <w:rPr>
                <w:bCs/>
                <w:color w:val="auto"/>
                <w:sz w:val="28"/>
                <w:szCs w:val="28"/>
              </w:rPr>
            </w:pPr>
            <w:r>
              <w:rPr>
                <w:rFonts w:hint="eastAsia"/>
                <w:bCs/>
                <w:color w:val="auto"/>
                <w:sz w:val="28"/>
                <w:szCs w:val="28"/>
              </w:rPr>
              <w:t xml:space="preserve">JSZC-320581-SZWK-G2025-0618号</w:t>
            </w:r>
            <w:r/>
          </w:p>
        </w:tc>
      </w:tr>
      <w:tr>
        <w:trPr>
          <w:trHeight w:val="842"/>
        </w:trPr>
        <w:tc>
          <w:tcPr>
            <w:tcBorders>
              <w:top w:val="single" w:color="auto" w:sz="4" w:space="0"/>
              <w:left w:val="single" w:color="auto" w:sz="4" w:space="0"/>
              <w:bottom w:val="single" w:color="auto" w:sz="4" w:space="0"/>
              <w:right w:val="single" w:color="auto" w:sz="4" w:space="0"/>
            </w:tcBorders>
            <w:tcW w:w="2268" w:type="dxa"/>
            <w:vAlign w:val="center"/>
            <w:textDirection w:val="lrTb"/>
            <w:noWrap w:val="false"/>
          </w:tcPr>
          <w:p>
            <w:pPr>
              <w:jc w:val="center"/>
              <w:rPr>
                <w:b/>
                <w:color w:val="auto"/>
                <w:sz w:val="28"/>
                <w:szCs w:val="28"/>
              </w:rPr>
            </w:pPr>
            <w:r>
              <w:rPr>
                <w:rFonts w:hint="eastAsia"/>
                <w:b/>
                <w:color w:val="auto"/>
                <w:sz w:val="28"/>
                <w:szCs w:val="28"/>
              </w:rPr>
              <w:t xml:space="preserve">总价（元）</w:t>
            </w:r>
            <w:r/>
          </w:p>
        </w:tc>
        <w:tc>
          <w:tcPr>
            <w:tcBorders>
              <w:top w:val="single" w:color="auto" w:sz="4" w:space="0"/>
              <w:left w:val="single" w:color="auto" w:sz="4" w:space="0"/>
              <w:bottom w:val="single" w:color="auto" w:sz="4" w:space="0"/>
              <w:right w:val="single" w:color="auto" w:sz="4" w:space="0"/>
            </w:tcBorders>
            <w:tcW w:w="5954" w:type="dxa"/>
            <w:vAlign w:val="center"/>
            <w:textDirection w:val="lrTb"/>
            <w:noWrap w:val="false"/>
          </w:tcPr>
          <w:p>
            <w:pPr>
              <w:rPr>
                <w:color w:val="auto"/>
                <w:sz w:val="28"/>
                <w:szCs w:val="28"/>
              </w:rPr>
            </w:pPr>
            <w:r>
              <w:rPr>
                <w:rFonts w:hint="eastAsia"/>
                <w:bCs/>
                <w:color w:val="auto"/>
                <w:sz w:val="28"/>
                <w:szCs w:val="28"/>
              </w:rPr>
              <w:t xml:space="preserve">　　　　　　</w:t>
            </w:r>
            <w:r/>
          </w:p>
        </w:tc>
      </w:tr>
    </w:tbl>
    <w:p>
      <w:pPr>
        <w:spacing w:line="480" w:lineRule="exact"/>
        <w:rPr>
          <w:bCs/>
          <w:color w:val="auto"/>
          <w:sz w:val="24"/>
          <w:szCs w:val="24"/>
        </w:rPr>
      </w:pPr>
      <w:r>
        <w:rPr>
          <w:rFonts w:hint="eastAsia"/>
          <w:bCs/>
          <w:color w:val="auto"/>
          <w:sz w:val="24"/>
          <w:szCs w:val="24"/>
        </w:rPr>
        <w:t xml:space="preserve">注：</w:t>
      </w:r>
      <w:r/>
    </w:p>
    <w:p>
      <w:pPr>
        <w:spacing w:line="480" w:lineRule="exact"/>
        <w:rPr>
          <w:rFonts w:asciiTheme="minorEastAsia" w:hAnsiTheme="minorEastAsia" w:eastAsiaTheme="minorEastAsia"/>
          <w:bCs/>
          <w:color w:val="auto"/>
          <w:sz w:val="24"/>
          <w:szCs w:val="24"/>
        </w:rPr>
      </w:pPr>
      <w:r>
        <w:rPr>
          <w:rFonts w:hint="eastAsia" w:asciiTheme="minorEastAsia" w:hAnsiTheme="minorEastAsia" w:eastAsiaTheme="minorEastAsia"/>
          <w:bCs/>
          <w:color w:val="auto"/>
          <w:sz w:val="24"/>
          <w:szCs w:val="24"/>
        </w:rPr>
        <w:t xml:space="preserve">（</w:t>
      </w:r>
      <w:r>
        <w:rPr>
          <w:rFonts w:asciiTheme="minorEastAsia" w:hAnsiTheme="minorEastAsia" w:eastAsiaTheme="minorEastAsia"/>
          <w:bCs/>
          <w:color w:val="auto"/>
          <w:sz w:val="24"/>
          <w:szCs w:val="24"/>
        </w:rPr>
        <w:t xml:space="preserve">1</w:t>
      </w:r>
      <w:r>
        <w:rPr>
          <w:rFonts w:hint="eastAsia" w:asciiTheme="minorEastAsia" w:hAnsiTheme="minorEastAsia" w:eastAsiaTheme="minorEastAsia"/>
          <w:bCs/>
          <w:color w:val="auto"/>
          <w:sz w:val="24"/>
          <w:szCs w:val="24"/>
        </w:rPr>
        <w:t xml:space="preserve">）投标报价应包括采购文件所规定的采购范围的全部内容。</w:t>
      </w:r>
      <w:r/>
    </w:p>
    <w:p>
      <w:pPr>
        <w:spacing w:line="480" w:lineRule="exact"/>
        <w:rPr>
          <w:rFonts w:asciiTheme="minorEastAsia" w:hAnsiTheme="minorEastAsia" w:eastAsiaTheme="minorEastAsia"/>
          <w:bCs/>
          <w:color w:val="auto"/>
          <w:sz w:val="24"/>
          <w:szCs w:val="24"/>
        </w:rPr>
      </w:pPr>
      <w:r>
        <w:rPr>
          <w:rFonts w:hint="eastAsia" w:asciiTheme="minorEastAsia" w:hAnsiTheme="minorEastAsia" w:eastAsiaTheme="minorEastAsia"/>
          <w:bCs/>
          <w:color w:val="auto"/>
          <w:sz w:val="24"/>
          <w:szCs w:val="24"/>
        </w:rPr>
        <w:t xml:space="preserve">（</w:t>
      </w:r>
      <w:r>
        <w:rPr>
          <w:rFonts w:asciiTheme="minorEastAsia" w:hAnsiTheme="minorEastAsia" w:eastAsiaTheme="minorEastAsia"/>
          <w:bCs/>
          <w:color w:val="auto"/>
          <w:sz w:val="24"/>
          <w:szCs w:val="24"/>
        </w:rPr>
        <w:t xml:space="preserve">2</w:t>
      </w:r>
      <w:r>
        <w:rPr>
          <w:rFonts w:hint="eastAsia" w:asciiTheme="minorEastAsia" w:hAnsiTheme="minorEastAsia" w:eastAsiaTheme="minorEastAsia"/>
          <w:bCs/>
          <w:color w:val="auto"/>
          <w:sz w:val="24"/>
          <w:szCs w:val="24"/>
        </w:rPr>
        <w:t xml:space="preserve">）投标供应商不得实质性改动开标一览表格式及内容。</w:t>
      </w:r>
      <w:r/>
    </w:p>
    <w:p>
      <w:pPr>
        <w:ind w:firstLine="4200"/>
        <w:spacing w:line="360" w:lineRule="auto"/>
        <w:rPr>
          <w:rFonts w:hAnsi="宋体"/>
          <w:color w:val="auto"/>
          <w:sz w:val="24"/>
          <w:szCs w:val="24"/>
        </w:rPr>
      </w:pPr>
      <w:r>
        <w:rPr>
          <w:rFonts w:hAnsi="宋体"/>
          <w:color w:val="auto"/>
          <w:sz w:val="24"/>
          <w:szCs w:val="24"/>
        </w:rPr>
      </w:r>
      <w:r/>
    </w:p>
    <w:p>
      <w:pPr>
        <w:pStyle w:val="614"/>
        <w:rPr>
          <w:rFonts w:eastAsia="宋体"/>
          <w:color w:val="auto"/>
        </w:rPr>
      </w:pPr>
      <w:r>
        <w:rPr>
          <w:b w:val="0"/>
          <w:bCs w:val="0"/>
          <w:color w:val="auto"/>
        </w:rPr>
        <w:br w:type="page" w:clear="all"/>
      </w:r>
      <w:bookmarkStart w:id="218" w:name="_Toc321922916"/>
      <w:r/>
      <w:bookmarkStart w:id="219" w:name="_Toc511680882"/>
      <w:r/>
      <w:bookmarkStart w:id="220" w:name="_Toc12945"/>
      <w:r/>
      <w:bookmarkStart w:id="221" w:name="_Toc472326800"/>
      <w:r>
        <w:rPr>
          <w:rFonts w:hint="eastAsia" w:eastAsia="宋体"/>
          <w:color w:val="auto"/>
        </w:rPr>
        <w:t xml:space="preserve">三、</w:t>
      </w:r>
      <w:bookmarkEnd w:id="218"/>
      <w:r>
        <w:rPr>
          <w:rFonts w:hint="eastAsia" w:eastAsia="宋体"/>
          <w:color w:val="auto"/>
        </w:rPr>
        <w:t xml:space="preserve">报价明细表</w:t>
      </w:r>
      <w:bookmarkEnd w:id="219"/>
      <w:r/>
      <w:bookmarkEnd w:id="220"/>
      <w:r/>
      <w:bookmarkEnd w:id="221"/>
      <w:r/>
      <w:r/>
    </w:p>
    <w:p>
      <w:pPr>
        <w:spacing w:line="360" w:lineRule="auto"/>
        <w:rPr>
          <w:rFonts w:ascii="宋体" w:hAnsi="宋体"/>
          <w:bCs/>
          <w:color w:val="auto"/>
          <w:szCs w:val="21"/>
        </w:rPr>
      </w:pPr>
      <w:r>
        <w:rPr>
          <w:rFonts w:ascii="宋体" w:hAnsi="宋体"/>
          <w:bCs/>
          <w:color w:val="auto"/>
          <w:szCs w:val="21"/>
        </w:rPr>
      </w:r>
      <w:r/>
    </w:p>
    <w:tbl>
      <w:tblPr>
        <w:tblStyle w:val="623"/>
        <w:tblW w:w="8789"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96" w:type="dxa"/>
          <w:top w:w="56" w:type="dxa"/>
          <w:right w:w="96" w:type="dxa"/>
          <w:bottom w:w="56" w:type="dxa"/>
        </w:tblCellMar>
        <w:tblLook w:val="04A0" w:firstRow="1" w:lastRow="0" w:firstColumn="1" w:lastColumn="0" w:noHBand="0" w:noVBand="1"/>
      </w:tblPr>
      <w:tblGrid>
        <w:gridCol w:w="732"/>
        <w:gridCol w:w="1572"/>
        <w:gridCol w:w="732"/>
        <w:gridCol w:w="1152"/>
        <w:gridCol w:w="1572"/>
        <w:gridCol w:w="1293"/>
        <w:gridCol w:w="1166"/>
        <w:gridCol w:w="570"/>
      </w:tblGrid>
      <w:tr>
        <w:trPr>
          <w:jc w:val="center"/>
          <w:tblHeader/>
        </w:trPr>
        <w:tc>
          <w:tcPr>
            <w:tcW w:w="732" w:type="dxa"/>
            <w:vAlign w:val="center"/>
            <w:textDirection w:val="lrTb"/>
            <w:noWrap w:val="false"/>
          </w:tcPr>
          <w:p>
            <w:pPr>
              <w:jc w:val="center"/>
              <w:rPr>
                <w:rFonts w:ascii="宋体" w:hAnsi="宋体"/>
                <w:b/>
                <w:bCs/>
                <w:color w:val="auto"/>
                <w:szCs w:val="21"/>
              </w:rPr>
            </w:pPr>
            <w:r>
              <w:rPr>
                <w:rFonts w:hint="eastAsia" w:ascii="宋体" w:hAnsi="宋体"/>
                <w:b/>
                <w:bCs/>
                <w:color w:val="auto"/>
                <w:szCs w:val="21"/>
              </w:rPr>
              <w:t xml:space="preserve">序号</w:t>
            </w:r>
            <w:r/>
          </w:p>
        </w:tc>
        <w:tc>
          <w:tcPr>
            <w:tcW w:w="1572" w:type="dxa"/>
            <w:vAlign w:val="center"/>
            <w:textDirection w:val="lrTb"/>
            <w:noWrap w:val="false"/>
          </w:tcPr>
          <w:p>
            <w:pPr>
              <w:jc w:val="center"/>
              <w:rPr>
                <w:rFonts w:ascii="宋体" w:hAnsi="宋体"/>
                <w:b/>
                <w:bCs/>
                <w:color w:val="auto"/>
                <w:szCs w:val="21"/>
              </w:rPr>
            </w:pPr>
            <w:r>
              <w:rPr>
                <w:rFonts w:hint="eastAsia" w:ascii="宋体" w:hAnsi="宋体"/>
                <w:b/>
                <w:bCs/>
                <w:color w:val="auto"/>
                <w:szCs w:val="21"/>
              </w:rPr>
              <w:t xml:space="preserve">服务项目名称</w:t>
            </w:r>
            <w:r/>
          </w:p>
        </w:tc>
        <w:tc>
          <w:tcPr>
            <w:tcW w:w="732" w:type="dxa"/>
            <w:vAlign w:val="center"/>
            <w:textDirection w:val="lrTb"/>
            <w:noWrap w:val="false"/>
          </w:tcPr>
          <w:p>
            <w:pPr>
              <w:jc w:val="center"/>
              <w:rPr>
                <w:rFonts w:ascii="宋体" w:hAnsi="宋体"/>
                <w:b/>
                <w:bCs/>
                <w:color w:val="auto"/>
                <w:szCs w:val="21"/>
              </w:rPr>
            </w:pPr>
            <w:r>
              <w:rPr>
                <w:rFonts w:hint="eastAsia" w:ascii="宋体" w:hAnsi="宋体"/>
                <w:b/>
                <w:bCs/>
                <w:color w:val="auto"/>
                <w:szCs w:val="21"/>
              </w:rPr>
              <w:t xml:space="preserve">单位</w:t>
            </w:r>
            <w:r/>
          </w:p>
        </w:tc>
        <w:tc>
          <w:tcPr>
            <w:tcW w:w="1152" w:type="dxa"/>
            <w:vAlign w:val="center"/>
            <w:textDirection w:val="lrTb"/>
            <w:noWrap w:val="false"/>
          </w:tcPr>
          <w:p>
            <w:pPr>
              <w:jc w:val="center"/>
              <w:rPr>
                <w:rFonts w:ascii="宋体" w:hAnsi="宋体"/>
                <w:b/>
                <w:bCs/>
                <w:color w:val="auto"/>
                <w:szCs w:val="21"/>
              </w:rPr>
            </w:pPr>
            <w:r>
              <w:rPr>
                <w:rFonts w:hint="eastAsia" w:ascii="宋体" w:hAnsi="宋体"/>
                <w:b/>
                <w:bCs/>
                <w:color w:val="auto"/>
                <w:szCs w:val="21"/>
              </w:rPr>
              <w:t xml:space="preserve">托管周期</w:t>
            </w:r>
            <w:r/>
          </w:p>
        </w:tc>
        <w:tc>
          <w:tcPr>
            <w:tcW w:w="1572" w:type="dxa"/>
            <w:vAlign w:val="center"/>
            <w:textDirection w:val="lrTb"/>
            <w:noWrap w:val="false"/>
          </w:tcPr>
          <w:p>
            <w:pPr>
              <w:jc w:val="center"/>
              <w:rPr>
                <w:rFonts w:ascii="宋体" w:hAnsi="宋体"/>
                <w:b/>
                <w:bCs/>
                <w:color w:val="auto"/>
                <w:szCs w:val="21"/>
              </w:rPr>
            </w:pPr>
            <w:r>
              <w:rPr>
                <w:rFonts w:hint="eastAsia" w:ascii="宋体" w:hAnsi="宋体"/>
                <w:b/>
                <w:bCs/>
                <w:color w:val="auto"/>
                <w:szCs w:val="21"/>
              </w:rPr>
              <w:t xml:space="preserve">年托管基准量</w:t>
            </w:r>
            <w:r/>
          </w:p>
        </w:tc>
        <w:tc>
          <w:tcPr>
            <w:tcW w:w="1293" w:type="dxa"/>
            <w:vAlign w:val="center"/>
            <w:textDirection w:val="lrTb"/>
            <w:noWrap w:val="false"/>
          </w:tcPr>
          <w:p>
            <w:pPr>
              <w:jc w:val="center"/>
              <w:rPr>
                <w:rFonts w:ascii="宋体" w:hAnsi="宋体"/>
                <w:b/>
                <w:bCs/>
                <w:color w:val="auto"/>
                <w:szCs w:val="21"/>
              </w:rPr>
            </w:pPr>
            <w:r>
              <w:rPr>
                <w:rFonts w:hint="eastAsia" w:ascii="宋体" w:hAnsi="宋体"/>
                <w:b/>
                <w:bCs/>
                <w:color w:val="auto"/>
                <w:szCs w:val="21"/>
              </w:rPr>
              <w:t xml:space="preserve">基准单价</w:t>
            </w:r>
            <w:r/>
          </w:p>
        </w:tc>
        <w:tc>
          <w:tcPr>
            <w:tcW w:w="1166" w:type="dxa"/>
            <w:vAlign w:val="center"/>
            <w:textDirection w:val="lrTb"/>
            <w:noWrap w:val="false"/>
          </w:tcPr>
          <w:p>
            <w:pPr>
              <w:jc w:val="center"/>
              <w:rPr>
                <w:rFonts w:ascii="宋体" w:hAnsi="宋体"/>
                <w:b/>
                <w:bCs/>
                <w:color w:val="auto"/>
                <w:szCs w:val="21"/>
              </w:rPr>
            </w:pPr>
            <w:r>
              <w:rPr>
                <w:rFonts w:hint="eastAsia" w:ascii="宋体" w:hAnsi="宋体"/>
                <w:b/>
                <w:bCs/>
                <w:color w:val="auto"/>
                <w:szCs w:val="21"/>
              </w:rPr>
              <w:t xml:space="preserve">总价（元）</w:t>
            </w:r>
            <w:r/>
          </w:p>
        </w:tc>
        <w:tc>
          <w:tcPr>
            <w:tcW w:w="570" w:type="dxa"/>
            <w:vAlign w:val="center"/>
            <w:textDirection w:val="lrTb"/>
            <w:noWrap w:val="false"/>
          </w:tcPr>
          <w:p>
            <w:pPr>
              <w:jc w:val="center"/>
              <w:rPr>
                <w:rFonts w:ascii="宋体" w:hAnsi="宋体"/>
                <w:b/>
                <w:bCs/>
                <w:color w:val="auto"/>
                <w:szCs w:val="21"/>
              </w:rPr>
            </w:pPr>
            <w:r>
              <w:rPr>
                <w:rFonts w:hint="eastAsia" w:ascii="宋体" w:hAnsi="宋体"/>
                <w:b/>
                <w:bCs/>
                <w:color w:val="auto"/>
                <w:szCs w:val="21"/>
              </w:rPr>
              <w:t xml:space="preserve">备注</w:t>
            </w:r>
            <w:r/>
          </w:p>
        </w:tc>
      </w:tr>
      <w:tr>
        <w:trPr>
          <w:jc w:val="center"/>
        </w:trPr>
        <w:tc>
          <w:tcPr>
            <w:tcW w:w="732" w:type="dxa"/>
            <w:vAlign w:val="center"/>
            <w:textDirection w:val="lrTb"/>
            <w:noWrap w:val="false"/>
          </w:tcPr>
          <w:p>
            <w:pPr>
              <w:jc w:val="center"/>
              <w:rPr>
                <w:rFonts w:ascii="宋体" w:hAnsi="宋体"/>
                <w:bCs/>
                <w:color w:val="auto"/>
                <w:szCs w:val="21"/>
              </w:rPr>
            </w:pPr>
            <w:r>
              <w:rPr>
                <w:rFonts w:hint="eastAsia" w:ascii="宋体" w:hAnsi="宋体"/>
                <w:bCs/>
                <w:color w:val="auto"/>
                <w:szCs w:val="21"/>
              </w:rPr>
              <w:t xml:space="preserve">1</w:t>
            </w:r>
            <w:r/>
          </w:p>
        </w:tc>
        <w:tc>
          <w:tcPr>
            <w:tcW w:w="1572" w:type="dxa"/>
            <w:vAlign w:val="center"/>
            <w:textDirection w:val="lrTb"/>
            <w:noWrap w:val="false"/>
          </w:tcPr>
          <w:p>
            <w:pPr>
              <w:jc w:val="center"/>
              <w:rPr>
                <w:rFonts w:ascii="宋体" w:hAnsi="宋体"/>
                <w:bCs/>
                <w:color w:val="auto"/>
                <w:szCs w:val="21"/>
              </w:rPr>
            </w:pPr>
            <w:r>
              <w:rPr>
                <w:rFonts w:hint="eastAsia" w:ascii="宋体" w:hAnsi="宋体"/>
                <w:bCs/>
                <w:color w:val="auto"/>
                <w:szCs w:val="21"/>
              </w:rPr>
              <w:t xml:space="preserve">电</w:t>
            </w:r>
            <w:r/>
          </w:p>
        </w:tc>
        <w:tc>
          <w:tcPr>
            <w:tcW w:w="732" w:type="dxa"/>
            <w:vAlign w:val="center"/>
            <w:textDirection w:val="lrTb"/>
            <w:noWrap w:val="false"/>
          </w:tcPr>
          <w:p>
            <w:pPr>
              <w:jc w:val="center"/>
              <w:rPr>
                <w:rFonts w:ascii="宋体" w:hAnsi="宋体"/>
                <w:bCs/>
                <w:color w:val="auto"/>
                <w:szCs w:val="21"/>
              </w:rPr>
            </w:pPr>
            <w:r>
              <w:rPr>
                <w:rFonts w:ascii="宋体" w:hAnsi="宋体"/>
                <w:bCs/>
                <w:color w:val="auto"/>
                <w:szCs w:val="21"/>
              </w:rPr>
              <w:t xml:space="preserve">年</w:t>
            </w:r>
            <w:r/>
          </w:p>
        </w:tc>
        <w:tc>
          <w:tcPr>
            <w:tcW w:w="1152" w:type="dxa"/>
            <w:vAlign w:val="center"/>
            <w:textDirection w:val="lrTb"/>
            <w:noWrap w:val="false"/>
          </w:tcPr>
          <w:p>
            <w:pPr>
              <w:jc w:val="center"/>
              <w:rPr>
                <w:rFonts w:ascii="宋体" w:hAnsi="宋体"/>
                <w:bCs/>
                <w:color w:val="auto"/>
                <w:szCs w:val="21"/>
              </w:rPr>
            </w:pPr>
            <w:r>
              <w:rPr>
                <w:rFonts w:hint="eastAsia" w:ascii="宋体" w:hAnsi="宋体"/>
                <w:bCs/>
                <w:color w:val="auto"/>
                <w:szCs w:val="21"/>
              </w:rPr>
              <w:t xml:space="preserve">10</w:t>
            </w:r>
            <w:r/>
          </w:p>
        </w:tc>
        <w:tc>
          <w:tcPr>
            <w:tcW w:w="1572" w:type="dxa"/>
            <w:vAlign w:val="center"/>
            <w:textDirection w:val="lrTb"/>
            <w:noWrap w:val="false"/>
          </w:tcPr>
          <w:p>
            <w:pPr>
              <w:jc w:val="center"/>
              <w:rPr>
                <w:rFonts w:ascii="宋体" w:hAnsi="宋体"/>
                <w:bCs/>
                <w:color w:val="auto"/>
                <w:szCs w:val="21"/>
              </w:rPr>
            </w:pPr>
            <w:r>
              <w:rPr>
                <w:rFonts w:ascii="宋体" w:hAnsi="宋体"/>
                <w:bCs/>
                <w:color w:val="auto"/>
                <w:szCs w:val="21"/>
              </w:rPr>
              <w:t xml:space="preserve">Kwh</w:t>
            </w:r>
            <w:r/>
          </w:p>
        </w:tc>
        <w:tc>
          <w:tcPr>
            <w:tcW w:w="1293" w:type="dxa"/>
            <w:vAlign w:val="center"/>
            <w:textDirection w:val="lrTb"/>
            <w:noWrap w:val="false"/>
          </w:tcPr>
          <w:p>
            <w:pPr>
              <w:jc w:val="right"/>
              <w:rPr>
                <w:rFonts w:ascii="宋体" w:hAnsi="宋体"/>
                <w:bCs/>
                <w:color w:val="auto"/>
                <w:szCs w:val="21"/>
              </w:rPr>
            </w:pPr>
            <w:r>
              <w:rPr>
                <w:rFonts w:hint="eastAsia" w:ascii="宋体" w:hAnsi="宋体"/>
                <w:bCs/>
                <w:color w:val="auto"/>
                <w:szCs w:val="21"/>
              </w:rPr>
              <w:t xml:space="preserve">0</w:t>
            </w:r>
            <w:r>
              <w:rPr>
                <w:rFonts w:ascii="宋体" w:hAnsi="宋体"/>
                <w:bCs/>
                <w:color w:val="auto"/>
                <w:szCs w:val="21"/>
              </w:rPr>
              <w:t xml:space="preserve">.7</w:t>
            </w:r>
            <w:r>
              <w:rPr>
                <w:rFonts w:hint="eastAsia" w:ascii="宋体" w:hAnsi="宋体"/>
                <w:bCs/>
                <w:color w:val="auto"/>
                <w:szCs w:val="21"/>
              </w:rPr>
              <w:t xml:space="preserve">4元/</w:t>
            </w:r>
            <w:r>
              <w:rPr>
                <w:rFonts w:ascii="宋体" w:hAnsi="宋体"/>
                <w:bCs/>
                <w:color w:val="auto"/>
                <w:szCs w:val="21"/>
              </w:rPr>
              <w:t xml:space="preserve">Kwh</w:t>
            </w:r>
            <w:r/>
          </w:p>
        </w:tc>
        <w:tc>
          <w:tcPr>
            <w:tcW w:w="1166" w:type="dxa"/>
            <w:vAlign w:val="center"/>
            <w:textDirection w:val="lrTb"/>
            <w:noWrap w:val="false"/>
          </w:tcPr>
          <w:p>
            <w:pPr>
              <w:jc w:val="center"/>
              <w:rPr>
                <w:rFonts w:ascii="宋体" w:hAnsi="宋体"/>
                <w:bCs/>
                <w:color w:val="auto"/>
                <w:szCs w:val="21"/>
              </w:rPr>
            </w:pPr>
            <w:r>
              <w:rPr>
                <w:rFonts w:ascii="宋体" w:hAnsi="宋体"/>
                <w:bCs/>
                <w:color w:val="auto"/>
                <w:szCs w:val="21"/>
              </w:rPr>
            </w:r>
            <w:r/>
          </w:p>
        </w:tc>
        <w:tc>
          <w:tcPr>
            <w:tcW w:w="570" w:type="dxa"/>
            <w:vAlign w:val="center"/>
            <w:textDirection w:val="lrTb"/>
            <w:noWrap w:val="false"/>
          </w:tcPr>
          <w:p>
            <w:pPr>
              <w:jc w:val="center"/>
              <w:rPr>
                <w:rFonts w:ascii="宋体" w:hAnsi="宋体"/>
                <w:bCs/>
                <w:color w:val="auto"/>
                <w:szCs w:val="21"/>
              </w:rPr>
            </w:pPr>
            <w:r>
              <w:rPr>
                <w:rFonts w:ascii="宋体" w:hAnsi="宋体"/>
                <w:bCs/>
                <w:color w:val="auto"/>
                <w:szCs w:val="21"/>
              </w:rPr>
            </w:r>
            <w:r/>
          </w:p>
        </w:tc>
      </w:tr>
      <w:tr>
        <w:trPr>
          <w:jc w:val="center"/>
        </w:trPr>
        <w:tc>
          <w:tcPr>
            <w:tcW w:w="732" w:type="dxa"/>
            <w:vAlign w:val="center"/>
            <w:textDirection w:val="lrTb"/>
            <w:noWrap w:val="false"/>
          </w:tcPr>
          <w:p>
            <w:pPr>
              <w:jc w:val="center"/>
              <w:rPr>
                <w:rFonts w:ascii="宋体" w:hAnsi="宋体"/>
                <w:bCs/>
                <w:color w:val="auto"/>
                <w:szCs w:val="21"/>
              </w:rPr>
            </w:pPr>
            <w:r>
              <w:rPr>
                <w:rFonts w:hint="eastAsia" w:ascii="宋体" w:hAnsi="宋体"/>
                <w:bCs/>
                <w:color w:val="auto"/>
                <w:szCs w:val="21"/>
              </w:rPr>
              <w:t xml:space="preserve">2</w:t>
            </w:r>
            <w:r/>
          </w:p>
        </w:tc>
        <w:tc>
          <w:tcPr>
            <w:tcW w:w="1572" w:type="dxa"/>
            <w:vAlign w:val="center"/>
            <w:textDirection w:val="lrTb"/>
            <w:noWrap w:val="false"/>
          </w:tcPr>
          <w:p>
            <w:pPr>
              <w:jc w:val="center"/>
              <w:rPr>
                <w:rFonts w:ascii="宋体" w:hAnsi="宋体"/>
                <w:bCs/>
                <w:color w:val="auto"/>
                <w:szCs w:val="21"/>
              </w:rPr>
            </w:pPr>
            <w:r>
              <w:rPr>
                <w:rFonts w:hint="eastAsia" w:ascii="宋体" w:hAnsi="宋体"/>
                <w:bCs/>
                <w:color w:val="auto"/>
                <w:szCs w:val="21"/>
              </w:rPr>
              <w:t xml:space="preserve">燃气</w:t>
            </w:r>
            <w:r/>
          </w:p>
        </w:tc>
        <w:tc>
          <w:tcPr>
            <w:tcW w:w="732" w:type="dxa"/>
            <w:vAlign w:val="center"/>
            <w:textDirection w:val="lrTb"/>
            <w:noWrap w:val="false"/>
          </w:tcPr>
          <w:p>
            <w:pPr>
              <w:jc w:val="center"/>
              <w:rPr>
                <w:rFonts w:ascii="宋体" w:hAnsi="宋体"/>
                <w:bCs/>
                <w:color w:val="auto"/>
                <w:szCs w:val="21"/>
              </w:rPr>
            </w:pPr>
            <w:r>
              <w:rPr>
                <w:rFonts w:hint="eastAsia" w:ascii="宋体" w:hAnsi="宋体"/>
                <w:bCs/>
                <w:color w:val="auto"/>
                <w:szCs w:val="21"/>
              </w:rPr>
              <w:t xml:space="preserve">年</w:t>
            </w:r>
            <w:r/>
          </w:p>
        </w:tc>
        <w:tc>
          <w:tcPr>
            <w:tcW w:w="1152" w:type="dxa"/>
            <w:vAlign w:val="center"/>
            <w:textDirection w:val="lrTb"/>
            <w:noWrap w:val="false"/>
          </w:tcPr>
          <w:p>
            <w:pPr>
              <w:jc w:val="center"/>
              <w:rPr>
                <w:rFonts w:ascii="宋体" w:hAnsi="宋体"/>
                <w:bCs/>
                <w:color w:val="auto"/>
                <w:szCs w:val="21"/>
              </w:rPr>
            </w:pPr>
            <w:r>
              <w:rPr>
                <w:rFonts w:hint="eastAsia" w:ascii="宋体" w:hAnsi="宋体"/>
                <w:bCs/>
                <w:color w:val="auto"/>
                <w:szCs w:val="21"/>
              </w:rPr>
              <w:t xml:space="preserve">1</w:t>
            </w:r>
            <w:r>
              <w:rPr>
                <w:rFonts w:ascii="宋体" w:hAnsi="宋体"/>
                <w:bCs/>
                <w:color w:val="auto"/>
                <w:szCs w:val="21"/>
              </w:rPr>
              <w:t xml:space="preserve">0</w:t>
            </w:r>
            <w:r/>
          </w:p>
        </w:tc>
        <w:tc>
          <w:tcPr>
            <w:tcW w:w="1572" w:type="dxa"/>
            <w:vAlign w:val="center"/>
            <w:textDirection w:val="lrTb"/>
            <w:noWrap w:val="false"/>
          </w:tcPr>
          <w:p>
            <w:pPr>
              <w:jc w:val="center"/>
              <w:rPr>
                <w:rFonts w:ascii="宋体" w:hAnsi="宋体"/>
                <w:bCs/>
                <w:color w:val="auto"/>
                <w:szCs w:val="21"/>
              </w:rPr>
            </w:pPr>
            <w:r>
              <w:rPr>
                <w:rFonts w:hint="eastAsia" w:ascii="宋体" w:hAnsi="宋体"/>
                <w:bCs/>
                <w:color w:val="auto"/>
                <w:szCs w:val="21"/>
              </w:rPr>
              <w:t xml:space="preserve">M³</w:t>
            </w:r>
            <w:r/>
          </w:p>
        </w:tc>
        <w:tc>
          <w:tcPr>
            <w:tcW w:w="1293" w:type="dxa"/>
            <w:vAlign w:val="center"/>
            <w:textDirection w:val="lrTb"/>
            <w:noWrap w:val="false"/>
          </w:tcPr>
          <w:p>
            <w:pPr>
              <w:jc w:val="right"/>
              <w:rPr>
                <w:rFonts w:ascii="宋体" w:hAnsi="宋体"/>
                <w:bCs/>
                <w:color w:val="auto"/>
                <w:szCs w:val="21"/>
              </w:rPr>
            </w:pPr>
            <w:r>
              <w:rPr>
                <w:rFonts w:hint="eastAsia" w:ascii="宋体" w:hAnsi="宋体"/>
                <w:bCs/>
                <w:color w:val="auto"/>
                <w:szCs w:val="21"/>
              </w:rPr>
              <w:t xml:space="preserve">4.05元/m³</w:t>
            </w:r>
            <w:r/>
          </w:p>
        </w:tc>
        <w:tc>
          <w:tcPr>
            <w:tcW w:w="1166" w:type="dxa"/>
            <w:vAlign w:val="center"/>
            <w:textDirection w:val="lrTb"/>
            <w:noWrap w:val="false"/>
          </w:tcPr>
          <w:p>
            <w:pPr>
              <w:jc w:val="center"/>
              <w:rPr>
                <w:rFonts w:ascii="宋体" w:hAnsi="宋体"/>
                <w:bCs/>
                <w:color w:val="auto"/>
                <w:szCs w:val="21"/>
              </w:rPr>
            </w:pPr>
            <w:r>
              <w:rPr>
                <w:rFonts w:ascii="宋体" w:hAnsi="宋体"/>
                <w:bCs/>
                <w:color w:val="auto"/>
                <w:szCs w:val="21"/>
              </w:rPr>
            </w:r>
            <w:r/>
          </w:p>
        </w:tc>
        <w:tc>
          <w:tcPr>
            <w:tcW w:w="570" w:type="dxa"/>
            <w:vAlign w:val="center"/>
            <w:textDirection w:val="lrTb"/>
            <w:noWrap w:val="false"/>
          </w:tcPr>
          <w:p>
            <w:pPr>
              <w:jc w:val="center"/>
              <w:rPr>
                <w:rFonts w:ascii="宋体" w:hAnsi="宋体"/>
                <w:bCs/>
                <w:color w:val="auto"/>
                <w:szCs w:val="21"/>
              </w:rPr>
            </w:pPr>
            <w:r>
              <w:rPr>
                <w:rFonts w:ascii="宋体" w:hAnsi="宋体"/>
                <w:bCs/>
                <w:color w:val="auto"/>
                <w:szCs w:val="21"/>
              </w:rPr>
            </w:r>
            <w:r/>
          </w:p>
        </w:tc>
      </w:tr>
      <w:tr>
        <w:trPr>
          <w:jc w:val="center"/>
        </w:trPr>
        <w:tc>
          <w:tcPr>
            <w:tcW w:w="732" w:type="dxa"/>
            <w:vAlign w:val="center"/>
            <w:textDirection w:val="lrTb"/>
            <w:noWrap w:val="false"/>
          </w:tcPr>
          <w:p>
            <w:pPr>
              <w:jc w:val="center"/>
              <w:rPr>
                <w:rFonts w:ascii="宋体" w:hAnsi="宋体"/>
                <w:bCs/>
                <w:color w:val="auto"/>
                <w:szCs w:val="21"/>
              </w:rPr>
            </w:pPr>
            <w:r>
              <w:rPr>
                <w:rFonts w:hint="eastAsia" w:ascii="宋体" w:hAnsi="宋体"/>
                <w:bCs/>
                <w:color w:val="auto"/>
                <w:szCs w:val="21"/>
              </w:rPr>
              <w:t xml:space="preserve">3</w:t>
            </w:r>
            <w:r/>
          </w:p>
        </w:tc>
        <w:tc>
          <w:tcPr>
            <w:tcW w:w="1572" w:type="dxa"/>
            <w:vAlign w:val="center"/>
            <w:textDirection w:val="lrTb"/>
            <w:noWrap w:val="false"/>
          </w:tcPr>
          <w:p>
            <w:pPr>
              <w:jc w:val="center"/>
              <w:rPr>
                <w:rFonts w:ascii="宋体" w:hAnsi="宋体"/>
                <w:bCs/>
                <w:color w:val="auto"/>
                <w:szCs w:val="21"/>
              </w:rPr>
            </w:pPr>
            <w:r>
              <w:rPr>
                <w:rFonts w:hint="eastAsia" w:ascii="宋体" w:hAnsi="宋体"/>
                <w:bCs/>
                <w:color w:val="auto"/>
                <w:szCs w:val="21"/>
              </w:rPr>
              <w:t xml:space="preserve">维保</w:t>
            </w:r>
            <w:r/>
          </w:p>
        </w:tc>
        <w:tc>
          <w:tcPr>
            <w:tcW w:w="732" w:type="dxa"/>
            <w:vAlign w:val="center"/>
            <w:textDirection w:val="lrTb"/>
            <w:noWrap w:val="false"/>
          </w:tcPr>
          <w:p>
            <w:pPr>
              <w:jc w:val="center"/>
              <w:rPr>
                <w:rFonts w:ascii="宋体" w:hAnsi="宋体"/>
                <w:bCs/>
                <w:color w:val="auto"/>
                <w:szCs w:val="21"/>
              </w:rPr>
            </w:pPr>
            <w:r>
              <w:rPr>
                <w:rFonts w:hint="eastAsia" w:ascii="宋体" w:hAnsi="宋体"/>
                <w:bCs/>
                <w:color w:val="auto"/>
                <w:szCs w:val="21"/>
              </w:rPr>
              <w:t xml:space="preserve">年</w:t>
            </w:r>
            <w:r/>
          </w:p>
        </w:tc>
        <w:tc>
          <w:tcPr>
            <w:tcW w:w="1152" w:type="dxa"/>
            <w:vAlign w:val="center"/>
            <w:textDirection w:val="lrTb"/>
            <w:noWrap w:val="false"/>
          </w:tcPr>
          <w:p>
            <w:pPr>
              <w:jc w:val="center"/>
              <w:rPr>
                <w:rFonts w:ascii="宋体" w:hAnsi="宋体"/>
                <w:bCs/>
                <w:color w:val="auto"/>
                <w:szCs w:val="21"/>
              </w:rPr>
            </w:pPr>
            <w:r>
              <w:rPr>
                <w:rFonts w:hint="eastAsia" w:ascii="宋体" w:hAnsi="宋体"/>
                <w:bCs/>
                <w:color w:val="auto"/>
                <w:szCs w:val="21"/>
              </w:rPr>
              <w:t xml:space="preserve">10 </w:t>
            </w:r>
            <w:r/>
          </w:p>
        </w:tc>
        <w:tc>
          <w:tcPr>
            <w:tcW w:w="1572" w:type="dxa"/>
            <w:vAlign w:val="center"/>
            <w:textDirection w:val="lrTb"/>
            <w:noWrap w:val="false"/>
          </w:tcPr>
          <w:p>
            <w:pPr>
              <w:jc w:val="center"/>
              <w:rPr>
                <w:rFonts w:ascii="宋体" w:hAnsi="宋体"/>
                <w:bCs/>
                <w:color w:val="auto"/>
                <w:szCs w:val="21"/>
              </w:rPr>
            </w:pPr>
            <w:r>
              <w:rPr>
                <w:rFonts w:hint="eastAsia" w:ascii="宋体" w:hAnsi="宋体"/>
                <w:bCs/>
                <w:color w:val="auto"/>
                <w:szCs w:val="21"/>
              </w:rPr>
              <w:t xml:space="preserve">元/年</w:t>
            </w:r>
            <w:r/>
          </w:p>
        </w:tc>
        <w:tc>
          <w:tcPr>
            <w:tcW w:w="1293" w:type="dxa"/>
            <w:vAlign w:val="center"/>
            <w:textDirection w:val="lrTb"/>
            <w:noWrap w:val="false"/>
          </w:tcPr>
          <w:p>
            <w:pPr>
              <w:jc w:val="right"/>
              <w:rPr>
                <w:rFonts w:ascii="宋体" w:hAnsi="宋体"/>
                <w:bCs/>
                <w:color w:val="auto"/>
                <w:szCs w:val="21"/>
              </w:rPr>
            </w:pPr>
            <w:r>
              <w:rPr>
                <w:rFonts w:ascii="宋体" w:hAnsi="宋体"/>
                <w:bCs/>
                <w:color w:val="auto"/>
                <w:szCs w:val="21"/>
              </w:rPr>
            </w:r>
            <w:r/>
          </w:p>
        </w:tc>
        <w:tc>
          <w:tcPr>
            <w:tcW w:w="1166" w:type="dxa"/>
            <w:vAlign w:val="center"/>
            <w:textDirection w:val="lrTb"/>
            <w:noWrap w:val="false"/>
          </w:tcPr>
          <w:p>
            <w:pPr>
              <w:jc w:val="center"/>
              <w:rPr>
                <w:rFonts w:ascii="宋体" w:hAnsi="宋体"/>
                <w:bCs/>
                <w:color w:val="auto"/>
                <w:szCs w:val="21"/>
              </w:rPr>
            </w:pPr>
            <w:r>
              <w:rPr>
                <w:rFonts w:ascii="宋体" w:hAnsi="宋体"/>
                <w:bCs/>
                <w:color w:val="auto"/>
                <w:szCs w:val="21"/>
              </w:rPr>
            </w:r>
            <w:r/>
          </w:p>
        </w:tc>
        <w:tc>
          <w:tcPr>
            <w:tcW w:w="570" w:type="dxa"/>
            <w:vAlign w:val="center"/>
            <w:textDirection w:val="lrTb"/>
            <w:noWrap w:val="false"/>
          </w:tcPr>
          <w:p>
            <w:pPr>
              <w:jc w:val="center"/>
              <w:rPr>
                <w:rFonts w:ascii="宋体" w:hAnsi="宋体"/>
                <w:bCs/>
                <w:color w:val="auto"/>
                <w:szCs w:val="21"/>
              </w:rPr>
            </w:pPr>
            <w:r>
              <w:rPr>
                <w:rFonts w:ascii="宋体" w:hAnsi="宋体"/>
                <w:bCs/>
                <w:color w:val="auto"/>
                <w:szCs w:val="21"/>
              </w:rPr>
            </w:r>
            <w:r/>
          </w:p>
        </w:tc>
      </w:tr>
      <w:tr>
        <w:trPr>
          <w:jc w:val="center"/>
        </w:trPr>
        <w:tc>
          <w:tcPr>
            <w:tcW w:w="732" w:type="dxa"/>
            <w:vAlign w:val="center"/>
            <w:textDirection w:val="lrTb"/>
            <w:noWrap w:val="false"/>
          </w:tcPr>
          <w:p>
            <w:pPr>
              <w:jc w:val="center"/>
              <w:rPr>
                <w:rFonts w:ascii="宋体" w:hAnsi="宋体"/>
                <w:bCs/>
                <w:color w:val="auto"/>
                <w:szCs w:val="21"/>
              </w:rPr>
            </w:pPr>
            <w:r>
              <w:rPr>
                <w:rFonts w:ascii="宋体" w:hAnsi="宋体"/>
                <w:bCs/>
                <w:color w:val="auto"/>
                <w:szCs w:val="21"/>
              </w:rPr>
            </w:r>
            <w:r/>
          </w:p>
        </w:tc>
        <w:tc>
          <w:tcPr>
            <w:tcW w:w="1572" w:type="dxa"/>
            <w:vAlign w:val="center"/>
            <w:textDirection w:val="lrTb"/>
            <w:noWrap w:val="false"/>
          </w:tcPr>
          <w:p>
            <w:pPr>
              <w:jc w:val="center"/>
              <w:rPr>
                <w:rFonts w:ascii="宋体" w:hAnsi="宋体"/>
                <w:bCs/>
                <w:color w:val="auto"/>
                <w:szCs w:val="21"/>
              </w:rPr>
            </w:pPr>
            <w:r>
              <w:rPr>
                <w:rFonts w:ascii="宋体" w:hAnsi="宋体"/>
                <w:bCs/>
                <w:color w:val="auto"/>
                <w:szCs w:val="21"/>
              </w:rPr>
            </w:r>
            <w:r/>
          </w:p>
        </w:tc>
        <w:tc>
          <w:tcPr>
            <w:tcW w:w="732" w:type="dxa"/>
            <w:vAlign w:val="center"/>
            <w:textDirection w:val="lrTb"/>
            <w:noWrap w:val="false"/>
          </w:tcPr>
          <w:p>
            <w:pPr>
              <w:jc w:val="center"/>
              <w:rPr>
                <w:rFonts w:ascii="宋体" w:hAnsi="宋体"/>
                <w:bCs/>
                <w:color w:val="auto"/>
                <w:szCs w:val="21"/>
              </w:rPr>
            </w:pPr>
            <w:r>
              <w:rPr>
                <w:rFonts w:ascii="宋体" w:hAnsi="宋体"/>
                <w:bCs/>
                <w:color w:val="auto"/>
                <w:szCs w:val="21"/>
              </w:rPr>
            </w:r>
            <w:r/>
          </w:p>
        </w:tc>
        <w:tc>
          <w:tcPr>
            <w:tcW w:w="1152" w:type="dxa"/>
            <w:vAlign w:val="center"/>
            <w:textDirection w:val="lrTb"/>
            <w:noWrap w:val="false"/>
          </w:tcPr>
          <w:p>
            <w:pPr>
              <w:jc w:val="center"/>
              <w:rPr>
                <w:rFonts w:ascii="宋体" w:hAnsi="宋体"/>
                <w:bCs/>
                <w:color w:val="auto"/>
                <w:szCs w:val="21"/>
              </w:rPr>
            </w:pPr>
            <w:r>
              <w:rPr>
                <w:rFonts w:ascii="宋体" w:hAnsi="宋体"/>
                <w:bCs/>
                <w:color w:val="auto"/>
                <w:szCs w:val="21"/>
              </w:rPr>
            </w:r>
            <w:r/>
          </w:p>
        </w:tc>
        <w:tc>
          <w:tcPr>
            <w:tcW w:w="1572" w:type="dxa"/>
            <w:vAlign w:val="center"/>
            <w:textDirection w:val="lrTb"/>
            <w:noWrap w:val="false"/>
          </w:tcPr>
          <w:p>
            <w:pPr>
              <w:jc w:val="center"/>
              <w:rPr>
                <w:rFonts w:ascii="宋体" w:hAnsi="宋体"/>
                <w:bCs/>
                <w:color w:val="auto"/>
                <w:szCs w:val="21"/>
              </w:rPr>
            </w:pPr>
            <w:r>
              <w:rPr>
                <w:rFonts w:ascii="宋体" w:hAnsi="宋体"/>
                <w:bCs/>
                <w:color w:val="auto"/>
                <w:szCs w:val="21"/>
              </w:rPr>
            </w:r>
            <w:r/>
          </w:p>
        </w:tc>
        <w:tc>
          <w:tcPr>
            <w:tcW w:w="1293" w:type="dxa"/>
            <w:vAlign w:val="center"/>
            <w:textDirection w:val="lrTb"/>
            <w:noWrap w:val="false"/>
          </w:tcPr>
          <w:p>
            <w:pPr>
              <w:jc w:val="center"/>
              <w:rPr>
                <w:rFonts w:ascii="宋体" w:hAnsi="宋体"/>
                <w:bCs/>
                <w:color w:val="auto"/>
                <w:szCs w:val="21"/>
              </w:rPr>
            </w:pPr>
            <w:r>
              <w:rPr>
                <w:rFonts w:ascii="宋体" w:hAnsi="宋体"/>
                <w:bCs/>
                <w:color w:val="auto"/>
                <w:szCs w:val="21"/>
              </w:rPr>
            </w:r>
            <w:r/>
          </w:p>
        </w:tc>
        <w:tc>
          <w:tcPr>
            <w:tcW w:w="1166" w:type="dxa"/>
            <w:vAlign w:val="center"/>
            <w:textDirection w:val="lrTb"/>
            <w:noWrap w:val="false"/>
          </w:tcPr>
          <w:p>
            <w:pPr>
              <w:jc w:val="center"/>
              <w:rPr>
                <w:rFonts w:ascii="宋体" w:hAnsi="宋体"/>
                <w:bCs/>
                <w:color w:val="auto"/>
                <w:szCs w:val="21"/>
              </w:rPr>
            </w:pPr>
            <w:r>
              <w:rPr>
                <w:rFonts w:ascii="宋体" w:hAnsi="宋体"/>
                <w:bCs/>
                <w:color w:val="auto"/>
                <w:szCs w:val="21"/>
              </w:rPr>
            </w:r>
            <w:r/>
          </w:p>
        </w:tc>
        <w:tc>
          <w:tcPr>
            <w:tcW w:w="570" w:type="dxa"/>
            <w:vAlign w:val="center"/>
            <w:textDirection w:val="lrTb"/>
            <w:noWrap w:val="false"/>
          </w:tcPr>
          <w:p>
            <w:pPr>
              <w:jc w:val="center"/>
              <w:rPr>
                <w:rFonts w:ascii="宋体" w:hAnsi="宋体"/>
                <w:bCs/>
                <w:color w:val="auto"/>
                <w:szCs w:val="21"/>
              </w:rPr>
            </w:pPr>
            <w:r>
              <w:rPr>
                <w:rFonts w:ascii="宋体" w:hAnsi="宋体"/>
                <w:bCs/>
                <w:color w:val="auto"/>
                <w:szCs w:val="21"/>
              </w:rPr>
            </w:r>
            <w:r/>
          </w:p>
        </w:tc>
      </w:tr>
      <w:tr>
        <w:trPr>
          <w:jc w:val="center"/>
        </w:trPr>
        <w:tc>
          <w:tcPr>
            <w:tcW w:w="732" w:type="dxa"/>
            <w:vAlign w:val="center"/>
            <w:textDirection w:val="lrTb"/>
            <w:noWrap w:val="false"/>
          </w:tcPr>
          <w:p>
            <w:pPr>
              <w:jc w:val="center"/>
              <w:rPr>
                <w:rFonts w:ascii="宋体" w:hAnsi="宋体"/>
                <w:bCs/>
                <w:color w:val="auto"/>
                <w:szCs w:val="21"/>
              </w:rPr>
            </w:pPr>
            <w:r>
              <w:rPr>
                <w:rFonts w:ascii="宋体" w:hAnsi="宋体"/>
                <w:bCs/>
                <w:color w:val="auto"/>
                <w:szCs w:val="21"/>
              </w:rPr>
            </w:r>
            <w:r/>
          </w:p>
        </w:tc>
        <w:tc>
          <w:tcPr>
            <w:tcW w:w="1572" w:type="dxa"/>
            <w:vAlign w:val="center"/>
            <w:textDirection w:val="lrTb"/>
            <w:noWrap w:val="false"/>
          </w:tcPr>
          <w:p>
            <w:pPr>
              <w:jc w:val="center"/>
              <w:rPr>
                <w:rFonts w:ascii="宋体" w:hAnsi="宋体"/>
                <w:bCs/>
                <w:color w:val="auto"/>
                <w:szCs w:val="21"/>
              </w:rPr>
            </w:pPr>
            <w:r>
              <w:rPr>
                <w:rFonts w:ascii="宋体" w:hAnsi="宋体"/>
                <w:bCs/>
                <w:color w:val="auto"/>
                <w:szCs w:val="21"/>
              </w:rPr>
            </w:r>
            <w:r/>
          </w:p>
        </w:tc>
        <w:tc>
          <w:tcPr>
            <w:tcW w:w="732" w:type="dxa"/>
            <w:vAlign w:val="center"/>
            <w:textDirection w:val="lrTb"/>
            <w:noWrap w:val="false"/>
          </w:tcPr>
          <w:p>
            <w:pPr>
              <w:jc w:val="center"/>
              <w:rPr>
                <w:rFonts w:ascii="宋体" w:hAnsi="宋体"/>
                <w:bCs/>
                <w:color w:val="auto"/>
                <w:szCs w:val="21"/>
              </w:rPr>
            </w:pPr>
            <w:r>
              <w:rPr>
                <w:rFonts w:ascii="宋体" w:hAnsi="宋体"/>
                <w:bCs/>
                <w:color w:val="auto"/>
                <w:szCs w:val="21"/>
              </w:rPr>
            </w:r>
            <w:r/>
          </w:p>
        </w:tc>
        <w:tc>
          <w:tcPr>
            <w:tcW w:w="1152" w:type="dxa"/>
            <w:vAlign w:val="center"/>
            <w:textDirection w:val="lrTb"/>
            <w:noWrap w:val="false"/>
          </w:tcPr>
          <w:p>
            <w:pPr>
              <w:jc w:val="center"/>
              <w:rPr>
                <w:rFonts w:ascii="宋体" w:hAnsi="宋体"/>
                <w:bCs/>
                <w:color w:val="auto"/>
                <w:szCs w:val="21"/>
              </w:rPr>
            </w:pPr>
            <w:r>
              <w:rPr>
                <w:rFonts w:ascii="宋体" w:hAnsi="宋体"/>
                <w:bCs/>
                <w:color w:val="auto"/>
                <w:szCs w:val="21"/>
              </w:rPr>
            </w:r>
            <w:r/>
          </w:p>
        </w:tc>
        <w:tc>
          <w:tcPr>
            <w:tcW w:w="1572" w:type="dxa"/>
            <w:vAlign w:val="center"/>
            <w:textDirection w:val="lrTb"/>
            <w:noWrap w:val="false"/>
          </w:tcPr>
          <w:p>
            <w:pPr>
              <w:jc w:val="center"/>
              <w:rPr>
                <w:rFonts w:ascii="宋体" w:hAnsi="宋体"/>
                <w:bCs/>
                <w:color w:val="auto"/>
                <w:szCs w:val="21"/>
              </w:rPr>
            </w:pPr>
            <w:r>
              <w:rPr>
                <w:rFonts w:ascii="宋体" w:hAnsi="宋体"/>
                <w:bCs/>
                <w:color w:val="auto"/>
                <w:szCs w:val="21"/>
              </w:rPr>
            </w:r>
            <w:r/>
          </w:p>
        </w:tc>
        <w:tc>
          <w:tcPr>
            <w:tcW w:w="1293" w:type="dxa"/>
            <w:vAlign w:val="center"/>
            <w:textDirection w:val="lrTb"/>
            <w:noWrap w:val="false"/>
          </w:tcPr>
          <w:p>
            <w:pPr>
              <w:jc w:val="center"/>
              <w:rPr>
                <w:rFonts w:ascii="宋体" w:hAnsi="宋体"/>
                <w:bCs/>
                <w:color w:val="auto"/>
                <w:szCs w:val="21"/>
              </w:rPr>
            </w:pPr>
            <w:r>
              <w:rPr>
                <w:rFonts w:ascii="宋体" w:hAnsi="宋体"/>
                <w:bCs/>
                <w:color w:val="auto"/>
                <w:szCs w:val="21"/>
              </w:rPr>
            </w:r>
            <w:r/>
          </w:p>
        </w:tc>
        <w:tc>
          <w:tcPr>
            <w:tcW w:w="1166" w:type="dxa"/>
            <w:vAlign w:val="center"/>
            <w:textDirection w:val="lrTb"/>
            <w:noWrap w:val="false"/>
          </w:tcPr>
          <w:p>
            <w:pPr>
              <w:jc w:val="center"/>
              <w:rPr>
                <w:rFonts w:ascii="宋体" w:hAnsi="宋体"/>
                <w:bCs/>
                <w:color w:val="auto"/>
                <w:szCs w:val="21"/>
              </w:rPr>
            </w:pPr>
            <w:r>
              <w:rPr>
                <w:rFonts w:ascii="宋体" w:hAnsi="宋体"/>
                <w:bCs/>
                <w:color w:val="auto"/>
                <w:szCs w:val="21"/>
              </w:rPr>
            </w:r>
            <w:r/>
          </w:p>
        </w:tc>
        <w:tc>
          <w:tcPr>
            <w:tcW w:w="570" w:type="dxa"/>
            <w:vAlign w:val="center"/>
            <w:textDirection w:val="lrTb"/>
            <w:noWrap w:val="false"/>
          </w:tcPr>
          <w:p>
            <w:pPr>
              <w:jc w:val="center"/>
              <w:rPr>
                <w:rFonts w:ascii="宋体" w:hAnsi="宋体"/>
                <w:bCs/>
                <w:color w:val="auto"/>
                <w:szCs w:val="21"/>
              </w:rPr>
            </w:pPr>
            <w:r>
              <w:rPr>
                <w:rFonts w:ascii="宋体" w:hAnsi="宋体"/>
                <w:bCs/>
                <w:color w:val="auto"/>
                <w:szCs w:val="21"/>
              </w:rPr>
            </w:r>
            <w:r/>
          </w:p>
        </w:tc>
      </w:tr>
      <w:tr>
        <w:trPr>
          <w:jc w:val="center"/>
        </w:trPr>
        <w:tc>
          <w:tcPr>
            <w:gridSpan w:val="2"/>
            <w:tcW w:w="2304" w:type="dxa"/>
            <w:vAlign w:val="center"/>
            <w:textDirection w:val="lrTb"/>
            <w:noWrap w:val="false"/>
          </w:tcPr>
          <w:p>
            <w:pPr>
              <w:jc w:val="center"/>
              <w:rPr>
                <w:rFonts w:ascii="宋体" w:hAnsi="宋体"/>
                <w:bCs/>
                <w:color w:val="auto"/>
                <w:szCs w:val="21"/>
              </w:rPr>
            </w:pPr>
            <w:r>
              <w:rPr>
                <w:rFonts w:hint="eastAsia" w:ascii="宋体" w:hAnsi="宋体"/>
                <w:bCs/>
                <w:color w:val="auto"/>
                <w:szCs w:val="21"/>
              </w:rPr>
              <w:t xml:space="preserve">投标总报价：</w:t>
            </w:r>
            <w:r/>
          </w:p>
        </w:tc>
        <w:tc>
          <w:tcPr>
            <w:gridSpan w:val="6"/>
            <w:tcW w:w="6485" w:type="dxa"/>
            <w:vAlign w:val="center"/>
            <w:textDirection w:val="lrTb"/>
            <w:noWrap w:val="false"/>
          </w:tcPr>
          <w:p>
            <w:pPr>
              <w:jc w:val="center"/>
              <w:rPr>
                <w:rFonts w:ascii="宋体" w:hAnsi="宋体"/>
                <w:bCs/>
                <w:color w:val="auto"/>
                <w:szCs w:val="21"/>
              </w:rPr>
            </w:pPr>
            <w:r>
              <w:rPr>
                <w:rFonts w:hint="eastAsia" w:ascii="宋体" w:hAnsi="宋体"/>
                <w:bCs/>
                <w:color w:val="auto"/>
                <w:szCs w:val="21"/>
              </w:rPr>
              <w:t xml:space="preserve">大写：元（￥        .    ）</w:t>
            </w:r>
            <w:r/>
          </w:p>
        </w:tc>
      </w:tr>
    </w:tbl>
    <w:p>
      <w:pPr>
        <w:spacing w:line="360" w:lineRule="auto"/>
        <w:rPr>
          <w:rFonts w:ascii="宋体" w:hAnsi="宋体"/>
          <w:color w:val="auto"/>
          <w:szCs w:val="24"/>
          <w:lang w:val="zh-CN"/>
        </w:rPr>
      </w:pPr>
      <w:r>
        <w:rPr>
          <w:rFonts w:ascii="宋体" w:hAnsi="宋体"/>
          <w:color w:val="auto"/>
          <w:szCs w:val="24"/>
          <w:lang w:val="zh-CN"/>
        </w:rPr>
      </w:r>
      <w:r/>
    </w:p>
    <w:p>
      <w:pPr>
        <w:spacing w:line="360" w:lineRule="auto"/>
        <w:rPr>
          <w:rFonts w:ascii="宋体" w:hAnsi="宋体"/>
          <w:color w:val="auto"/>
          <w:szCs w:val="24"/>
          <w:lang w:val="zh-CN"/>
        </w:rPr>
      </w:pPr>
      <w:r>
        <w:rPr>
          <w:rFonts w:ascii="宋体" w:hAnsi="宋体"/>
          <w:color w:val="auto"/>
          <w:szCs w:val="24"/>
          <w:lang w:val="zh-CN"/>
        </w:rPr>
      </w:r>
      <w:r/>
    </w:p>
    <w:p>
      <w:pPr>
        <w:ind w:firstLine="210"/>
        <w:spacing w:line="360" w:lineRule="auto"/>
        <w:rPr>
          <w:rFonts w:ascii="宋体" w:hAnsi="宋体"/>
          <w:bCs/>
          <w:color w:val="auto"/>
          <w:szCs w:val="21"/>
        </w:rPr>
      </w:pPr>
      <w:r>
        <w:rPr>
          <w:rFonts w:hint="eastAsia" w:ascii="宋体" w:hAnsi="宋体"/>
          <w:bCs/>
          <w:color w:val="auto"/>
          <w:szCs w:val="21"/>
        </w:rPr>
        <w:t xml:space="preserve">投标人（公章）：</w:t>
      </w:r>
      <w:r/>
    </w:p>
    <w:p>
      <w:pPr>
        <w:ind w:firstLine="210"/>
        <w:spacing w:line="360" w:lineRule="auto"/>
        <w:rPr>
          <w:rFonts w:ascii="宋体" w:hAnsi="宋体"/>
          <w:bCs/>
          <w:color w:val="auto"/>
          <w:szCs w:val="21"/>
        </w:rPr>
      </w:pPr>
      <w:r>
        <w:rPr>
          <w:rFonts w:hint="eastAsia" w:ascii="宋体" w:hAnsi="宋体"/>
          <w:bCs/>
          <w:color w:val="auto"/>
          <w:szCs w:val="21"/>
        </w:rPr>
        <w:t xml:space="preserve">法定代表人或代理人：（签名或签章）</w:t>
      </w:r>
      <w:r/>
    </w:p>
    <w:p>
      <w:pPr>
        <w:ind w:firstLine="210"/>
        <w:spacing w:line="360" w:lineRule="auto"/>
        <w:rPr>
          <w:rFonts w:ascii="宋体" w:hAnsi="宋体"/>
          <w:bCs/>
          <w:color w:val="auto"/>
          <w:szCs w:val="21"/>
        </w:rPr>
      </w:pPr>
      <w:r>
        <w:rPr>
          <w:rFonts w:hint="eastAsia" w:ascii="宋体" w:hAnsi="宋体"/>
          <w:bCs/>
          <w:color w:val="auto"/>
          <w:szCs w:val="21"/>
        </w:rPr>
        <w:t xml:space="preserve">日期：年月日</w:t>
      </w:r>
      <w:r/>
    </w:p>
    <w:p>
      <w:pPr>
        <w:ind w:firstLine="420"/>
        <w:spacing w:line="360" w:lineRule="auto"/>
        <w:rPr>
          <w:rFonts w:ascii="宋体" w:hAnsi="宋体"/>
          <w:bCs/>
          <w:color w:val="auto"/>
          <w:szCs w:val="21"/>
        </w:rPr>
      </w:pPr>
      <w:r>
        <w:rPr>
          <w:rFonts w:ascii="宋体" w:hAnsi="宋体"/>
          <w:bCs/>
          <w:color w:val="auto"/>
          <w:szCs w:val="21"/>
        </w:rPr>
      </w:r>
      <w:r/>
    </w:p>
    <w:p>
      <w:pPr>
        <w:ind w:firstLine="420"/>
        <w:spacing w:line="360" w:lineRule="auto"/>
        <w:rPr>
          <w:rFonts w:ascii="宋体" w:hAnsi="宋体"/>
          <w:bCs/>
          <w:color w:val="auto"/>
          <w:szCs w:val="21"/>
        </w:rPr>
      </w:pPr>
      <w:r>
        <w:rPr>
          <w:rFonts w:hint="eastAsia" w:ascii="宋体" w:hAnsi="宋体"/>
          <w:bCs/>
          <w:color w:val="auto"/>
          <w:szCs w:val="21"/>
        </w:rPr>
        <w:t xml:space="preserve">注：1、本投标分项报价表的“项目总价之和”应与“开标一览表”投标总价一致。</w:t>
      </w:r>
      <w:r/>
    </w:p>
    <w:p>
      <w:pPr>
        <w:ind w:firstLine="420"/>
        <w:spacing w:line="400" w:lineRule="exact"/>
        <w:rPr>
          <w:rFonts w:ascii="宋体" w:hAnsi="宋体"/>
          <w:bCs/>
          <w:color w:val="auto"/>
          <w:szCs w:val="21"/>
        </w:rPr>
      </w:pPr>
      <w:r>
        <w:rPr>
          <w:rFonts w:hint="eastAsia" w:ascii="宋体" w:hAnsi="宋体"/>
          <w:bCs/>
          <w:color w:val="auto"/>
          <w:szCs w:val="21"/>
        </w:rPr>
        <w:t xml:space="preserve">2、各投标人应根据此表格式按项目分别填写报价详细清单。</w:t>
      </w:r>
      <w:r/>
    </w:p>
    <w:p>
      <w:pPr>
        <w:ind w:firstLine="4200"/>
        <w:spacing w:line="480" w:lineRule="exact"/>
        <w:rPr>
          <w:color w:val="auto"/>
          <w:sz w:val="24"/>
          <w:szCs w:val="24"/>
        </w:rPr>
      </w:pPr>
      <w:r>
        <w:rPr>
          <w:color w:val="auto"/>
          <w:sz w:val="24"/>
          <w:szCs w:val="24"/>
        </w:rPr>
      </w:r>
      <w:r/>
    </w:p>
    <w:p>
      <w:pPr>
        <w:ind w:firstLine="4200"/>
        <w:spacing w:line="480" w:lineRule="exact"/>
        <w:rPr>
          <w:color w:val="auto"/>
          <w:sz w:val="24"/>
          <w:szCs w:val="24"/>
        </w:rPr>
      </w:pPr>
      <w:r>
        <w:rPr>
          <w:color w:val="auto"/>
          <w:sz w:val="24"/>
          <w:szCs w:val="24"/>
        </w:rPr>
      </w:r>
      <w:r/>
    </w:p>
    <w:p>
      <w:pPr>
        <w:ind w:firstLine="4200"/>
        <w:spacing w:line="360" w:lineRule="auto"/>
        <w:rPr>
          <w:rFonts w:hAnsi="宋体"/>
          <w:color w:val="auto"/>
          <w:sz w:val="24"/>
          <w:szCs w:val="24"/>
        </w:rPr>
      </w:pPr>
      <w:r>
        <w:rPr>
          <w:rFonts w:hAnsi="宋体"/>
          <w:color w:val="auto"/>
          <w:sz w:val="24"/>
          <w:szCs w:val="24"/>
        </w:rPr>
      </w:r>
      <w:r/>
    </w:p>
    <w:p>
      <w:pPr>
        <w:pStyle w:val="614"/>
        <w:rPr>
          <w:rFonts w:eastAsia="宋体"/>
          <w:color w:val="auto"/>
        </w:rPr>
      </w:pPr>
      <w:r>
        <w:rPr>
          <w:b w:val="0"/>
          <w:bCs w:val="0"/>
          <w:color w:val="auto"/>
          <w:sz w:val="24"/>
          <w:szCs w:val="24"/>
        </w:rPr>
        <w:br w:type="page" w:clear="all"/>
      </w:r>
      <w:bookmarkStart w:id="222" w:name="_Toc13255"/>
      <w:r/>
      <w:bookmarkStart w:id="223" w:name="_Toc472326801"/>
      <w:r/>
      <w:bookmarkStart w:id="224" w:name="_Toc511680883"/>
      <w:r/>
      <w:bookmarkStart w:id="225" w:name="_Toc321922917"/>
      <w:r>
        <w:rPr>
          <w:rFonts w:hint="eastAsia" w:eastAsia="宋体"/>
          <w:color w:val="auto"/>
        </w:rPr>
        <w:t xml:space="preserve">四、服务参数响应及偏离表</w:t>
      </w:r>
      <w:bookmarkEnd w:id="222"/>
      <w:r/>
      <w:bookmarkEnd w:id="223"/>
      <w:r/>
      <w:bookmarkEnd w:id="224"/>
      <w:r/>
      <w:bookmarkEnd w:id="225"/>
      <w:r/>
      <w:r/>
    </w:p>
    <w:tbl>
      <w:tblPr>
        <w:tblStyle w:val="623"/>
        <w:tblW w:w="873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3"/>
        <w:gridCol w:w="2076"/>
        <w:gridCol w:w="2415"/>
        <w:gridCol w:w="1785"/>
        <w:gridCol w:w="1560"/>
      </w:tblGrid>
      <w:tr>
        <w:trPr>
          <w:trHeight w:val="679"/>
        </w:trPr>
        <w:tc>
          <w:tcPr>
            <w:tcW w:w="903" w:type="dxa"/>
            <w:vAlign w:val="center"/>
            <w:textDirection w:val="lrTb"/>
            <w:noWrap w:val="false"/>
          </w:tcPr>
          <w:p>
            <w:pPr>
              <w:jc w:val="center"/>
              <w:rPr>
                <w:bCs/>
                <w:color w:val="auto"/>
                <w:sz w:val="24"/>
                <w:szCs w:val="24"/>
              </w:rPr>
            </w:pPr>
            <w:r>
              <w:rPr>
                <w:rFonts w:hint="eastAsia"/>
                <w:bCs/>
                <w:color w:val="auto"/>
                <w:sz w:val="24"/>
                <w:szCs w:val="24"/>
              </w:rPr>
              <w:t xml:space="preserve">序号</w:t>
            </w:r>
            <w:r/>
          </w:p>
        </w:tc>
        <w:tc>
          <w:tcPr>
            <w:tcW w:w="2076" w:type="dxa"/>
            <w:vAlign w:val="center"/>
            <w:textDirection w:val="lrTb"/>
            <w:noWrap w:val="false"/>
          </w:tcPr>
          <w:p>
            <w:pPr>
              <w:jc w:val="center"/>
              <w:rPr>
                <w:bCs/>
                <w:color w:val="auto"/>
                <w:sz w:val="24"/>
                <w:szCs w:val="24"/>
              </w:rPr>
            </w:pPr>
            <w:r>
              <w:rPr>
                <w:rFonts w:hint="eastAsia"/>
                <w:bCs/>
                <w:color w:val="auto"/>
                <w:sz w:val="24"/>
                <w:szCs w:val="24"/>
              </w:rPr>
              <w:t xml:space="preserve">采购服务要求</w:t>
            </w:r>
            <w:r/>
          </w:p>
        </w:tc>
        <w:tc>
          <w:tcPr>
            <w:tcW w:w="2415" w:type="dxa"/>
            <w:vAlign w:val="center"/>
            <w:textDirection w:val="lrTb"/>
            <w:noWrap w:val="false"/>
          </w:tcPr>
          <w:p>
            <w:pPr>
              <w:jc w:val="center"/>
              <w:rPr>
                <w:bCs/>
                <w:color w:val="auto"/>
                <w:sz w:val="24"/>
                <w:szCs w:val="24"/>
              </w:rPr>
            </w:pPr>
            <w:r>
              <w:rPr>
                <w:rFonts w:hint="eastAsia"/>
                <w:bCs/>
                <w:color w:val="auto"/>
                <w:sz w:val="24"/>
                <w:szCs w:val="24"/>
              </w:rPr>
              <w:t xml:space="preserve">投标服务承诺</w:t>
            </w:r>
            <w:r/>
          </w:p>
        </w:tc>
        <w:tc>
          <w:tcPr>
            <w:tcW w:w="1785" w:type="dxa"/>
            <w:vAlign w:val="center"/>
            <w:textDirection w:val="lrTb"/>
            <w:noWrap w:val="false"/>
          </w:tcPr>
          <w:p>
            <w:pPr>
              <w:jc w:val="center"/>
              <w:rPr>
                <w:bCs/>
                <w:color w:val="auto"/>
                <w:sz w:val="24"/>
                <w:szCs w:val="24"/>
              </w:rPr>
            </w:pPr>
            <w:r>
              <w:rPr>
                <w:rFonts w:hint="eastAsia"/>
                <w:bCs/>
                <w:color w:val="auto"/>
                <w:sz w:val="24"/>
                <w:szCs w:val="24"/>
              </w:rPr>
              <w:t xml:space="preserve">有无偏离</w:t>
            </w:r>
            <w:r/>
          </w:p>
        </w:tc>
        <w:tc>
          <w:tcPr>
            <w:tcW w:w="1560" w:type="dxa"/>
            <w:vAlign w:val="center"/>
            <w:textDirection w:val="lrTb"/>
            <w:noWrap w:val="false"/>
          </w:tcPr>
          <w:p>
            <w:pPr>
              <w:jc w:val="center"/>
              <w:rPr>
                <w:bCs/>
                <w:color w:val="auto"/>
                <w:sz w:val="24"/>
                <w:szCs w:val="24"/>
              </w:rPr>
            </w:pPr>
            <w:r>
              <w:rPr>
                <w:rFonts w:hint="eastAsia"/>
                <w:bCs/>
                <w:color w:val="auto"/>
                <w:sz w:val="24"/>
                <w:szCs w:val="24"/>
              </w:rPr>
              <w:t xml:space="preserve">备注</w:t>
            </w:r>
            <w:r/>
          </w:p>
        </w:tc>
      </w:tr>
      <w:tr>
        <w:trPr>
          <w:trHeight w:val="454"/>
        </w:trPr>
        <w:tc>
          <w:tcPr>
            <w:tcW w:w="903"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1</w:t>
            </w:r>
            <w:r/>
          </w:p>
        </w:tc>
        <w:tc>
          <w:tcPr>
            <w:tcW w:w="2076" w:type="dxa"/>
            <w:vAlign w:val="center"/>
            <w:textDirection w:val="lrTb"/>
            <w:noWrap w:val="false"/>
          </w:tcPr>
          <w:p>
            <w:pPr>
              <w:jc w:val="center"/>
              <w:rPr>
                <w:color w:val="auto"/>
                <w:szCs w:val="21"/>
              </w:rPr>
            </w:pPr>
            <w:r>
              <w:rPr>
                <w:color w:val="auto"/>
                <w:szCs w:val="21"/>
              </w:rPr>
            </w:r>
            <w:r/>
          </w:p>
        </w:tc>
        <w:tc>
          <w:tcPr>
            <w:tcW w:w="2415" w:type="dxa"/>
            <w:vAlign w:val="center"/>
            <w:textDirection w:val="lrTb"/>
            <w:noWrap w:val="false"/>
          </w:tcPr>
          <w:p>
            <w:pPr>
              <w:jc w:val="center"/>
              <w:rPr>
                <w:color w:val="auto"/>
                <w:szCs w:val="21"/>
              </w:rPr>
            </w:pPr>
            <w:r>
              <w:rPr>
                <w:color w:val="auto"/>
                <w:szCs w:val="21"/>
              </w:rPr>
            </w:r>
            <w:r/>
          </w:p>
        </w:tc>
        <w:tc>
          <w:tcPr>
            <w:tcW w:w="1785" w:type="dxa"/>
            <w:vAlign w:val="center"/>
            <w:textDirection w:val="lrTb"/>
            <w:noWrap w:val="false"/>
          </w:tcPr>
          <w:p>
            <w:pPr>
              <w:jc w:val="center"/>
              <w:rPr>
                <w:color w:val="auto"/>
                <w:szCs w:val="21"/>
              </w:rPr>
            </w:pPr>
            <w:r>
              <w:rPr>
                <w:color w:val="auto"/>
                <w:szCs w:val="21"/>
              </w:rPr>
            </w:r>
            <w:r/>
          </w:p>
        </w:tc>
        <w:tc>
          <w:tcPr>
            <w:tcW w:w="1560" w:type="dxa"/>
            <w:vAlign w:val="center"/>
            <w:textDirection w:val="lrTb"/>
            <w:noWrap w:val="false"/>
          </w:tcPr>
          <w:p>
            <w:pPr>
              <w:jc w:val="center"/>
              <w:rPr>
                <w:color w:val="auto"/>
                <w:szCs w:val="21"/>
              </w:rPr>
            </w:pPr>
            <w:r>
              <w:rPr>
                <w:color w:val="auto"/>
                <w:szCs w:val="21"/>
              </w:rPr>
            </w:r>
            <w:r/>
          </w:p>
        </w:tc>
      </w:tr>
      <w:tr>
        <w:trPr>
          <w:trHeight w:val="454"/>
        </w:trPr>
        <w:tc>
          <w:tcPr>
            <w:tcW w:w="903"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2</w:t>
            </w:r>
            <w:r/>
          </w:p>
        </w:tc>
        <w:tc>
          <w:tcPr>
            <w:tcW w:w="2076" w:type="dxa"/>
            <w:vAlign w:val="center"/>
            <w:textDirection w:val="lrTb"/>
            <w:noWrap w:val="false"/>
          </w:tcPr>
          <w:p>
            <w:pPr>
              <w:jc w:val="center"/>
              <w:rPr>
                <w:color w:val="auto"/>
                <w:szCs w:val="21"/>
              </w:rPr>
            </w:pPr>
            <w:r>
              <w:rPr>
                <w:color w:val="auto"/>
                <w:szCs w:val="21"/>
              </w:rPr>
            </w:r>
            <w:r/>
          </w:p>
        </w:tc>
        <w:tc>
          <w:tcPr>
            <w:tcW w:w="2415" w:type="dxa"/>
            <w:vAlign w:val="center"/>
            <w:textDirection w:val="lrTb"/>
            <w:noWrap w:val="false"/>
          </w:tcPr>
          <w:p>
            <w:pPr>
              <w:jc w:val="center"/>
              <w:rPr>
                <w:color w:val="auto"/>
                <w:szCs w:val="21"/>
              </w:rPr>
            </w:pPr>
            <w:r>
              <w:rPr>
                <w:color w:val="auto"/>
                <w:szCs w:val="21"/>
              </w:rPr>
            </w:r>
            <w:r/>
          </w:p>
        </w:tc>
        <w:tc>
          <w:tcPr>
            <w:tcW w:w="1785" w:type="dxa"/>
            <w:vAlign w:val="center"/>
            <w:textDirection w:val="lrTb"/>
            <w:noWrap w:val="false"/>
          </w:tcPr>
          <w:p>
            <w:pPr>
              <w:jc w:val="center"/>
              <w:rPr>
                <w:color w:val="auto"/>
                <w:szCs w:val="21"/>
              </w:rPr>
            </w:pPr>
            <w:r>
              <w:rPr>
                <w:color w:val="auto"/>
                <w:szCs w:val="21"/>
              </w:rPr>
            </w:r>
            <w:r/>
          </w:p>
        </w:tc>
        <w:tc>
          <w:tcPr>
            <w:tcW w:w="1560" w:type="dxa"/>
            <w:vAlign w:val="center"/>
            <w:textDirection w:val="lrTb"/>
            <w:noWrap w:val="false"/>
          </w:tcPr>
          <w:p>
            <w:pPr>
              <w:jc w:val="center"/>
              <w:rPr>
                <w:color w:val="auto"/>
                <w:szCs w:val="21"/>
              </w:rPr>
            </w:pPr>
            <w:r>
              <w:rPr>
                <w:color w:val="auto"/>
                <w:szCs w:val="21"/>
              </w:rPr>
            </w:r>
            <w:r/>
          </w:p>
        </w:tc>
      </w:tr>
      <w:tr>
        <w:trPr>
          <w:trHeight w:val="454"/>
        </w:trPr>
        <w:tc>
          <w:tcPr>
            <w:tcW w:w="903" w:type="dxa"/>
            <w:vAlign w:val="center"/>
            <w:textDirection w:val="lrTb"/>
            <w:noWrap w:val="false"/>
          </w:tcPr>
          <w:p>
            <w:pPr>
              <w:jc w:val="center"/>
              <w:rPr>
                <w:rFonts w:ascii="宋体" w:hAnsi="宋体" w:cs="宋体"/>
                <w:color w:val="auto"/>
                <w:szCs w:val="21"/>
              </w:rPr>
            </w:pPr>
            <w:r>
              <w:rPr>
                <w:rFonts w:hint="eastAsia" w:ascii="宋体" w:hAnsi="宋体" w:cs="宋体"/>
                <w:color w:val="auto"/>
                <w:szCs w:val="21"/>
              </w:rPr>
              <w:t xml:space="preserve">3</w:t>
            </w:r>
            <w:r/>
          </w:p>
        </w:tc>
        <w:tc>
          <w:tcPr>
            <w:tcW w:w="2076" w:type="dxa"/>
            <w:vAlign w:val="center"/>
            <w:textDirection w:val="lrTb"/>
            <w:noWrap w:val="false"/>
          </w:tcPr>
          <w:p>
            <w:pPr>
              <w:jc w:val="center"/>
              <w:rPr>
                <w:color w:val="auto"/>
                <w:szCs w:val="21"/>
              </w:rPr>
            </w:pPr>
            <w:r>
              <w:rPr>
                <w:color w:val="auto"/>
                <w:szCs w:val="21"/>
              </w:rPr>
            </w:r>
            <w:r/>
          </w:p>
        </w:tc>
        <w:tc>
          <w:tcPr>
            <w:tcW w:w="2415" w:type="dxa"/>
            <w:vAlign w:val="center"/>
            <w:textDirection w:val="lrTb"/>
            <w:noWrap w:val="false"/>
          </w:tcPr>
          <w:p>
            <w:pPr>
              <w:jc w:val="center"/>
              <w:rPr>
                <w:color w:val="auto"/>
                <w:szCs w:val="21"/>
              </w:rPr>
            </w:pPr>
            <w:r>
              <w:rPr>
                <w:color w:val="auto"/>
                <w:szCs w:val="21"/>
              </w:rPr>
            </w:r>
            <w:r/>
          </w:p>
        </w:tc>
        <w:tc>
          <w:tcPr>
            <w:tcW w:w="1785" w:type="dxa"/>
            <w:vAlign w:val="center"/>
            <w:textDirection w:val="lrTb"/>
            <w:noWrap w:val="false"/>
          </w:tcPr>
          <w:p>
            <w:pPr>
              <w:jc w:val="center"/>
              <w:rPr>
                <w:color w:val="auto"/>
                <w:szCs w:val="21"/>
              </w:rPr>
            </w:pPr>
            <w:r>
              <w:rPr>
                <w:color w:val="auto"/>
                <w:szCs w:val="21"/>
              </w:rPr>
            </w:r>
            <w:r/>
          </w:p>
        </w:tc>
        <w:tc>
          <w:tcPr>
            <w:tcW w:w="1560" w:type="dxa"/>
            <w:vAlign w:val="center"/>
            <w:textDirection w:val="lrTb"/>
            <w:noWrap w:val="false"/>
          </w:tcPr>
          <w:p>
            <w:pPr>
              <w:jc w:val="center"/>
              <w:rPr>
                <w:color w:val="auto"/>
                <w:szCs w:val="21"/>
              </w:rPr>
            </w:pPr>
            <w:r>
              <w:rPr>
                <w:color w:val="auto"/>
                <w:szCs w:val="21"/>
              </w:rPr>
            </w:r>
            <w:r/>
          </w:p>
        </w:tc>
      </w:tr>
      <w:tr>
        <w:trPr>
          <w:trHeight w:val="454"/>
        </w:trPr>
        <w:tc>
          <w:tcPr>
            <w:tcW w:w="903" w:type="dxa"/>
            <w:vAlign w:val="center"/>
            <w:textDirection w:val="lrTb"/>
            <w:noWrap w:val="false"/>
          </w:tcPr>
          <w:p>
            <w:pPr>
              <w:jc w:val="center"/>
              <w:rPr>
                <w:color w:val="auto"/>
                <w:szCs w:val="21"/>
              </w:rPr>
            </w:pPr>
            <w:r>
              <w:rPr>
                <w:color w:val="auto"/>
                <w:szCs w:val="21"/>
              </w:rPr>
              <w:t xml:space="preserve">……</w:t>
            </w:r>
            <w:r/>
          </w:p>
        </w:tc>
        <w:tc>
          <w:tcPr>
            <w:tcW w:w="2076" w:type="dxa"/>
            <w:vAlign w:val="center"/>
            <w:textDirection w:val="lrTb"/>
            <w:noWrap w:val="false"/>
          </w:tcPr>
          <w:p>
            <w:pPr>
              <w:jc w:val="center"/>
              <w:rPr>
                <w:color w:val="auto"/>
                <w:szCs w:val="21"/>
              </w:rPr>
            </w:pPr>
            <w:r>
              <w:rPr>
                <w:color w:val="auto"/>
                <w:szCs w:val="21"/>
              </w:rPr>
            </w:r>
            <w:r/>
          </w:p>
        </w:tc>
        <w:tc>
          <w:tcPr>
            <w:tcW w:w="2415" w:type="dxa"/>
            <w:vAlign w:val="center"/>
            <w:textDirection w:val="lrTb"/>
            <w:noWrap w:val="false"/>
          </w:tcPr>
          <w:p>
            <w:pPr>
              <w:jc w:val="center"/>
              <w:rPr>
                <w:color w:val="auto"/>
                <w:szCs w:val="21"/>
              </w:rPr>
            </w:pPr>
            <w:r>
              <w:rPr>
                <w:color w:val="auto"/>
                <w:szCs w:val="21"/>
              </w:rPr>
            </w:r>
            <w:r/>
          </w:p>
        </w:tc>
        <w:tc>
          <w:tcPr>
            <w:tcW w:w="1785" w:type="dxa"/>
            <w:vAlign w:val="center"/>
            <w:textDirection w:val="lrTb"/>
            <w:noWrap w:val="false"/>
          </w:tcPr>
          <w:p>
            <w:pPr>
              <w:jc w:val="center"/>
              <w:rPr>
                <w:color w:val="auto"/>
                <w:szCs w:val="21"/>
              </w:rPr>
            </w:pPr>
            <w:r>
              <w:rPr>
                <w:color w:val="auto"/>
                <w:szCs w:val="21"/>
              </w:rPr>
            </w:r>
            <w:r/>
          </w:p>
        </w:tc>
        <w:tc>
          <w:tcPr>
            <w:tcW w:w="1560" w:type="dxa"/>
            <w:vAlign w:val="center"/>
            <w:textDirection w:val="lrTb"/>
            <w:noWrap w:val="false"/>
          </w:tcPr>
          <w:p>
            <w:pPr>
              <w:jc w:val="center"/>
              <w:rPr>
                <w:color w:val="auto"/>
                <w:szCs w:val="21"/>
              </w:rPr>
            </w:pPr>
            <w:r>
              <w:rPr>
                <w:color w:val="auto"/>
                <w:szCs w:val="21"/>
              </w:rPr>
            </w:r>
            <w:r/>
          </w:p>
        </w:tc>
      </w:tr>
      <w:tr>
        <w:trPr>
          <w:trHeight w:val="454"/>
        </w:trPr>
        <w:tc>
          <w:tcPr>
            <w:tcW w:w="903" w:type="dxa"/>
            <w:vAlign w:val="center"/>
            <w:textDirection w:val="lrTb"/>
            <w:noWrap w:val="false"/>
          </w:tcPr>
          <w:p>
            <w:pPr>
              <w:jc w:val="center"/>
              <w:rPr>
                <w:color w:val="auto"/>
                <w:szCs w:val="21"/>
              </w:rPr>
            </w:pPr>
            <w:r>
              <w:rPr>
                <w:color w:val="auto"/>
                <w:szCs w:val="21"/>
              </w:rPr>
            </w:r>
            <w:r/>
          </w:p>
        </w:tc>
        <w:tc>
          <w:tcPr>
            <w:tcW w:w="2076" w:type="dxa"/>
            <w:vAlign w:val="center"/>
            <w:textDirection w:val="lrTb"/>
            <w:noWrap w:val="false"/>
          </w:tcPr>
          <w:p>
            <w:pPr>
              <w:jc w:val="center"/>
              <w:rPr>
                <w:color w:val="auto"/>
                <w:szCs w:val="21"/>
              </w:rPr>
            </w:pPr>
            <w:r>
              <w:rPr>
                <w:color w:val="auto"/>
                <w:szCs w:val="21"/>
              </w:rPr>
            </w:r>
            <w:r/>
          </w:p>
        </w:tc>
        <w:tc>
          <w:tcPr>
            <w:tcW w:w="2415" w:type="dxa"/>
            <w:vAlign w:val="center"/>
            <w:textDirection w:val="lrTb"/>
            <w:noWrap w:val="false"/>
          </w:tcPr>
          <w:p>
            <w:pPr>
              <w:jc w:val="center"/>
              <w:rPr>
                <w:color w:val="auto"/>
                <w:szCs w:val="21"/>
              </w:rPr>
            </w:pPr>
            <w:r>
              <w:rPr>
                <w:color w:val="auto"/>
                <w:szCs w:val="21"/>
              </w:rPr>
            </w:r>
            <w:r/>
          </w:p>
        </w:tc>
        <w:tc>
          <w:tcPr>
            <w:tcW w:w="1785" w:type="dxa"/>
            <w:vAlign w:val="center"/>
            <w:textDirection w:val="lrTb"/>
            <w:noWrap w:val="false"/>
          </w:tcPr>
          <w:p>
            <w:pPr>
              <w:jc w:val="center"/>
              <w:rPr>
                <w:color w:val="auto"/>
                <w:szCs w:val="21"/>
              </w:rPr>
            </w:pPr>
            <w:r>
              <w:rPr>
                <w:color w:val="auto"/>
                <w:szCs w:val="21"/>
              </w:rPr>
            </w:r>
            <w:r/>
          </w:p>
        </w:tc>
        <w:tc>
          <w:tcPr>
            <w:tcW w:w="1560" w:type="dxa"/>
            <w:vAlign w:val="center"/>
            <w:textDirection w:val="lrTb"/>
            <w:noWrap w:val="false"/>
          </w:tcPr>
          <w:p>
            <w:pPr>
              <w:jc w:val="center"/>
              <w:rPr>
                <w:color w:val="auto"/>
                <w:szCs w:val="21"/>
              </w:rPr>
            </w:pPr>
            <w:r>
              <w:rPr>
                <w:color w:val="auto"/>
                <w:szCs w:val="21"/>
              </w:rPr>
            </w:r>
            <w:r/>
          </w:p>
        </w:tc>
      </w:tr>
      <w:tr>
        <w:trPr>
          <w:trHeight w:val="454"/>
        </w:trPr>
        <w:tc>
          <w:tcPr>
            <w:tcW w:w="903" w:type="dxa"/>
            <w:vAlign w:val="center"/>
            <w:textDirection w:val="lrTb"/>
            <w:noWrap w:val="false"/>
          </w:tcPr>
          <w:p>
            <w:pPr>
              <w:jc w:val="center"/>
              <w:rPr>
                <w:color w:val="auto"/>
                <w:szCs w:val="21"/>
              </w:rPr>
            </w:pPr>
            <w:r>
              <w:rPr>
                <w:color w:val="auto"/>
                <w:szCs w:val="21"/>
              </w:rPr>
            </w:r>
            <w:r/>
          </w:p>
        </w:tc>
        <w:tc>
          <w:tcPr>
            <w:tcW w:w="2076" w:type="dxa"/>
            <w:vAlign w:val="center"/>
            <w:textDirection w:val="lrTb"/>
            <w:noWrap w:val="false"/>
          </w:tcPr>
          <w:p>
            <w:pPr>
              <w:jc w:val="center"/>
              <w:rPr>
                <w:color w:val="auto"/>
                <w:szCs w:val="21"/>
              </w:rPr>
            </w:pPr>
            <w:r>
              <w:rPr>
                <w:color w:val="auto"/>
                <w:szCs w:val="21"/>
              </w:rPr>
            </w:r>
            <w:r/>
          </w:p>
        </w:tc>
        <w:tc>
          <w:tcPr>
            <w:tcW w:w="2415" w:type="dxa"/>
            <w:vAlign w:val="center"/>
            <w:textDirection w:val="lrTb"/>
            <w:noWrap w:val="false"/>
          </w:tcPr>
          <w:p>
            <w:pPr>
              <w:jc w:val="center"/>
              <w:rPr>
                <w:color w:val="auto"/>
                <w:szCs w:val="21"/>
              </w:rPr>
            </w:pPr>
            <w:r>
              <w:rPr>
                <w:color w:val="auto"/>
                <w:szCs w:val="21"/>
              </w:rPr>
            </w:r>
            <w:r/>
          </w:p>
        </w:tc>
        <w:tc>
          <w:tcPr>
            <w:tcW w:w="1785" w:type="dxa"/>
            <w:vAlign w:val="center"/>
            <w:textDirection w:val="lrTb"/>
            <w:noWrap w:val="false"/>
          </w:tcPr>
          <w:p>
            <w:pPr>
              <w:jc w:val="center"/>
              <w:rPr>
                <w:color w:val="auto"/>
                <w:szCs w:val="21"/>
              </w:rPr>
            </w:pPr>
            <w:r>
              <w:rPr>
                <w:color w:val="auto"/>
                <w:szCs w:val="21"/>
              </w:rPr>
            </w:r>
            <w:r/>
          </w:p>
        </w:tc>
        <w:tc>
          <w:tcPr>
            <w:tcW w:w="1560" w:type="dxa"/>
            <w:vAlign w:val="center"/>
            <w:textDirection w:val="lrTb"/>
            <w:noWrap w:val="false"/>
          </w:tcPr>
          <w:p>
            <w:pPr>
              <w:jc w:val="center"/>
              <w:rPr>
                <w:color w:val="auto"/>
                <w:szCs w:val="21"/>
              </w:rPr>
            </w:pPr>
            <w:r>
              <w:rPr>
                <w:color w:val="auto"/>
                <w:szCs w:val="21"/>
              </w:rPr>
            </w:r>
            <w:r/>
          </w:p>
        </w:tc>
      </w:tr>
      <w:tr>
        <w:trPr>
          <w:trHeight w:val="454"/>
        </w:trPr>
        <w:tc>
          <w:tcPr>
            <w:tcW w:w="903" w:type="dxa"/>
            <w:vAlign w:val="center"/>
            <w:textDirection w:val="lrTb"/>
            <w:noWrap w:val="false"/>
          </w:tcPr>
          <w:p>
            <w:pPr>
              <w:jc w:val="center"/>
              <w:rPr>
                <w:color w:val="auto"/>
                <w:szCs w:val="21"/>
              </w:rPr>
            </w:pPr>
            <w:r>
              <w:rPr>
                <w:color w:val="auto"/>
                <w:szCs w:val="21"/>
              </w:rPr>
            </w:r>
            <w:r/>
          </w:p>
        </w:tc>
        <w:tc>
          <w:tcPr>
            <w:tcW w:w="2076" w:type="dxa"/>
            <w:vAlign w:val="center"/>
            <w:textDirection w:val="lrTb"/>
            <w:noWrap w:val="false"/>
          </w:tcPr>
          <w:p>
            <w:pPr>
              <w:jc w:val="center"/>
              <w:rPr>
                <w:color w:val="auto"/>
                <w:szCs w:val="21"/>
              </w:rPr>
            </w:pPr>
            <w:r>
              <w:rPr>
                <w:color w:val="auto"/>
                <w:szCs w:val="21"/>
              </w:rPr>
            </w:r>
            <w:r/>
          </w:p>
        </w:tc>
        <w:tc>
          <w:tcPr>
            <w:tcW w:w="2415" w:type="dxa"/>
            <w:vAlign w:val="center"/>
            <w:textDirection w:val="lrTb"/>
            <w:noWrap w:val="false"/>
          </w:tcPr>
          <w:p>
            <w:pPr>
              <w:jc w:val="center"/>
              <w:rPr>
                <w:color w:val="auto"/>
                <w:szCs w:val="21"/>
              </w:rPr>
            </w:pPr>
            <w:r>
              <w:rPr>
                <w:color w:val="auto"/>
                <w:szCs w:val="21"/>
              </w:rPr>
            </w:r>
            <w:r/>
          </w:p>
        </w:tc>
        <w:tc>
          <w:tcPr>
            <w:tcW w:w="1785" w:type="dxa"/>
            <w:vAlign w:val="center"/>
            <w:textDirection w:val="lrTb"/>
            <w:noWrap w:val="false"/>
          </w:tcPr>
          <w:p>
            <w:pPr>
              <w:jc w:val="center"/>
              <w:rPr>
                <w:color w:val="auto"/>
                <w:szCs w:val="21"/>
              </w:rPr>
            </w:pPr>
            <w:r>
              <w:rPr>
                <w:color w:val="auto"/>
                <w:szCs w:val="21"/>
              </w:rPr>
            </w:r>
            <w:r/>
          </w:p>
        </w:tc>
        <w:tc>
          <w:tcPr>
            <w:tcW w:w="1560" w:type="dxa"/>
            <w:vAlign w:val="center"/>
            <w:textDirection w:val="lrTb"/>
            <w:noWrap w:val="false"/>
          </w:tcPr>
          <w:p>
            <w:pPr>
              <w:jc w:val="center"/>
              <w:rPr>
                <w:color w:val="auto"/>
                <w:szCs w:val="21"/>
              </w:rPr>
            </w:pPr>
            <w:r>
              <w:rPr>
                <w:color w:val="auto"/>
                <w:szCs w:val="21"/>
              </w:rPr>
            </w:r>
            <w:r/>
          </w:p>
        </w:tc>
      </w:tr>
      <w:tr>
        <w:trPr>
          <w:trHeight w:val="485"/>
        </w:trPr>
        <w:tc>
          <w:tcPr>
            <w:tcW w:w="903" w:type="dxa"/>
            <w:vAlign w:val="center"/>
            <w:textDirection w:val="lrTb"/>
            <w:noWrap w:val="false"/>
          </w:tcPr>
          <w:p>
            <w:pPr>
              <w:jc w:val="center"/>
              <w:rPr>
                <w:color w:val="auto"/>
                <w:szCs w:val="21"/>
              </w:rPr>
            </w:pPr>
            <w:r>
              <w:rPr>
                <w:color w:val="auto"/>
                <w:szCs w:val="21"/>
              </w:rPr>
            </w:r>
            <w:r/>
          </w:p>
        </w:tc>
        <w:tc>
          <w:tcPr>
            <w:tcW w:w="2076" w:type="dxa"/>
            <w:vAlign w:val="center"/>
            <w:textDirection w:val="lrTb"/>
            <w:noWrap w:val="false"/>
          </w:tcPr>
          <w:p>
            <w:pPr>
              <w:jc w:val="center"/>
              <w:rPr>
                <w:color w:val="auto"/>
                <w:szCs w:val="21"/>
              </w:rPr>
            </w:pPr>
            <w:r>
              <w:rPr>
                <w:color w:val="auto"/>
                <w:szCs w:val="21"/>
              </w:rPr>
            </w:r>
            <w:r/>
          </w:p>
        </w:tc>
        <w:tc>
          <w:tcPr>
            <w:tcW w:w="2415" w:type="dxa"/>
            <w:vAlign w:val="center"/>
            <w:textDirection w:val="lrTb"/>
            <w:noWrap w:val="false"/>
          </w:tcPr>
          <w:p>
            <w:pPr>
              <w:jc w:val="center"/>
              <w:rPr>
                <w:color w:val="auto"/>
                <w:szCs w:val="21"/>
              </w:rPr>
            </w:pPr>
            <w:r>
              <w:rPr>
                <w:color w:val="auto"/>
                <w:szCs w:val="21"/>
              </w:rPr>
            </w:r>
            <w:r/>
          </w:p>
        </w:tc>
        <w:tc>
          <w:tcPr>
            <w:tcW w:w="1785" w:type="dxa"/>
            <w:vAlign w:val="center"/>
            <w:textDirection w:val="lrTb"/>
            <w:noWrap w:val="false"/>
          </w:tcPr>
          <w:p>
            <w:pPr>
              <w:jc w:val="center"/>
              <w:rPr>
                <w:color w:val="auto"/>
                <w:szCs w:val="21"/>
              </w:rPr>
            </w:pPr>
            <w:r>
              <w:rPr>
                <w:color w:val="auto"/>
                <w:szCs w:val="21"/>
              </w:rPr>
            </w:r>
            <w:r/>
          </w:p>
        </w:tc>
        <w:tc>
          <w:tcPr>
            <w:tcW w:w="1560" w:type="dxa"/>
            <w:vAlign w:val="center"/>
            <w:textDirection w:val="lrTb"/>
            <w:noWrap w:val="false"/>
          </w:tcPr>
          <w:p>
            <w:pPr>
              <w:jc w:val="center"/>
              <w:rPr>
                <w:color w:val="auto"/>
                <w:szCs w:val="21"/>
              </w:rPr>
            </w:pPr>
            <w:r>
              <w:rPr>
                <w:color w:val="auto"/>
                <w:szCs w:val="21"/>
              </w:rPr>
            </w:r>
            <w:r/>
          </w:p>
        </w:tc>
      </w:tr>
      <w:tr>
        <w:trPr>
          <w:trHeight w:val="454"/>
        </w:trPr>
        <w:tc>
          <w:tcPr>
            <w:tcW w:w="903" w:type="dxa"/>
            <w:vAlign w:val="center"/>
            <w:textDirection w:val="lrTb"/>
            <w:noWrap w:val="false"/>
          </w:tcPr>
          <w:p>
            <w:pPr>
              <w:jc w:val="center"/>
              <w:rPr>
                <w:color w:val="auto"/>
                <w:szCs w:val="21"/>
              </w:rPr>
            </w:pPr>
            <w:r>
              <w:rPr>
                <w:color w:val="auto"/>
                <w:szCs w:val="21"/>
              </w:rPr>
            </w:r>
            <w:r/>
          </w:p>
        </w:tc>
        <w:tc>
          <w:tcPr>
            <w:tcW w:w="2076" w:type="dxa"/>
            <w:vAlign w:val="center"/>
            <w:textDirection w:val="lrTb"/>
            <w:noWrap w:val="false"/>
          </w:tcPr>
          <w:p>
            <w:pPr>
              <w:jc w:val="center"/>
              <w:rPr>
                <w:color w:val="auto"/>
                <w:szCs w:val="21"/>
              </w:rPr>
            </w:pPr>
            <w:r>
              <w:rPr>
                <w:color w:val="auto"/>
                <w:szCs w:val="21"/>
              </w:rPr>
            </w:r>
            <w:r/>
          </w:p>
        </w:tc>
        <w:tc>
          <w:tcPr>
            <w:tcW w:w="2415" w:type="dxa"/>
            <w:vAlign w:val="center"/>
            <w:textDirection w:val="lrTb"/>
            <w:noWrap w:val="false"/>
          </w:tcPr>
          <w:p>
            <w:pPr>
              <w:jc w:val="center"/>
              <w:rPr>
                <w:color w:val="auto"/>
                <w:szCs w:val="21"/>
              </w:rPr>
            </w:pPr>
            <w:r>
              <w:rPr>
                <w:color w:val="auto"/>
                <w:szCs w:val="21"/>
              </w:rPr>
            </w:r>
            <w:r/>
          </w:p>
        </w:tc>
        <w:tc>
          <w:tcPr>
            <w:tcW w:w="1785" w:type="dxa"/>
            <w:vAlign w:val="center"/>
            <w:textDirection w:val="lrTb"/>
            <w:noWrap w:val="false"/>
          </w:tcPr>
          <w:p>
            <w:pPr>
              <w:jc w:val="center"/>
              <w:rPr>
                <w:color w:val="auto"/>
                <w:szCs w:val="21"/>
              </w:rPr>
            </w:pPr>
            <w:r>
              <w:rPr>
                <w:color w:val="auto"/>
                <w:szCs w:val="21"/>
              </w:rPr>
            </w:r>
            <w:r/>
          </w:p>
        </w:tc>
        <w:tc>
          <w:tcPr>
            <w:tcW w:w="1560" w:type="dxa"/>
            <w:vAlign w:val="center"/>
            <w:textDirection w:val="lrTb"/>
            <w:noWrap w:val="false"/>
          </w:tcPr>
          <w:p>
            <w:pPr>
              <w:jc w:val="center"/>
              <w:rPr>
                <w:color w:val="auto"/>
                <w:szCs w:val="21"/>
              </w:rPr>
            </w:pPr>
            <w:r>
              <w:rPr>
                <w:color w:val="auto"/>
                <w:szCs w:val="21"/>
              </w:rPr>
            </w:r>
            <w:r/>
          </w:p>
        </w:tc>
      </w:tr>
      <w:tr>
        <w:trPr>
          <w:trHeight w:val="454"/>
        </w:trPr>
        <w:tc>
          <w:tcPr>
            <w:tcW w:w="903" w:type="dxa"/>
            <w:vAlign w:val="center"/>
            <w:textDirection w:val="lrTb"/>
            <w:noWrap w:val="false"/>
          </w:tcPr>
          <w:p>
            <w:pPr>
              <w:jc w:val="center"/>
              <w:rPr>
                <w:color w:val="auto"/>
                <w:szCs w:val="21"/>
              </w:rPr>
            </w:pPr>
            <w:r>
              <w:rPr>
                <w:color w:val="auto"/>
                <w:szCs w:val="21"/>
              </w:rPr>
            </w:r>
            <w:r/>
          </w:p>
          <w:p>
            <w:pPr>
              <w:pStyle w:val="626"/>
              <w:rPr>
                <w:color w:val="auto"/>
                <w:szCs w:val="21"/>
              </w:rPr>
            </w:pPr>
            <w:r>
              <w:rPr>
                <w:color w:val="auto"/>
                <w:szCs w:val="21"/>
              </w:rPr>
            </w:r>
            <w:r/>
          </w:p>
        </w:tc>
        <w:tc>
          <w:tcPr>
            <w:tcW w:w="2076" w:type="dxa"/>
            <w:vAlign w:val="center"/>
            <w:textDirection w:val="lrTb"/>
            <w:noWrap w:val="false"/>
          </w:tcPr>
          <w:p>
            <w:pPr>
              <w:jc w:val="center"/>
              <w:rPr>
                <w:color w:val="auto"/>
                <w:szCs w:val="21"/>
              </w:rPr>
            </w:pPr>
            <w:r>
              <w:rPr>
                <w:color w:val="auto"/>
                <w:szCs w:val="21"/>
              </w:rPr>
            </w:r>
            <w:r/>
          </w:p>
        </w:tc>
        <w:tc>
          <w:tcPr>
            <w:tcW w:w="2415" w:type="dxa"/>
            <w:vAlign w:val="center"/>
            <w:textDirection w:val="lrTb"/>
            <w:noWrap w:val="false"/>
          </w:tcPr>
          <w:p>
            <w:pPr>
              <w:jc w:val="center"/>
              <w:rPr>
                <w:color w:val="auto"/>
                <w:szCs w:val="21"/>
              </w:rPr>
            </w:pPr>
            <w:r>
              <w:rPr>
                <w:color w:val="auto"/>
                <w:szCs w:val="21"/>
              </w:rPr>
            </w:r>
            <w:r/>
          </w:p>
        </w:tc>
        <w:tc>
          <w:tcPr>
            <w:tcW w:w="1785" w:type="dxa"/>
            <w:vAlign w:val="center"/>
            <w:textDirection w:val="lrTb"/>
            <w:noWrap w:val="false"/>
          </w:tcPr>
          <w:p>
            <w:pPr>
              <w:jc w:val="center"/>
              <w:rPr>
                <w:color w:val="auto"/>
                <w:szCs w:val="21"/>
              </w:rPr>
            </w:pPr>
            <w:r>
              <w:rPr>
                <w:color w:val="auto"/>
                <w:szCs w:val="21"/>
              </w:rPr>
            </w:r>
            <w:r/>
          </w:p>
        </w:tc>
        <w:tc>
          <w:tcPr>
            <w:tcW w:w="1560" w:type="dxa"/>
            <w:vAlign w:val="center"/>
            <w:textDirection w:val="lrTb"/>
            <w:noWrap w:val="false"/>
          </w:tcPr>
          <w:p>
            <w:pPr>
              <w:jc w:val="center"/>
              <w:rPr>
                <w:color w:val="auto"/>
                <w:szCs w:val="21"/>
              </w:rPr>
            </w:pPr>
            <w:r>
              <w:rPr>
                <w:color w:val="auto"/>
                <w:szCs w:val="21"/>
              </w:rPr>
            </w:r>
            <w:r/>
          </w:p>
        </w:tc>
      </w:tr>
      <w:tr>
        <w:trPr>
          <w:trHeight w:val="454"/>
        </w:trPr>
        <w:tc>
          <w:tcPr>
            <w:tcW w:w="903" w:type="dxa"/>
            <w:vAlign w:val="center"/>
            <w:textDirection w:val="lrTb"/>
            <w:noWrap w:val="false"/>
          </w:tcPr>
          <w:p>
            <w:pPr>
              <w:jc w:val="center"/>
              <w:rPr>
                <w:color w:val="auto"/>
                <w:szCs w:val="21"/>
              </w:rPr>
            </w:pPr>
            <w:r>
              <w:rPr>
                <w:color w:val="auto"/>
                <w:szCs w:val="21"/>
              </w:rPr>
            </w:r>
            <w:r/>
          </w:p>
        </w:tc>
        <w:tc>
          <w:tcPr>
            <w:tcW w:w="2076" w:type="dxa"/>
            <w:vAlign w:val="center"/>
            <w:textDirection w:val="lrTb"/>
            <w:noWrap w:val="false"/>
          </w:tcPr>
          <w:p>
            <w:pPr>
              <w:jc w:val="center"/>
              <w:rPr>
                <w:color w:val="auto"/>
                <w:szCs w:val="21"/>
              </w:rPr>
            </w:pPr>
            <w:r>
              <w:rPr>
                <w:color w:val="auto"/>
                <w:szCs w:val="21"/>
              </w:rPr>
            </w:r>
            <w:r/>
          </w:p>
        </w:tc>
        <w:tc>
          <w:tcPr>
            <w:tcW w:w="2415" w:type="dxa"/>
            <w:vAlign w:val="center"/>
            <w:textDirection w:val="lrTb"/>
            <w:noWrap w:val="false"/>
          </w:tcPr>
          <w:p>
            <w:pPr>
              <w:jc w:val="center"/>
              <w:rPr>
                <w:color w:val="auto"/>
                <w:szCs w:val="21"/>
              </w:rPr>
            </w:pPr>
            <w:r>
              <w:rPr>
                <w:color w:val="auto"/>
                <w:szCs w:val="21"/>
              </w:rPr>
            </w:r>
            <w:r/>
          </w:p>
        </w:tc>
        <w:tc>
          <w:tcPr>
            <w:tcW w:w="1785" w:type="dxa"/>
            <w:vAlign w:val="center"/>
            <w:textDirection w:val="lrTb"/>
            <w:noWrap w:val="false"/>
          </w:tcPr>
          <w:p>
            <w:pPr>
              <w:jc w:val="center"/>
              <w:rPr>
                <w:color w:val="auto"/>
                <w:szCs w:val="21"/>
              </w:rPr>
            </w:pPr>
            <w:r>
              <w:rPr>
                <w:color w:val="auto"/>
                <w:szCs w:val="21"/>
              </w:rPr>
            </w:r>
            <w:r/>
          </w:p>
        </w:tc>
        <w:tc>
          <w:tcPr>
            <w:tcW w:w="1560" w:type="dxa"/>
            <w:vAlign w:val="center"/>
            <w:textDirection w:val="lrTb"/>
            <w:noWrap w:val="false"/>
          </w:tcPr>
          <w:p>
            <w:pPr>
              <w:jc w:val="center"/>
              <w:rPr>
                <w:color w:val="auto"/>
                <w:szCs w:val="21"/>
              </w:rPr>
            </w:pPr>
            <w:r>
              <w:rPr>
                <w:color w:val="auto"/>
                <w:szCs w:val="21"/>
              </w:rPr>
            </w:r>
            <w:r/>
          </w:p>
        </w:tc>
      </w:tr>
      <w:tr>
        <w:trPr>
          <w:trHeight w:val="454"/>
        </w:trPr>
        <w:tc>
          <w:tcPr>
            <w:tcW w:w="903" w:type="dxa"/>
            <w:vAlign w:val="center"/>
            <w:textDirection w:val="lrTb"/>
            <w:noWrap w:val="false"/>
          </w:tcPr>
          <w:p>
            <w:pPr>
              <w:jc w:val="center"/>
              <w:rPr>
                <w:color w:val="auto"/>
                <w:szCs w:val="21"/>
              </w:rPr>
            </w:pPr>
            <w:r>
              <w:rPr>
                <w:color w:val="auto"/>
                <w:szCs w:val="21"/>
              </w:rPr>
            </w:r>
            <w:r/>
          </w:p>
        </w:tc>
        <w:tc>
          <w:tcPr>
            <w:tcW w:w="2076" w:type="dxa"/>
            <w:vAlign w:val="center"/>
            <w:textDirection w:val="lrTb"/>
            <w:noWrap w:val="false"/>
          </w:tcPr>
          <w:p>
            <w:pPr>
              <w:jc w:val="center"/>
              <w:rPr>
                <w:color w:val="auto"/>
                <w:szCs w:val="21"/>
              </w:rPr>
            </w:pPr>
            <w:r>
              <w:rPr>
                <w:color w:val="auto"/>
                <w:szCs w:val="21"/>
              </w:rPr>
            </w:r>
            <w:r/>
          </w:p>
        </w:tc>
        <w:tc>
          <w:tcPr>
            <w:tcW w:w="2415" w:type="dxa"/>
            <w:vAlign w:val="center"/>
            <w:textDirection w:val="lrTb"/>
            <w:noWrap w:val="false"/>
          </w:tcPr>
          <w:p>
            <w:pPr>
              <w:jc w:val="center"/>
              <w:rPr>
                <w:color w:val="auto"/>
                <w:szCs w:val="21"/>
              </w:rPr>
            </w:pPr>
            <w:r>
              <w:rPr>
                <w:color w:val="auto"/>
                <w:szCs w:val="21"/>
              </w:rPr>
            </w:r>
            <w:r/>
          </w:p>
        </w:tc>
        <w:tc>
          <w:tcPr>
            <w:tcW w:w="1785" w:type="dxa"/>
            <w:vAlign w:val="center"/>
            <w:textDirection w:val="lrTb"/>
            <w:noWrap w:val="false"/>
          </w:tcPr>
          <w:p>
            <w:pPr>
              <w:jc w:val="center"/>
              <w:rPr>
                <w:color w:val="auto"/>
                <w:szCs w:val="21"/>
              </w:rPr>
            </w:pPr>
            <w:r>
              <w:rPr>
                <w:color w:val="auto"/>
                <w:szCs w:val="21"/>
              </w:rPr>
            </w:r>
            <w:r/>
          </w:p>
        </w:tc>
        <w:tc>
          <w:tcPr>
            <w:tcW w:w="1560" w:type="dxa"/>
            <w:vAlign w:val="center"/>
            <w:textDirection w:val="lrTb"/>
            <w:noWrap w:val="false"/>
          </w:tcPr>
          <w:p>
            <w:pPr>
              <w:jc w:val="center"/>
              <w:rPr>
                <w:color w:val="auto"/>
                <w:szCs w:val="21"/>
              </w:rPr>
            </w:pPr>
            <w:r>
              <w:rPr>
                <w:color w:val="auto"/>
                <w:szCs w:val="21"/>
              </w:rPr>
            </w:r>
            <w:r/>
          </w:p>
        </w:tc>
      </w:tr>
      <w:tr>
        <w:trPr>
          <w:trHeight w:val="454"/>
        </w:trPr>
        <w:tc>
          <w:tcPr>
            <w:tcW w:w="903" w:type="dxa"/>
            <w:vAlign w:val="center"/>
            <w:textDirection w:val="lrTb"/>
            <w:noWrap w:val="false"/>
          </w:tcPr>
          <w:p>
            <w:pPr>
              <w:jc w:val="center"/>
              <w:rPr>
                <w:color w:val="auto"/>
                <w:szCs w:val="21"/>
              </w:rPr>
            </w:pPr>
            <w:r>
              <w:rPr>
                <w:color w:val="auto"/>
                <w:szCs w:val="21"/>
              </w:rPr>
            </w:r>
            <w:r/>
          </w:p>
        </w:tc>
        <w:tc>
          <w:tcPr>
            <w:tcW w:w="2076" w:type="dxa"/>
            <w:vAlign w:val="center"/>
            <w:textDirection w:val="lrTb"/>
            <w:noWrap w:val="false"/>
          </w:tcPr>
          <w:p>
            <w:pPr>
              <w:jc w:val="center"/>
              <w:rPr>
                <w:color w:val="auto"/>
                <w:szCs w:val="21"/>
              </w:rPr>
            </w:pPr>
            <w:r>
              <w:rPr>
                <w:color w:val="auto"/>
                <w:szCs w:val="21"/>
              </w:rPr>
            </w:r>
            <w:r/>
          </w:p>
        </w:tc>
        <w:tc>
          <w:tcPr>
            <w:tcW w:w="2415" w:type="dxa"/>
            <w:vAlign w:val="center"/>
            <w:textDirection w:val="lrTb"/>
            <w:noWrap w:val="false"/>
          </w:tcPr>
          <w:p>
            <w:pPr>
              <w:jc w:val="center"/>
              <w:rPr>
                <w:color w:val="auto"/>
                <w:szCs w:val="21"/>
              </w:rPr>
            </w:pPr>
            <w:r>
              <w:rPr>
                <w:color w:val="auto"/>
                <w:szCs w:val="21"/>
              </w:rPr>
            </w:r>
            <w:r/>
          </w:p>
        </w:tc>
        <w:tc>
          <w:tcPr>
            <w:tcW w:w="1785" w:type="dxa"/>
            <w:vAlign w:val="center"/>
            <w:textDirection w:val="lrTb"/>
            <w:noWrap w:val="false"/>
          </w:tcPr>
          <w:p>
            <w:pPr>
              <w:jc w:val="center"/>
              <w:rPr>
                <w:color w:val="auto"/>
                <w:szCs w:val="21"/>
              </w:rPr>
            </w:pPr>
            <w:r>
              <w:rPr>
                <w:color w:val="auto"/>
                <w:szCs w:val="21"/>
              </w:rPr>
            </w:r>
            <w:r/>
          </w:p>
        </w:tc>
        <w:tc>
          <w:tcPr>
            <w:tcW w:w="1560" w:type="dxa"/>
            <w:vAlign w:val="center"/>
            <w:textDirection w:val="lrTb"/>
            <w:noWrap w:val="false"/>
          </w:tcPr>
          <w:p>
            <w:pPr>
              <w:jc w:val="center"/>
              <w:rPr>
                <w:color w:val="auto"/>
                <w:szCs w:val="21"/>
              </w:rPr>
            </w:pPr>
            <w:r>
              <w:rPr>
                <w:color w:val="auto"/>
                <w:szCs w:val="21"/>
              </w:rPr>
            </w:r>
            <w:r/>
          </w:p>
        </w:tc>
      </w:tr>
      <w:tr>
        <w:trPr>
          <w:trHeight w:val="454"/>
        </w:trPr>
        <w:tc>
          <w:tcPr>
            <w:tcW w:w="903" w:type="dxa"/>
            <w:vAlign w:val="center"/>
            <w:textDirection w:val="lrTb"/>
            <w:noWrap w:val="false"/>
          </w:tcPr>
          <w:p>
            <w:pPr>
              <w:jc w:val="center"/>
              <w:rPr>
                <w:color w:val="auto"/>
                <w:szCs w:val="21"/>
              </w:rPr>
            </w:pPr>
            <w:r>
              <w:rPr>
                <w:color w:val="auto"/>
                <w:szCs w:val="21"/>
              </w:rPr>
            </w:r>
            <w:r/>
          </w:p>
        </w:tc>
        <w:tc>
          <w:tcPr>
            <w:tcW w:w="2076" w:type="dxa"/>
            <w:vAlign w:val="center"/>
            <w:textDirection w:val="lrTb"/>
            <w:noWrap w:val="false"/>
          </w:tcPr>
          <w:p>
            <w:pPr>
              <w:jc w:val="center"/>
              <w:rPr>
                <w:color w:val="auto"/>
                <w:szCs w:val="21"/>
              </w:rPr>
            </w:pPr>
            <w:r>
              <w:rPr>
                <w:color w:val="auto"/>
                <w:szCs w:val="21"/>
              </w:rPr>
            </w:r>
            <w:r/>
          </w:p>
        </w:tc>
        <w:tc>
          <w:tcPr>
            <w:tcW w:w="2415" w:type="dxa"/>
            <w:vAlign w:val="center"/>
            <w:textDirection w:val="lrTb"/>
            <w:noWrap w:val="false"/>
          </w:tcPr>
          <w:p>
            <w:pPr>
              <w:jc w:val="center"/>
              <w:rPr>
                <w:color w:val="auto"/>
                <w:szCs w:val="21"/>
              </w:rPr>
            </w:pPr>
            <w:r>
              <w:rPr>
                <w:color w:val="auto"/>
                <w:szCs w:val="21"/>
              </w:rPr>
            </w:r>
            <w:r/>
          </w:p>
        </w:tc>
        <w:tc>
          <w:tcPr>
            <w:tcW w:w="1785" w:type="dxa"/>
            <w:vAlign w:val="center"/>
            <w:textDirection w:val="lrTb"/>
            <w:noWrap w:val="false"/>
          </w:tcPr>
          <w:p>
            <w:pPr>
              <w:jc w:val="center"/>
              <w:rPr>
                <w:color w:val="auto"/>
                <w:szCs w:val="21"/>
              </w:rPr>
            </w:pPr>
            <w:r>
              <w:rPr>
                <w:color w:val="auto"/>
                <w:szCs w:val="21"/>
              </w:rPr>
            </w:r>
            <w:r/>
          </w:p>
        </w:tc>
        <w:tc>
          <w:tcPr>
            <w:tcW w:w="1560" w:type="dxa"/>
            <w:vAlign w:val="center"/>
            <w:textDirection w:val="lrTb"/>
            <w:noWrap w:val="false"/>
          </w:tcPr>
          <w:p>
            <w:pPr>
              <w:jc w:val="center"/>
              <w:rPr>
                <w:color w:val="auto"/>
                <w:szCs w:val="21"/>
              </w:rPr>
            </w:pPr>
            <w:r>
              <w:rPr>
                <w:color w:val="auto"/>
                <w:szCs w:val="21"/>
              </w:rPr>
            </w:r>
            <w:r/>
          </w:p>
        </w:tc>
      </w:tr>
      <w:tr>
        <w:trPr>
          <w:trHeight w:val="454"/>
        </w:trPr>
        <w:tc>
          <w:tcPr>
            <w:tcW w:w="903" w:type="dxa"/>
            <w:vAlign w:val="center"/>
            <w:textDirection w:val="lrTb"/>
            <w:noWrap w:val="false"/>
          </w:tcPr>
          <w:p>
            <w:pPr>
              <w:jc w:val="center"/>
              <w:rPr>
                <w:color w:val="auto"/>
                <w:szCs w:val="21"/>
              </w:rPr>
            </w:pPr>
            <w:r>
              <w:rPr>
                <w:color w:val="auto"/>
                <w:szCs w:val="21"/>
              </w:rPr>
            </w:r>
            <w:r/>
          </w:p>
        </w:tc>
        <w:tc>
          <w:tcPr>
            <w:tcW w:w="2076" w:type="dxa"/>
            <w:vAlign w:val="center"/>
            <w:textDirection w:val="lrTb"/>
            <w:noWrap w:val="false"/>
          </w:tcPr>
          <w:p>
            <w:pPr>
              <w:jc w:val="center"/>
              <w:rPr>
                <w:color w:val="auto"/>
                <w:szCs w:val="21"/>
              </w:rPr>
            </w:pPr>
            <w:r>
              <w:rPr>
                <w:color w:val="auto"/>
                <w:szCs w:val="21"/>
              </w:rPr>
            </w:r>
            <w:r/>
          </w:p>
        </w:tc>
        <w:tc>
          <w:tcPr>
            <w:tcW w:w="2415" w:type="dxa"/>
            <w:vAlign w:val="center"/>
            <w:textDirection w:val="lrTb"/>
            <w:noWrap w:val="false"/>
          </w:tcPr>
          <w:p>
            <w:pPr>
              <w:jc w:val="center"/>
              <w:rPr>
                <w:color w:val="auto"/>
                <w:szCs w:val="21"/>
              </w:rPr>
            </w:pPr>
            <w:r>
              <w:rPr>
                <w:color w:val="auto"/>
                <w:szCs w:val="21"/>
              </w:rPr>
            </w:r>
            <w:r/>
          </w:p>
        </w:tc>
        <w:tc>
          <w:tcPr>
            <w:tcW w:w="1785" w:type="dxa"/>
            <w:vAlign w:val="center"/>
            <w:textDirection w:val="lrTb"/>
            <w:noWrap w:val="false"/>
          </w:tcPr>
          <w:p>
            <w:pPr>
              <w:jc w:val="center"/>
              <w:rPr>
                <w:color w:val="auto"/>
                <w:szCs w:val="21"/>
              </w:rPr>
            </w:pPr>
            <w:r>
              <w:rPr>
                <w:color w:val="auto"/>
                <w:szCs w:val="21"/>
              </w:rPr>
            </w:r>
            <w:r/>
          </w:p>
        </w:tc>
        <w:tc>
          <w:tcPr>
            <w:tcW w:w="1560" w:type="dxa"/>
            <w:vAlign w:val="center"/>
            <w:textDirection w:val="lrTb"/>
            <w:noWrap w:val="false"/>
          </w:tcPr>
          <w:p>
            <w:pPr>
              <w:jc w:val="center"/>
              <w:rPr>
                <w:color w:val="auto"/>
                <w:szCs w:val="21"/>
              </w:rPr>
            </w:pPr>
            <w:r>
              <w:rPr>
                <w:color w:val="auto"/>
                <w:szCs w:val="21"/>
              </w:rPr>
            </w:r>
            <w:r/>
          </w:p>
        </w:tc>
      </w:tr>
      <w:tr>
        <w:trPr>
          <w:trHeight w:val="454"/>
        </w:trPr>
        <w:tc>
          <w:tcPr>
            <w:tcW w:w="903" w:type="dxa"/>
            <w:vAlign w:val="center"/>
            <w:textDirection w:val="lrTb"/>
            <w:noWrap w:val="false"/>
          </w:tcPr>
          <w:p>
            <w:pPr>
              <w:jc w:val="center"/>
              <w:rPr>
                <w:color w:val="auto"/>
                <w:szCs w:val="21"/>
              </w:rPr>
            </w:pPr>
            <w:r>
              <w:rPr>
                <w:color w:val="auto"/>
                <w:szCs w:val="21"/>
              </w:rPr>
            </w:r>
            <w:r/>
          </w:p>
        </w:tc>
        <w:tc>
          <w:tcPr>
            <w:tcW w:w="2076" w:type="dxa"/>
            <w:vAlign w:val="center"/>
            <w:textDirection w:val="lrTb"/>
            <w:noWrap w:val="false"/>
          </w:tcPr>
          <w:p>
            <w:pPr>
              <w:jc w:val="center"/>
              <w:rPr>
                <w:color w:val="auto"/>
                <w:szCs w:val="21"/>
              </w:rPr>
            </w:pPr>
            <w:r>
              <w:rPr>
                <w:color w:val="auto"/>
                <w:szCs w:val="21"/>
              </w:rPr>
            </w:r>
            <w:r/>
          </w:p>
        </w:tc>
        <w:tc>
          <w:tcPr>
            <w:tcW w:w="2415" w:type="dxa"/>
            <w:vAlign w:val="center"/>
            <w:textDirection w:val="lrTb"/>
            <w:noWrap w:val="false"/>
          </w:tcPr>
          <w:p>
            <w:pPr>
              <w:jc w:val="center"/>
              <w:rPr>
                <w:color w:val="auto"/>
                <w:szCs w:val="21"/>
              </w:rPr>
            </w:pPr>
            <w:r>
              <w:rPr>
                <w:color w:val="auto"/>
                <w:szCs w:val="21"/>
              </w:rPr>
            </w:r>
            <w:r/>
          </w:p>
        </w:tc>
        <w:tc>
          <w:tcPr>
            <w:tcW w:w="1785" w:type="dxa"/>
            <w:vAlign w:val="center"/>
            <w:textDirection w:val="lrTb"/>
            <w:noWrap w:val="false"/>
          </w:tcPr>
          <w:p>
            <w:pPr>
              <w:jc w:val="center"/>
              <w:rPr>
                <w:color w:val="auto"/>
                <w:szCs w:val="21"/>
              </w:rPr>
            </w:pPr>
            <w:r>
              <w:rPr>
                <w:color w:val="auto"/>
                <w:szCs w:val="21"/>
              </w:rPr>
            </w:r>
            <w:r/>
          </w:p>
        </w:tc>
        <w:tc>
          <w:tcPr>
            <w:tcW w:w="1560" w:type="dxa"/>
            <w:vAlign w:val="center"/>
            <w:textDirection w:val="lrTb"/>
            <w:noWrap w:val="false"/>
          </w:tcPr>
          <w:p>
            <w:pPr>
              <w:jc w:val="center"/>
              <w:rPr>
                <w:color w:val="auto"/>
                <w:szCs w:val="21"/>
              </w:rPr>
            </w:pPr>
            <w:r>
              <w:rPr>
                <w:color w:val="auto"/>
                <w:szCs w:val="21"/>
              </w:rPr>
            </w:r>
            <w:r/>
          </w:p>
        </w:tc>
      </w:tr>
      <w:tr>
        <w:trPr>
          <w:trHeight w:val="454"/>
        </w:trPr>
        <w:tc>
          <w:tcPr>
            <w:tcW w:w="903" w:type="dxa"/>
            <w:vAlign w:val="center"/>
            <w:textDirection w:val="lrTb"/>
            <w:noWrap w:val="false"/>
          </w:tcPr>
          <w:p>
            <w:pPr>
              <w:jc w:val="center"/>
              <w:rPr>
                <w:color w:val="auto"/>
                <w:szCs w:val="21"/>
              </w:rPr>
            </w:pPr>
            <w:r>
              <w:rPr>
                <w:color w:val="auto"/>
                <w:szCs w:val="21"/>
              </w:rPr>
            </w:r>
            <w:r/>
          </w:p>
        </w:tc>
        <w:tc>
          <w:tcPr>
            <w:tcW w:w="2076" w:type="dxa"/>
            <w:vAlign w:val="center"/>
            <w:textDirection w:val="lrTb"/>
            <w:noWrap w:val="false"/>
          </w:tcPr>
          <w:p>
            <w:pPr>
              <w:jc w:val="center"/>
              <w:rPr>
                <w:color w:val="auto"/>
                <w:szCs w:val="21"/>
              </w:rPr>
            </w:pPr>
            <w:r>
              <w:rPr>
                <w:color w:val="auto"/>
                <w:szCs w:val="21"/>
              </w:rPr>
            </w:r>
            <w:r/>
          </w:p>
        </w:tc>
        <w:tc>
          <w:tcPr>
            <w:tcW w:w="2415" w:type="dxa"/>
            <w:vAlign w:val="center"/>
            <w:textDirection w:val="lrTb"/>
            <w:noWrap w:val="false"/>
          </w:tcPr>
          <w:p>
            <w:pPr>
              <w:jc w:val="center"/>
              <w:rPr>
                <w:color w:val="auto"/>
                <w:szCs w:val="21"/>
              </w:rPr>
            </w:pPr>
            <w:r>
              <w:rPr>
                <w:color w:val="auto"/>
                <w:szCs w:val="21"/>
              </w:rPr>
            </w:r>
            <w:r/>
          </w:p>
        </w:tc>
        <w:tc>
          <w:tcPr>
            <w:tcW w:w="1785" w:type="dxa"/>
            <w:vAlign w:val="center"/>
            <w:textDirection w:val="lrTb"/>
            <w:noWrap w:val="false"/>
          </w:tcPr>
          <w:p>
            <w:pPr>
              <w:jc w:val="center"/>
              <w:rPr>
                <w:color w:val="auto"/>
                <w:szCs w:val="21"/>
              </w:rPr>
            </w:pPr>
            <w:r>
              <w:rPr>
                <w:color w:val="auto"/>
                <w:szCs w:val="21"/>
              </w:rPr>
            </w:r>
            <w:r/>
          </w:p>
        </w:tc>
        <w:tc>
          <w:tcPr>
            <w:tcW w:w="1560" w:type="dxa"/>
            <w:vAlign w:val="center"/>
            <w:textDirection w:val="lrTb"/>
            <w:noWrap w:val="false"/>
          </w:tcPr>
          <w:p>
            <w:pPr>
              <w:jc w:val="center"/>
              <w:rPr>
                <w:color w:val="auto"/>
                <w:szCs w:val="21"/>
              </w:rPr>
            </w:pPr>
            <w:r>
              <w:rPr>
                <w:color w:val="auto"/>
                <w:szCs w:val="21"/>
              </w:rPr>
            </w:r>
            <w:r/>
          </w:p>
        </w:tc>
      </w:tr>
    </w:tbl>
    <w:p>
      <w:pPr>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注：</w:t>
      </w:r>
      <w:r>
        <w:rPr>
          <w:rFonts w:asciiTheme="minorEastAsia" w:hAnsiTheme="minorEastAsia" w:eastAsiaTheme="minorEastAsia"/>
          <w:color w:val="auto"/>
          <w:sz w:val="24"/>
          <w:szCs w:val="24"/>
        </w:rPr>
        <w:t xml:space="preserve">1</w:t>
      </w:r>
      <w:r>
        <w:rPr>
          <w:rFonts w:hint="eastAsia" w:asciiTheme="minorEastAsia" w:hAnsiTheme="minorEastAsia" w:eastAsiaTheme="minorEastAsia"/>
          <w:color w:val="auto"/>
          <w:sz w:val="24"/>
          <w:szCs w:val="24"/>
        </w:rPr>
        <w:t xml:space="preserve">、投标人</w:t>
      </w:r>
      <w:r>
        <w:rPr>
          <w:rFonts w:hint="eastAsia" w:asciiTheme="minorEastAsia" w:hAnsiTheme="minorEastAsia" w:eastAsiaTheme="minorEastAsia"/>
          <w:color w:val="auto"/>
          <w:sz w:val="24"/>
        </w:rPr>
        <w:t xml:space="preserve">应根据本项目“第四章项目需求”中的“四、项目概述及采购需</w:t>
      </w:r>
      <w:r>
        <w:rPr>
          <w:rFonts w:hint="eastAsia" w:asciiTheme="minorEastAsia" w:hAnsiTheme="minorEastAsia" w:eastAsiaTheme="minorEastAsia"/>
          <w:bCs/>
          <w:color w:val="auto"/>
          <w:sz w:val="24"/>
        </w:rPr>
        <w:t xml:space="preserve">求</w:t>
      </w:r>
      <w:r>
        <w:rPr>
          <w:rFonts w:hint="eastAsia" w:asciiTheme="minorEastAsia" w:hAnsiTheme="minorEastAsia" w:eastAsiaTheme="minorEastAsia"/>
          <w:color w:val="auto"/>
          <w:sz w:val="24"/>
        </w:rPr>
        <w:t xml:space="preserve">”参数进行逐项评议。</w:t>
      </w:r>
      <w:r/>
    </w:p>
    <w:p>
      <w:pPr>
        <w:ind w:firstLine="48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2</w:t>
      </w:r>
      <w:r>
        <w:rPr>
          <w:rFonts w:hint="eastAsia" w:asciiTheme="minorEastAsia" w:hAnsiTheme="minorEastAsia" w:eastAsiaTheme="minorEastAsia"/>
          <w:color w:val="auto"/>
          <w:sz w:val="24"/>
          <w:szCs w:val="24"/>
        </w:rPr>
        <w:t xml:space="preserve">、若无偏离，在“有无偏离”栏中填写“无”；若有偏离在“有无偏离”栏中填写“有”并在“偏离内容及原因”栏中作出说明；若投标人对某一事项是否存在或是否属于偏离不能确定，亦必须清楚标明该事项并在“有无偏离”栏中填写“不能确定”。</w:t>
      </w:r>
      <w:r/>
    </w:p>
    <w:p>
      <w:pPr>
        <w:ind w:firstLine="48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3</w:t>
      </w:r>
      <w:r>
        <w:rPr>
          <w:rFonts w:hint="eastAsia" w:asciiTheme="minorEastAsia" w:hAnsiTheme="minorEastAsia" w:eastAsiaTheme="minorEastAsia"/>
          <w:color w:val="auto"/>
          <w:sz w:val="24"/>
          <w:szCs w:val="24"/>
        </w:rPr>
        <w:t xml:space="preserve">、表格不够可另接。</w:t>
      </w:r>
      <w:r/>
    </w:p>
    <w:p>
      <w:pPr>
        <w:ind w:firstLine="480"/>
        <w:jc w:val="center"/>
        <w:spacing w:line="440" w:lineRule="exact"/>
        <w:rPr>
          <w:b/>
          <w:bCs/>
          <w:color w:val="auto"/>
          <w:sz w:val="28"/>
          <w:szCs w:val="28"/>
        </w:rPr>
      </w:pPr>
      <w:r>
        <w:rPr>
          <w:rFonts w:hint="eastAsia" w:asciiTheme="minorEastAsia" w:hAnsiTheme="minorEastAsia" w:eastAsiaTheme="minorEastAsia"/>
          <w:color w:val="auto"/>
          <w:sz w:val="24"/>
          <w:szCs w:val="24"/>
        </w:rPr>
        <w:t xml:space="preserve">4、商务条款的实质性响应要求不允许有偏离，否则将被视为无效投标。</w:t>
      </w:r>
      <w:r>
        <w:rPr>
          <w:rFonts w:asciiTheme="minorEastAsia" w:hAnsiTheme="minorEastAsia" w:eastAsiaTheme="minorEastAsia"/>
          <w:color w:val="auto"/>
          <w:sz w:val="24"/>
          <w:szCs w:val="24"/>
        </w:rPr>
        <w:br w:type="page" w:clear="all"/>
      </w:r>
      <w:bookmarkStart w:id="226" w:name="_Toc321922918"/>
      <w:r/>
      <w:bookmarkStart w:id="227" w:name="_Toc511680884"/>
      <w:r/>
      <w:bookmarkStart w:id="228" w:name="_Toc472326802"/>
      <w:r>
        <w:rPr>
          <w:rFonts w:hint="eastAsia"/>
          <w:b/>
          <w:bCs/>
          <w:color w:val="auto"/>
          <w:sz w:val="28"/>
          <w:szCs w:val="28"/>
        </w:rPr>
        <w:t xml:space="preserve">五、</w:t>
      </w:r>
      <w:bookmarkEnd w:id="226"/>
      <w:r/>
      <w:bookmarkEnd w:id="227"/>
      <w:r/>
      <w:bookmarkEnd w:id="228"/>
      <w:r>
        <w:rPr>
          <w:rFonts w:hint="eastAsia"/>
          <w:b/>
          <w:bCs/>
          <w:color w:val="auto"/>
          <w:sz w:val="28"/>
          <w:szCs w:val="28"/>
        </w:rPr>
        <w:t xml:space="preserve">所提供配套的设备和软件清单表</w:t>
      </w:r>
      <w:r/>
    </w:p>
    <w:tbl>
      <w:tblPr>
        <w:tblStyle w:val="623"/>
        <w:tblW w:w="8116" w:type="dxa"/>
        <w:tblInd w:w="214"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34"/>
        <w:gridCol w:w="2279"/>
        <w:gridCol w:w="2126"/>
        <w:gridCol w:w="1843"/>
        <w:gridCol w:w="1134"/>
      </w:tblGrid>
      <w:tr>
        <w:trPr>
          <w:cantSplit/>
          <w:trHeight w:val="737"/>
        </w:trPr>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rPr>
                <w:color w:val="auto"/>
                <w:sz w:val="24"/>
                <w:szCs w:val="24"/>
              </w:rPr>
            </w:pPr>
            <w:r>
              <w:rPr>
                <w:rFonts w:hint="eastAsia"/>
                <w:color w:val="auto"/>
                <w:sz w:val="24"/>
                <w:szCs w:val="24"/>
              </w:rPr>
              <w:t xml:space="preserve">序号</w:t>
            </w:r>
            <w:r/>
          </w:p>
        </w:tc>
        <w:tc>
          <w:tcPr>
            <w:tcBorders>
              <w:top w:val="single" w:color="auto" w:sz="4" w:space="0"/>
              <w:left w:val="single" w:color="auto" w:sz="4" w:space="0"/>
              <w:bottom w:val="single" w:color="auto" w:sz="4" w:space="0"/>
              <w:right w:val="single" w:color="auto" w:sz="4" w:space="0"/>
            </w:tcBorders>
            <w:tcW w:w="2279" w:type="dxa"/>
            <w:vAlign w:val="center"/>
            <w:textDirection w:val="lrTb"/>
            <w:noWrap w:val="false"/>
          </w:tcPr>
          <w:p>
            <w:pPr>
              <w:jc w:val="center"/>
              <w:rPr>
                <w:color w:val="auto"/>
                <w:sz w:val="24"/>
                <w:szCs w:val="24"/>
              </w:rPr>
            </w:pPr>
            <w:r>
              <w:rPr>
                <w:rFonts w:hint="eastAsia"/>
                <w:color w:val="auto"/>
                <w:sz w:val="24"/>
                <w:szCs w:val="24"/>
              </w:rPr>
              <w:t xml:space="preserve">名称</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rPr>
                <w:color w:val="auto"/>
                <w:sz w:val="24"/>
                <w:szCs w:val="24"/>
              </w:rPr>
            </w:pPr>
            <w:r>
              <w:rPr>
                <w:rFonts w:hint="eastAsia"/>
                <w:color w:val="auto"/>
                <w:sz w:val="24"/>
                <w:szCs w:val="24"/>
              </w:rPr>
              <w:t xml:space="preserve">品牌型号</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rPr>
                <w:color w:val="auto"/>
                <w:sz w:val="24"/>
                <w:szCs w:val="24"/>
              </w:rPr>
            </w:pPr>
            <w:r>
              <w:rPr>
                <w:rFonts w:hint="eastAsia"/>
                <w:color w:val="auto"/>
                <w:sz w:val="24"/>
                <w:szCs w:val="24"/>
              </w:rPr>
              <w:t xml:space="preserve">产地</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color w:val="auto"/>
                <w:sz w:val="24"/>
                <w:szCs w:val="24"/>
              </w:rPr>
            </w:pPr>
            <w:r>
              <w:rPr>
                <w:rFonts w:hint="eastAsia"/>
                <w:color w:val="auto"/>
                <w:sz w:val="24"/>
                <w:szCs w:val="24"/>
              </w:rPr>
              <w:t xml:space="preserve">备注</w:t>
            </w:r>
            <w:r/>
          </w:p>
        </w:tc>
      </w:tr>
      <w:tr>
        <w:trPr>
          <w:cantSplit/>
          <w:trHeight w:val="737"/>
        </w:trPr>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rPr>
                <w:rFonts w:ascii="宋体" w:hAnsi="宋体"/>
                <w:color w:val="auto"/>
                <w:sz w:val="24"/>
                <w:szCs w:val="24"/>
              </w:rPr>
            </w:pPr>
            <w:r>
              <w:rPr>
                <w:rFonts w:hint="eastAsia" w:ascii="宋体" w:hAnsi="宋体"/>
                <w:color w:val="auto"/>
                <w:sz w:val="24"/>
                <w:szCs w:val="24"/>
              </w:rPr>
              <w:t xml:space="preserve">1</w:t>
            </w:r>
            <w:r/>
          </w:p>
        </w:tc>
        <w:tc>
          <w:tcPr>
            <w:tcBorders>
              <w:top w:val="single" w:color="auto" w:sz="4" w:space="0"/>
              <w:left w:val="single" w:color="auto" w:sz="4" w:space="0"/>
              <w:bottom w:val="single" w:color="auto" w:sz="4" w:space="0"/>
              <w:right w:val="single" w:color="auto" w:sz="4" w:space="0"/>
            </w:tcBorders>
            <w:tcW w:w="2279" w:type="dxa"/>
            <w:vAlign w:val="center"/>
            <w:textDirection w:val="lrTb"/>
            <w:noWrap w:val="false"/>
          </w:tcPr>
          <w:p>
            <w:pPr>
              <w:jc w:val="center"/>
              <w:rPr>
                <w:color w:val="auto"/>
                <w:sz w:val="24"/>
                <w:szCs w:val="24"/>
              </w:rPr>
            </w:pPr>
            <w:r>
              <w:rPr>
                <w:color w:val="auto"/>
                <w:sz w:val="24"/>
                <w:szCs w:val="24"/>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rPr>
                <w:color w:val="auto"/>
                <w:sz w:val="24"/>
                <w:szCs w:val="24"/>
              </w:rPr>
            </w:pPr>
            <w:r>
              <w:rPr>
                <w:color w:val="auto"/>
                <w:sz w:val="24"/>
                <w:szCs w:val="24"/>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rPr>
                <w:color w:val="auto"/>
                <w:sz w:val="24"/>
                <w:szCs w:val="24"/>
              </w:rPr>
            </w:pPr>
            <w:r>
              <w:rPr>
                <w:color w:val="auto"/>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color w:val="auto"/>
                <w:sz w:val="24"/>
                <w:szCs w:val="24"/>
              </w:rPr>
            </w:pPr>
            <w:r>
              <w:rPr>
                <w:color w:val="auto"/>
                <w:sz w:val="24"/>
                <w:szCs w:val="24"/>
              </w:rPr>
            </w:r>
            <w:r/>
          </w:p>
        </w:tc>
      </w:tr>
      <w:tr>
        <w:trPr>
          <w:cantSplit/>
          <w:trHeight w:val="737"/>
        </w:trPr>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rPr>
                <w:rFonts w:ascii="宋体" w:hAnsi="宋体"/>
                <w:color w:val="auto"/>
                <w:sz w:val="24"/>
                <w:szCs w:val="24"/>
              </w:rPr>
            </w:pPr>
            <w:r>
              <w:rPr>
                <w:rFonts w:hint="eastAsia" w:ascii="宋体" w:hAnsi="宋体"/>
                <w:color w:val="auto"/>
                <w:sz w:val="24"/>
                <w:szCs w:val="24"/>
              </w:rPr>
              <w:t xml:space="preserve">2</w:t>
            </w:r>
            <w:r/>
          </w:p>
        </w:tc>
        <w:tc>
          <w:tcPr>
            <w:tcBorders>
              <w:top w:val="single" w:color="auto" w:sz="4" w:space="0"/>
              <w:left w:val="single" w:color="auto" w:sz="4" w:space="0"/>
              <w:bottom w:val="single" w:color="auto" w:sz="4" w:space="0"/>
              <w:right w:val="single" w:color="auto" w:sz="4" w:space="0"/>
            </w:tcBorders>
            <w:tcW w:w="2279" w:type="dxa"/>
            <w:vAlign w:val="center"/>
            <w:textDirection w:val="lrTb"/>
            <w:noWrap w:val="false"/>
          </w:tcPr>
          <w:p>
            <w:pPr>
              <w:jc w:val="center"/>
              <w:rPr>
                <w:color w:val="auto"/>
                <w:sz w:val="24"/>
                <w:szCs w:val="24"/>
              </w:rPr>
            </w:pPr>
            <w:r>
              <w:rPr>
                <w:color w:val="auto"/>
                <w:sz w:val="24"/>
                <w:szCs w:val="24"/>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rPr>
                <w:color w:val="auto"/>
                <w:sz w:val="24"/>
                <w:szCs w:val="24"/>
              </w:rPr>
            </w:pPr>
            <w:r>
              <w:rPr>
                <w:color w:val="auto"/>
                <w:sz w:val="24"/>
                <w:szCs w:val="24"/>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rPr>
                <w:color w:val="auto"/>
                <w:sz w:val="24"/>
                <w:szCs w:val="24"/>
              </w:rPr>
            </w:pPr>
            <w:r>
              <w:rPr>
                <w:color w:val="auto"/>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color w:val="auto"/>
                <w:sz w:val="24"/>
                <w:szCs w:val="24"/>
              </w:rPr>
            </w:pPr>
            <w:r>
              <w:rPr>
                <w:color w:val="auto"/>
                <w:sz w:val="24"/>
                <w:szCs w:val="24"/>
              </w:rPr>
            </w:r>
            <w:r/>
          </w:p>
        </w:tc>
      </w:tr>
      <w:tr>
        <w:trPr>
          <w:cantSplit/>
          <w:trHeight w:val="737"/>
        </w:trPr>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rPr>
                <w:rFonts w:ascii="宋体" w:hAnsi="宋体"/>
                <w:color w:val="auto"/>
                <w:sz w:val="24"/>
                <w:szCs w:val="24"/>
              </w:rPr>
            </w:pPr>
            <w:r>
              <w:rPr>
                <w:rFonts w:hint="eastAsia" w:ascii="宋体" w:hAnsi="宋体"/>
                <w:color w:val="auto"/>
                <w:sz w:val="24"/>
                <w:szCs w:val="24"/>
              </w:rPr>
              <w:t xml:space="preserve">3</w:t>
            </w:r>
            <w:r/>
          </w:p>
        </w:tc>
        <w:tc>
          <w:tcPr>
            <w:tcBorders>
              <w:top w:val="single" w:color="auto" w:sz="4" w:space="0"/>
              <w:left w:val="single" w:color="auto" w:sz="4" w:space="0"/>
              <w:bottom w:val="single" w:color="auto" w:sz="4" w:space="0"/>
              <w:right w:val="single" w:color="auto" w:sz="4" w:space="0"/>
            </w:tcBorders>
            <w:tcW w:w="2279" w:type="dxa"/>
            <w:vAlign w:val="center"/>
            <w:textDirection w:val="lrTb"/>
            <w:noWrap w:val="false"/>
          </w:tcPr>
          <w:p>
            <w:pPr>
              <w:jc w:val="center"/>
              <w:rPr>
                <w:color w:val="auto"/>
                <w:sz w:val="24"/>
                <w:szCs w:val="24"/>
              </w:rPr>
            </w:pPr>
            <w:r>
              <w:rPr>
                <w:color w:val="auto"/>
                <w:sz w:val="24"/>
                <w:szCs w:val="24"/>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rPr>
                <w:color w:val="auto"/>
                <w:sz w:val="24"/>
                <w:szCs w:val="24"/>
              </w:rPr>
            </w:pPr>
            <w:r>
              <w:rPr>
                <w:color w:val="auto"/>
                <w:sz w:val="24"/>
                <w:szCs w:val="24"/>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rPr>
                <w:color w:val="auto"/>
                <w:sz w:val="24"/>
                <w:szCs w:val="24"/>
              </w:rPr>
            </w:pPr>
            <w:r>
              <w:rPr>
                <w:color w:val="auto"/>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color w:val="auto"/>
                <w:sz w:val="24"/>
                <w:szCs w:val="24"/>
              </w:rPr>
            </w:pPr>
            <w:r>
              <w:rPr>
                <w:color w:val="auto"/>
                <w:sz w:val="24"/>
                <w:szCs w:val="24"/>
              </w:rPr>
            </w:r>
            <w:r/>
          </w:p>
        </w:tc>
      </w:tr>
      <w:tr>
        <w:trPr>
          <w:cantSplit/>
          <w:trHeight w:val="737"/>
        </w:trPr>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rPr>
                <w:rFonts w:ascii="宋体" w:hAnsi="宋体"/>
                <w:color w:val="auto"/>
                <w:sz w:val="24"/>
                <w:szCs w:val="24"/>
              </w:rPr>
            </w:pPr>
            <w:r>
              <w:rPr>
                <w:rFonts w:hint="eastAsia" w:ascii="宋体" w:hAnsi="宋体"/>
                <w:color w:val="auto"/>
                <w:sz w:val="24"/>
                <w:szCs w:val="24"/>
              </w:rPr>
              <w:t xml:space="preserve">4</w:t>
            </w:r>
            <w:r/>
          </w:p>
        </w:tc>
        <w:tc>
          <w:tcPr>
            <w:tcBorders>
              <w:top w:val="single" w:color="auto" w:sz="4" w:space="0"/>
              <w:left w:val="single" w:color="auto" w:sz="4" w:space="0"/>
              <w:bottom w:val="single" w:color="auto" w:sz="4" w:space="0"/>
              <w:right w:val="single" w:color="auto" w:sz="4" w:space="0"/>
            </w:tcBorders>
            <w:tcW w:w="2279" w:type="dxa"/>
            <w:vAlign w:val="center"/>
            <w:textDirection w:val="lrTb"/>
            <w:noWrap w:val="false"/>
          </w:tcPr>
          <w:p>
            <w:pPr>
              <w:jc w:val="center"/>
              <w:rPr>
                <w:color w:val="auto"/>
                <w:sz w:val="24"/>
                <w:szCs w:val="24"/>
              </w:rPr>
            </w:pPr>
            <w:r>
              <w:rPr>
                <w:color w:val="auto"/>
                <w:sz w:val="24"/>
                <w:szCs w:val="24"/>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rPr>
                <w:color w:val="auto"/>
                <w:sz w:val="24"/>
                <w:szCs w:val="24"/>
              </w:rPr>
            </w:pPr>
            <w:r>
              <w:rPr>
                <w:color w:val="auto"/>
                <w:sz w:val="24"/>
                <w:szCs w:val="24"/>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rPr>
                <w:color w:val="auto"/>
                <w:sz w:val="24"/>
                <w:szCs w:val="24"/>
              </w:rPr>
            </w:pPr>
            <w:r>
              <w:rPr>
                <w:color w:val="auto"/>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color w:val="auto"/>
                <w:sz w:val="24"/>
                <w:szCs w:val="24"/>
              </w:rPr>
            </w:pPr>
            <w:r>
              <w:rPr>
                <w:color w:val="auto"/>
                <w:sz w:val="24"/>
                <w:szCs w:val="24"/>
              </w:rPr>
            </w:r>
            <w:r/>
          </w:p>
        </w:tc>
      </w:tr>
      <w:tr>
        <w:trPr>
          <w:cantSplit/>
          <w:trHeight w:val="737"/>
        </w:trPr>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rPr>
                <w:rFonts w:ascii="宋体" w:hAnsi="宋体"/>
                <w:color w:val="auto"/>
                <w:sz w:val="24"/>
                <w:szCs w:val="24"/>
              </w:rPr>
            </w:pPr>
            <w:r>
              <w:rPr>
                <w:rFonts w:hint="eastAsia" w:ascii="宋体" w:hAnsi="宋体"/>
                <w:color w:val="auto"/>
                <w:sz w:val="24"/>
                <w:szCs w:val="24"/>
              </w:rPr>
              <w:t xml:space="preserve">5</w:t>
            </w:r>
            <w:r/>
          </w:p>
        </w:tc>
        <w:tc>
          <w:tcPr>
            <w:tcBorders>
              <w:top w:val="single" w:color="auto" w:sz="4" w:space="0"/>
              <w:left w:val="single" w:color="auto" w:sz="4" w:space="0"/>
              <w:bottom w:val="single" w:color="auto" w:sz="4" w:space="0"/>
              <w:right w:val="single" w:color="auto" w:sz="4" w:space="0"/>
            </w:tcBorders>
            <w:tcW w:w="2279" w:type="dxa"/>
            <w:vAlign w:val="center"/>
            <w:textDirection w:val="lrTb"/>
            <w:noWrap w:val="false"/>
          </w:tcPr>
          <w:p>
            <w:pPr>
              <w:jc w:val="center"/>
              <w:rPr>
                <w:color w:val="auto"/>
                <w:sz w:val="24"/>
                <w:szCs w:val="24"/>
              </w:rPr>
            </w:pPr>
            <w:r>
              <w:rPr>
                <w:color w:val="auto"/>
                <w:sz w:val="24"/>
                <w:szCs w:val="24"/>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rPr>
                <w:color w:val="auto"/>
                <w:sz w:val="24"/>
                <w:szCs w:val="24"/>
              </w:rPr>
            </w:pPr>
            <w:r>
              <w:rPr>
                <w:color w:val="auto"/>
                <w:sz w:val="24"/>
                <w:szCs w:val="24"/>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rPr>
                <w:color w:val="auto"/>
                <w:sz w:val="24"/>
                <w:szCs w:val="24"/>
              </w:rPr>
            </w:pPr>
            <w:r>
              <w:rPr>
                <w:color w:val="auto"/>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color w:val="auto"/>
                <w:sz w:val="24"/>
                <w:szCs w:val="24"/>
              </w:rPr>
            </w:pPr>
            <w:r>
              <w:rPr>
                <w:color w:val="auto"/>
                <w:sz w:val="24"/>
                <w:szCs w:val="24"/>
              </w:rPr>
            </w:r>
            <w:r/>
          </w:p>
        </w:tc>
      </w:tr>
      <w:tr>
        <w:trPr>
          <w:cantSplit/>
          <w:trHeight w:val="737"/>
        </w:trPr>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rPr>
                <w:color w:val="auto"/>
                <w:sz w:val="24"/>
                <w:szCs w:val="24"/>
              </w:rPr>
            </w:pPr>
            <w:r>
              <w:rPr>
                <w:rFonts w:hint="eastAsia"/>
                <w:color w:val="auto"/>
                <w:sz w:val="24"/>
                <w:szCs w:val="24"/>
              </w:rPr>
              <w:t xml:space="preserve">…</w:t>
            </w:r>
            <w:r/>
          </w:p>
        </w:tc>
        <w:tc>
          <w:tcPr>
            <w:tcBorders>
              <w:top w:val="single" w:color="auto" w:sz="4" w:space="0"/>
              <w:left w:val="single" w:color="auto" w:sz="4" w:space="0"/>
              <w:bottom w:val="single" w:color="auto" w:sz="4" w:space="0"/>
              <w:right w:val="single" w:color="auto" w:sz="4" w:space="0"/>
            </w:tcBorders>
            <w:tcW w:w="2279" w:type="dxa"/>
            <w:vAlign w:val="center"/>
            <w:textDirection w:val="lrTb"/>
            <w:noWrap w:val="false"/>
          </w:tcPr>
          <w:p>
            <w:pPr>
              <w:jc w:val="center"/>
              <w:rPr>
                <w:color w:val="auto"/>
                <w:sz w:val="24"/>
                <w:szCs w:val="24"/>
              </w:rPr>
            </w:pPr>
            <w:r>
              <w:rPr>
                <w:color w:val="auto"/>
                <w:sz w:val="24"/>
                <w:szCs w:val="24"/>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rPr>
                <w:color w:val="auto"/>
                <w:sz w:val="24"/>
                <w:szCs w:val="24"/>
              </w:rPr>
            </w:pPr>
            <w:r>
              <w:rPr>
                <w:color w:val="auto"/>
                <w:sz w:val="24"/>
                <w:szCs w:val="24"/>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rPr>
                <w:color w:val="auto"/>
                <w:sz w:val="24"/>
                <w:szCs w:val="24"/>
              </w:rPr>
            </w:pPr>
            <w:r>
              <w:rPr>
                <w:color w:val="auto"/>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color w:val="auto"/>
                <w:sz w:val="24"/>
                <w:szCs w:val="24"/>
              </w:rPr>
            </w:pPr>
            <w:r>
              <w:rPr>
                <w:color w:val="auto"/>
                <w:sz w:val="24"/>
                <w:szCs w:val="24"/>
              </w:rPr>
            </w:r>
            <w:r/>
          </w:p>
        </w:tc>
      </w:tr>
      <w:tr>
        <w:trPr>
          <w:cantSplit/>
          <w:trHeight w:val="737"/>
        </w:trPr>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rPr>
                <w:color w:val="auto"/>
                <w:sz w:val="24"/>
                <w:szCs w:val="24"/>
              </w:rPr>
            </w:pPr>
            <w:r>
              <w:rPr>
                <w:color w:val="auto"/>
                <w:sz w:val="24"/>
                <w:szCs w:val="24"/>
              </w:rPr>
            </w:r>
            <w:r/>
          </w:p>
        </w:tc>
        <w:tc>
          <w:tcPr>
            <w:tcBorders>
              <w:top w:val="single" w:color="auto" w:sz="4" w:space="0"/>
              <w:left w:val="single" w:color="auto" w:sz="4" w:space="0"/>
              <w:bottom w:val="single" w:color="auto" w:sz="4" w:space="0"/>
              <w:right w:val="single" w:color="auto" w:sz="4" w:space="0"/>
            </w:tcBorders>
            <w:tcW w:w="2279" w:type="dxa"/>
            <w:vAlign w:val="center"/>
            <w:textDirection w:val="lrTb"/>
            <w:noWrap w:val="false"/>
          </w:tcPr>
          <w:p>
            <w:pPr>
              <w:jc w:val="center"/>
              <w:rPr>
                <w:color w:val="auto"/>
                <w:sz w:val="24"/>
                <w:szCs w:val="24"/>
              </w:rPr>
            </w:pPr>
            <w:r>
              <w:rPr>
                <w:color w:val="auto"/>
                <w:sz w:val="24"/>
                <w:szCs w:val="24"/>
              </w:rPr>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rPr>
                <w:color w:val="auto"/>
                <w:sz w:val="24"/>
                <w:szCs w:val="24"/>
              </w:rPr>
            </w:pPr>
            <w:r>
              <w:rPr>
                <w:color w:val="auto"/>
                <w:sz w:val="24"/>
                <w:szCs w:val="24"/>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rPr>
                <w:color w:val="auto"/>
                <w:sz w:val="24"/>
                <w:szCs w:val="24"/>
              </w:rPr>
            </w:pPr>
            <w:r>
              <w:rPr>
                <w:color w:val="auto"/>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color w:val="auto"/>
                <w:sz w:val="24"/>
                <w:szCs w:val="24"/>
              </w:rPr>
            </w:pPr>
            <w:r>
              <w:rPr>
                <w:color w:val="auto"/>
                <w:sz w:val="24"/>
                <w:szCs w:val="24"/>
              </w:rPr>
            </w:r>
            <w:r/>
          </w:p>
        </w:tc>
      </w:tr>
    </w:tbl>
    <w:p>
      <w:pPr>
        <w:spacing w:line="50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注：</w:t>
      </w:r>
      <w:r>
        <w:rPr>
          <w:rFonts w:asciiTheme="minorEastAsia" w:hAnsiTheme="minorEastAsia" w:eastAsiaTheme="minorEastAsia"/>
          <w:color w:val="auto"/>
          <w:sz w:val="24"/>
          <w:szCs w:val="24"/>
        </w:rPr>
        <w:t xml:space="preserve">1</w:t>
      </w:r>
      <w:r>
        <w:rPr>
          <w:rFonts w:hint="eastAsia" w:asciiTheme="minorEastAsia" w:hAnsiTheme="minorEastAsia" w:eastAsiaTheme="minorEastAsia"/>
          <w:color w:val="auto"/>
          <w:sz w:val="24"/>
          <w:szCs w:val="24"/>
        </w:rPr>
        <w:t xml:space="preserve">、投标人应根据拟提供设备的配置情况据实、详细填写上述表格。</w:t>
      </w:r>
      <w:r/>
    </w:p>
    <w:p>
      <w:pPr>
        <w:ind w:firstLine="480"/>
        <w:spacing w:line="50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2</w:t>
      </w:r>
      <w:r>
        <w:rPr>
          <w:rFonts w:hint="eastAsia" w:asciiTheme="minorEastAsia" w:hAnsiTheme="minorEastAsia" w:eastAsiaTheme="minorEastAsia"/>
          <w:color w:val="auto"/>
          <w:sz w:val="24"/>
          <w:szCs w:val="24"/>
        </w:rPr>
        <w:t xml:space="preserve">、因表述含糊导致的评标风险将由投标人承担。</w:t>
      </w:r>
      <w:r/>
    </w:p>
    <w:p>
      <w:pPr>
        <w:ind w:firstLine="480"/>
        <w:spacing w:line="50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3</w:t>
      </w:r>
      <w:r>
        <w:rPr>
          <w:rFonts w:hint="eastAsia" w:asciiTheme="minorEastAsia" w:hAnsiTheme="minorEastAsia" w:eastAsiaTheme="minorEastAsia"/>
          <w:color w:val="auto"/>
          <w:sz w:val="24"/>
          <w:szCs w:val="24"/>
        </w:rPr>
        <w:t xml:space="preserve">、如有需要说明的事项，请在备注中列明。</w:t>
      </w:r>
      <w:r/>
    </w:p>
    <w:p>
      <w:pPr>
        <w:ind w:firstLine="480"/>
        <w:spacing w:line="50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4</w:t>
      </w:r>
      <w:r>
        <w:rPr>
          <w:rFonts w:hint="eastAsia" w:asciiTheme="minorEastAsia" w:hAnsiTheme="minorEastAsia" w:eastAsiaTheme="minorEastAsia"/>
          <w:color w:val="auto"/>
          <w:sz w:val="24"/>
          <w:szCs w:val="24"/>
        </w:rPr>
        <w:t xml:space="preserve">、表格不够可另接。</w:t>
      </w:r>
      <w:r/>
    </w:p>
    <w:p>
      <w:pPr>
        <w:ind w:firstLine="4200"/>
        <w:spacing w:line="360" w:lineRule="auto"/>
        <w:rPr>
          <w:color w:val="auto"/>
          <w:sz w:val="24"/>
          <w:szCs w:val="24"/>
        </w:rPr>
      </w:pPr>
      <w:r>
        <w:rPr>
          <w:color w:val="auto"/>
          <w:sz w:val="24"/>
          <w:szCs w:val="24"/>
        </w:rPr>
      </w:r>
      <w:r/>
    </w:p>
    <w:p>
      <w:pPr>
        <w:ind w:firstLine="4200"/>
        <w:spacing w:line="360" w:lineRule="auto"/>
        <w:rPr>
          <w:rFonts w:hAnsi="宋体"/>
          <w:color w:val="auto"/>
          <w:sz w:val="24"/>
          <w:szCs w:val="24"/>
        </w:rPr>
      </w:pPr>
      <w:r>
        <w:rPr>
          <w:rFonts w:hAnsi="宋体"/>
          <w:color w:val="auto"/>
          <w:sz w:val="24"/>
          <w:szCs w:val="24"/>
        </w:rPr>
      </w:r>
      <w:r/>
    </w:p>
    <w:p>
      <w:pPr>
        <w:rPr>
          <w:color w:val="auto"/>
        </w:rPr>
      </w:pPr>
      <w:r>
        <w:rPr>
          <w:color w:val="auto"/>
        </w:rPr>
      </w:r>
      <w:r/>
    </w:p>
    <w:p>
      <w:pPr>
        <w:pStyle w:val="614"/>
        <w:rPr>
          <w:rFonts w:ascii="宋体" w:hAnsi="宋体"/>
          <w:color w:val="auto"/>
          <w:sz w:val="24"/>
          <w:szCs w:val="24"/>
        </w:rPr>
      </w:pPr>
      <w:r>
        <w:rPr>
          <w:b w:val="0"/>
          <w:bCs w:val="0"/>
          <w:color w:val="auto"/>
        </w:rPr>
        <w:br w:type="page" w:clear="all"/>
      </w:r>
      <w:bookmarkStart w:id="229" w:name="_Toc483983345"/>
      <w:r/>
      <w:bookmarkStart w:id="230" w:name="_Toc481067490"/>
      <w:r/>
      <w:bookmarkStart w:id="231" w:name="_Toc426097428"/>
      <w:r/>
      <w:bookmarkStart w:id="232" w:name="_Toc113635143"/>
      <w:r/>
      <w:bookmarkStart w:id="233" w:name="_Toc498344042"/>
      <w:r/>
      <w:bookmarkStart w:id="234" w:name="_Toc511680885"/>
      <w:r/>
      <w:bookmarkStart w:id="235" w:name="_Toc457545802"/>
      <w:r/>
      <w:bookmarkStart w:id="236" w:name="_Toc5606"/>
      <w:r>
        <w:rPr>
          <w:rFonts w:hint="eastAsia" w:ascii="Times New Roman" w:hAnsi="Times New Roman" w:eastAsia="宋体" w:cs="Times New Roman"/>
          <w:b/>
          <w:bCs/>
          <w:color w:val="auto"/>
          <w:sz w:val="28"/>
          <w:szCs w:val="28"/>
          <w:lang w:val="en-US" w:eastAsia="zh-CN" w:bidi="ar-SA"/>
        </w:rPr>
        <w:t xml:space="preserve">六、</w:t>
      </w:r>
      <w:bookmarkEnd w:id="229"/>
      <w:r/>
      <w:bookmarkEnd w:id="230"/>
      <w:r/>
      <w:bookmarkEnd w:id="231"/>
      <w:r/>
      <w:bookmarkEnd w:id="232"/>
      <w:r/>
      <w:bookmarkEnd w:id="233"/>
      <w:r/>
      <w:bookmarkEnd w:id="234"/>
      <w:r/>
      <w:bookmarkEnd w:id="235"/>
      <w:r>
        <w:rPr>
          <w:rFonts w:hint="eastAsia" w:ascii="Times New Roman" w:hAnsi="Times New Roman" w:eastAsia="宋体" w:cs="Times New Roman"/>
          <w:b/>
          <w:bCs/>
          <w:color w:val="auto"/>
          <w:sz w:val="28"/>
          <w:szCs w:val="28"/>
          <w:lang w:val="en-US" w:eastAsia="zh-CN" w:bidi="ar-SA"/>
        </w:rPr>
        <w:t xml:space="preserve">服务所需的人员配置</w:t>
      </w:r>
      <w:bookmarkEnd w:id="236"/>
      <w:r/>
      <w:r/>
    </w:p>
    <w:tbl>
      <w:tblPr>
        <w:tblStyle w:val="623"/>
        <w:tblW w:w="8546"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008"/>
        <w:gridCol w:w="1471"/>
        <w:gridCol w:w="1695"/>
        <w:gridCol w:w="1042"/>
        <w:gridCol w:w="1665"/>
        <w:gridCol w:w="1665"/>
      </w:tblGrid>
      <w:tr>
        <w:trPr>
          <w:trHeight w:val="534"/>
        </w:trPr>
        <w:tc>
          <w:tcPr>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jc w:val="center"/>
              <w:rPr>
                <w:color w:val="auto"/>
                <w:sz w:val="24"/>
                <w:szCs w:val="24"/>
              </w:rPr>
            </w:pPr>
            <w:r>
              <w:rPr>
                <w:rFonts w:hint="eastAsia"/>
                <w:color w:val="auto"/>
                <w:sz w:val="24"/>
                <w:szCs w:val="24"/>
              </w:rPr>
              <w:t xml:space="preserve">序号</w:t>
            </w:r>
            <w:r/>
          </w:p>
        </w:tc>
        <w:tc>
          <w:tcPr>
            <w:tcBorders>
              <w:top w:val="single" w:color="auto" w:sz="4" w:space="0"/>
              <w:left w:val="single" w:color="auto" w:sz="4" w:space="0"/>
              <w:bottom w:val="single" w:color="auto" w:sz="4" w:space="0"/>
              <w:right w:val="single" w:color="auto" w:sz="4" w:space="0"/>
            </w:tcBorders>
            <w:tcW w:w="1471" w:type="dxa"/>
            <w:vAlign w:val="center"/>
            <w:textDirection w:val="lrTb"/>
            <w:noWrap w:val="false"/>
          </w:tcPr>
          <w:p>
            <w:pPr>
              <w:jc w:val="center"/>
              <w:rPr>
                <w:color w:val="auto"/>
                <w:sz w:val="24"/>
                <w:szCs w:val="24"/>
              </w:rPr>
            </w:pPr>
            <w:r>
              <w:rPr>
                <w:rFonts w:hint="eastAsia"/>
                <w:color w:val="auto"/>
                <w:sz w:val="24"/>
                <w:szCs w:val="24"/>
              </w:rPr>
              <w:t xml:space="preserve">人员</w:t>
            </w:r>
            <w:r/>
          </w:p>
        </w:tc>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rPr>
                <w:color w:val="auto"/>
                <w:sz w:val="24"/>
                <w:szCs w:val="24"/>
              </w:rPr>
            </w:pPr>
            <w:r>
              <w:rPr>
                <w:rFonts w:hint="eastAsia"/>
                <w:color w:val="auto"/>
                <w:sz w:val="24"/>
                <w:szCs w:val="24"/>
              </w:rPr>
              <w:t xml:space="preserve">性别</w:t>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jc w:val="center"/>
              <w:rPr>
                <w:color w:val="auto"/>
                <w:sz w:val="24"/>
                <w:szCs w:val="24"/>
              </w:rPr>
            </w:pPr>
            <w:r>
              <w:rPr>
                <w:rFonts w:hint="eastAsia"/>
                <w:color w:val="auto"/>
                <w:sz w:val="24"/>
                <w:szCs w:val="24"/>
              </w:rPr>
              <w:t xml:space="preserve">年龄</w:t>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jc w:val="center"/>
              <w:rPr>
                <w:rFonts w:hint="eastAsia" w:eastAsia="宋体"/>
                <w:color w:val="auto"/>
                <w:sz w:val="24"/>
                <w:szCs w:val="24"/>
                <w:lang w:val="en-US" w:eastAsia="zh-CN"/>
              </w:rPr>
            </w:pPr>
            <w:r>
              <w:rPr>
                <w:rFonts w:hint="eastAsia"/>
                <w:color w:val="auto"/>
                <w:sz w:val="24"/>
                <w:szCs w:val="24"/>
                <w:lang w:val="en-US" w:eastAsia="zh-CN"/>
              </w:rPr>
              <w:t xml:space="preserve">学历</w:t>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jc w:val="center"/>
              <w:rPr>
                <w:color w:val="auto"/>
                <w:sz w:val="24"/>
                <w:szCs w:val="24"/>
              </w:rPr>
            </w:pPr>
            <w:r>
              <w:rPr>
                <w:rFonts w:hint="eastAsia"/>
                <w:color w:val="auto"/>
                <w:sz w:val="24"/>
                <w:szCs w:val="24"/>
              </w:rPr>
              <w:t xml:space="preserve">工作内容</w:t>
            </w:r>
            <w:r/>
          </w:p>
        </w:tc>
      </w:tr>
      <w:tr>
        <w:trPr>
          <w:trHeight w:val="463"/>
        </w:trPr>
        <w:tc>
          <w:tcPr>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471"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r>
      <w:tr>
        <w:trPr>
          <w:trHeight w:val="360"/>
        </w:trPr>
        <w:tc>
          <w:tcPr>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471"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r>
      <w:tr>
        <w:trPr>
          <w:trHeight w:val="360"/>
        </w:trPr>
        <w:tc>
          <w:tcPr>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471"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keepNext/>
              <w:spacing w:line="400" w:lineRule="exact"/>
              <w:rPr>
                <w:rFonts w:ascii="宋体" w:hAnsi="宋体"/>
                <w:color w:val="auto"/>
                <w:szCs w:val="21"/>
              </w:rPr>
              <w:outlineLvl w:val="4"/>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r>
      <w:tr>
        <w:trPr>
          <w:trHeight w:val="360"/>
        </w:trPr>
        <w:tc>
          <w:tcPr>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471"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r>
      <w:tr>
        <w:trPr>
          <w:trHeight w:val="360"/>
        </w:trPr>
        <w:tc>
          <w:tcPr>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471"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r>
      <w:tr>
        <w:trPr>
          <w:trHeight w:val="360"/>
        </w:trPr>
        <w:tc>
          <w:tcPr>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471"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r>
      <w:tr>
        <w:trPr>
          <w:trHeight w:val="360"/>
        </w:trPr>
        <w:tc>
          <w:tcPr>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471"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r>
      <w:tr>
        <w:trPr>
          <w:trHeight w:val="360"/>
        </w:trPr>
        <w:tc>
          <w:tcPr>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471"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r>
      <w:tr>
        <w:trPr>
          <w:trHeight w:val="360"/>
        </w:trPr>
        <w:tc>
          <w:tcPr>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471"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r>
      <w:tr>
        <w:trPr>
          <w:trHeight w:val="360"/>
        </w:trPr>
        <w:tc>
          <w:tcPr>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471"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r>
      <w:tr>
        <w:trPr>
          <w:trHeight w:val="360"/>
        </w:trPr>
        <w:tc>
          <w:tcPr>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471"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r>
      <w:tr>
        <w:trPr>
          <w:trHeight w:val="360"/>
        </w:trPr>
        <w:tc>
          <w:tcPr>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471"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r>
      <w:tr>
        <w:trPr>
          <w:trHeight w:val="360"/>
        </w:trPr>
        <w:tc>
          <w:tcPr>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471"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r>
      <w:tr>
        <w:trPr>
          <w:trHeight w:val="360"/>
        </w:trPr>
        <w:tc>
          <w:tcPr>
            <w:tcBorders>
              <w:top w:val="single" w:color="auto" w:sz="4" w:space="0"/>
              <w:left w:val="single" w:color="auto" w:sz="4" w:space="0"/>
              <w:bottom w:val="single" w:color="auto" w:sz="4" w:space="0"/>
              <w:right w:val="single" w:color="auto" w:sz="4" w:space="0"/>
            </w:tcBorders>
            <w:tcW w:w="1008"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471"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695"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042" w:type="dxa"/>
            <w:vAlign w:val="center"/>
            <w:textDirection w:val="lrTb"/>
            <w:noWrap w:val="false"/>
          </w:tcPr>
          <w:p>
            <w:pP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c>
          <w:tcPr>
            <w:tcBorders>
              <w:top w:val="single" w:color="auto" w:sz="4" w:space="0"/>
              <w:left w:val="single" w:color="auto" w:sz="4" w:space="0"/>
              <w:bottom w:val="single" w:color="auto" w:sz="4" w:space="0"/>
              <w:right w:val="single" w:color="auto" w:sz="4" w:space="0"/>
            </w:tcBorders>
            <w:tcW w:w="1665" w:type="dxa"/>
            <w:vAlign w:val="center"/>
            <w:textDirection w:val="lrTb"/>
            <w:noWrap w:val="false"/>
          </w:tcPr>
          <w:p>
            <w:pPr>
              <w:jc w:val="center"/>
              <w:spacing w:line="400" w:lineRule="exact"/>
              <w:rPr>
                <w:rFonts w:ascii="宋体" w:hAnsi="宋体"/>
                <w:color w:val="auto"/>
                <w:szCs w:val="21"/>
              </w:rPr>
            </w:pPr>
            <w:r>
              <w:rPr>
                <w:rFonts w:ascii="宋体" w:hAnsi="宋体"/>
                <w:color w:val="auto"/>
                <w:szCs w:val="21"/>
              </w:rPr>
            </w:r>
            <w:r/>
          </w:p>
        </w:tc>
      </w:tr>
    </w:tbl>
    <w:p>
      <w:pPr>
        <w:ind w:firstLine="480"/>
        <w:spacing w:line="440" w:lineRule="exact"/>
        <w:rPr>
          <w:color w:val="auto"/>
          <w:sz w:val="24"/>
          <w:szCs w:val="24"/>
        </w:rPr>
      </w:pPr>
      <w:r>
        <w:rPr>
          <w:color w:val="auto"/>
          <w:sz w:val="24"/>
          <w:szCs w:val="24"/>
        </w:rPr>
      </w:r>
      <w:r/>
    </w:p>
    <w:p>
      <w:pPr>
        <w:ind w:firstLine="4200"/>
        <w:spacing w:line="360" w:lineRule="auto"/>
        <w:rPr>
          <w:rFonts w:hAnsi="宋体"/>
          <w:color w:val="auto"/>
          <w:sz w:val="24"/>
          <w:szCs w:val="24"/>
        </w:rPr>
      </w:pPr>
      <w:r/>
      <w:bookmarkStart w:id="237" w:name="_Toc255645976"/>
      <w:r/>
      <w:bookmarkStart w:id="238" w:name="_Toc321922921"/>
      <w:r/>
      <w:bookmarkStart w:id="239" w:name="_Toc511680887"/>
      <w:r/>
      <w:bookmarkStart w:id="240" w:name="_Toc299960832"/>
      <w:r/>
      <w:bookmarkStart w:id="241" w:name="_Toc472326805"/>
      <w:r/>
      <w:r/>
    </w:p>
    <w:p>
      <w:pPr>
        <w:pStyle w:val="614"/>
        <w:rPr>
          <w:rFonts w:eastAsia="宋体"/>
          <w:color w:val="auto"/>
        </w:rPr>
      </w:pPr>
      <w:r>
        <w:rPr>
          <w:b w:val="0"/>
          <w:bCs w:val="0"/>
          <w:color w:val="auto"/>
          <w:sz w:val="24"/>
          <w:szCs w:val="24"/>
        </w:rPr>
        <w:br w:type="page" w:clear="all"/>
      </w:r>
      <w:bookmarkStart w:id="242" w:name="_Toc22002"/>
      <w:r>
        <w:rPr>
          <w:rFonts w:hint="eastAsia" w:eastAsia="宋体"/>
          <w:color w:val="auto"/>
        </w:rPr>
        <w:t xml:space="preserve">七、详细的服务响应方案及维保措施方案</w:t>
      </w:r>
      <w:bookmarkEnd w:id="242"/>
      <w:r/>
      <w:r/>
    </w:p>
    <w:p>
      <w:pPr>
        <w:pStyle w:val="759"/>
        <w:ind w:left="0"/>
        <w:rPr>
          <w:color w:val="auto"/>
          <w:szCs w:val="21"/>
        </w:rPr>
      </w:pPr>
      <w:r>
        <w:rPr>
          <w:color w:val="auto"/>
          <w:szCs w:val="21"/>
        </w:rPr>
        <w:t xml:space="preserve">（投标人可根据招标文件及评审办法的要求编写相应的技术文件、服务方案等相关资料）</w:t>
      </w:r>
      <w:r/>
    </w:p>
    <w:p>
      <w:pPr>
        <w:rPr>
          <w:color w:val="auto"/>
        </w:rPr>
      </w:pPr>
      <w:r>
        <w:rPr>
          <w:rFonts w:hint="eastAsia"/>
          <w:color w:val="auto"/>
        </w:rPr>
        <w:br w:type="page" w:clear="all"/>
      </w:r>
      <w:r/>
    </w:p>
    <w:p>
      <w:pPr>
        <w:pStyle w:val="614"/>
        <w:rPr>
          <w:rFonts w:eastAsia="宋体"/>
          <w:color w:val="auto"/>
          <w:sz w:val="24"/>
          <w:szCs w:val="24"/>
        </w:rPr>
      </w:pPr>
      <w:r/>
      <w:bookmarkStart w:id="243" w:name="_Toc23426"/>
      <w:r>
        <w:rPr>
          <w:rFonts w:hint="eastAsia" w:eastAsia="宋体"/>
          <w:color w:val="auto"/>
        </w:rPr>
        <w:t xml:space="preserve">八、服务质量保证及服务承诺</w:t>
      </w:r>
      <w:bookmarkEnd w:id="237"/>
      <w:r/>
      <w:bookmarkEnd w:id="238"/>
      <w:r/>
      <w:bookmarkEnd w:id="239"/>
      <w:r/>
      <w:bookmarkEnd w:id="240"/>
      <w:r/>
      <w:bookmarkEnd w:id="241"/>
      <w:r/>
      <w:bookmarkEnd w:id="243"/>
      <w:r/>
      <w:r/>
    </w:p>
    <w:p>
      <w:pPr>
        <w:spacing w:line="400" w:lineRule="exact"/>
        <w:rPr>
          <w:rFonts w:asciiTheme="minorEastAsia" w:hAnsiTheme="minorEastAsia" w:eastAsiaTheme="minorEastAsia"/>
          <w:color w:val="auto"/>
          <w:sz w:val="24"/>
        </w:rPr>
      </w:pPr>
      <w:r>
        <w:rPr>
          <w:rFonts w:asciiTheme="minorEastAsia" w:hAnsiTheme="minorEastAsia" w:eastAsiaTheme="minorEastAsia"/>
          <w:color w:val="auto"/>
          <w:sz w:val="24"/>
        </w:rPr>
      </w:r>
      <w:r/>
    </w:p>
    <w:p>
      <w:pPr>
        <w:spacing w:line="400" w:lineRule="exact"/>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主要内容应包括但不限于以下方面：</w:t>
      </w:r>
      <w:r/>
    </w:p>
    <w:p>
      <w:pPr>
        <w:ind w:firstLine="240"/>
        <w:spacing w:line="400" w:lineRule="exact"/>
        <w:rPr>
          <w:rFonts w:ascii="宋体" w:hAnsi="宋体"/>
          <w:color w:val="auto"/>
          <w:sz w:val="24"/>
        </w:rPr>
      </w:pPr>
      <w:r>
        <w:rPr>
          <w:rFonts w:hint="eastAsia" w:ascii="宋体" w:hAnsi="宋体"/>
          <w:color w:val="auto"/>
          <w:sz w:val="24"/>
        </w:rPr>
        <w:t xml:space="preserve">1、质量保证说明。</w:t>
      </w:r>
      <w:r/>
    </w:p>
    <w:p>
      <w:pPr>
        <w:ind w:firstLine="480"/>
        <w:spacing w:line="400" w:lineRule="exact"/>
        <w:rPr>
          <w:rFonts w:ascii="宋体" w:hAnsi="宋体"/>
          <w:color w:val="auto"/>
          <w:sz w:val="24"/>
        </w:rPr>
      </w:pPr>
      <w:r>
        <w:rPr>
          <w:rFonts w:hint="eastAsia" w:ascii="宋体" w:hAnsi="宋体"/>
          <w:color w:val="auto"/>
          <w:sz w:val="24"/>
        </w:rPr>
        <w:t xml:space="preserve">1.1</w:t>
      </w:r>
      <w:r>
        <w:rPr>
          <w:rFonts w:hint="eastAsia" w:ascii="宋体" w:hAnsi="宋体"/>
          <w:color w:val="auto"/>
          <w:sz w:val="24"/>
          <w:lang w:val="en-US" w:eastAsia="zh-CN"/>
        </w:rPr>
        <w:t xml:space="preserve">节能改造方案及现状分析</w:t>
      </w:r>
      <w:r>
        <w:rPr>
          <w:rFonts w:hint="eastAsia" w:ascii="宋体" w:hAnsi="宋体"/>
          <w:color w:val="auto"/>
          <w:sz w:val="24"/>
        </w:rPr>
        <w:t xml:space="preserve">。</w:t>
      </w:r>
      <w:r/>
    </w:p>
    <w:p>
      <w:pPr>
        <w:ind w:firstLine="480"/>
        <w:spacing w:line="400" w:lineRule="exact"/>
        <w:rPr>
          <w:rFonts w:ascii="宋体" w:hAnsi="宋体"/>
          <w:color w:val="auto"/>
          <w:sz w:val="24"/>
        </w:rPr>
      </w:pPr>
      <w:r>
        <w:rPr>
          <w:rFonts w:hint="eastAsia" w:ascii="宋体" w:hAnsi="宋体"/>
          <w:color w:val="auto"/>
          <w:sz w:val="24"/>
        </w:rPr>
        <w:t xml:space="preserve">1.2</w:t>
      </w:r>
      <w:r>
        <w:rPr>
          <w:rFonts w:hint="eastAsia" w:ascii="宋体" w:hAnsi="宋体"/>
          <w:color w:val="auto"/>
          <w:sz w:val="24"/>
          <w:lang w:val="en-US" w:eastAsia="zh-CN"/>
        </w:rPr>
        <w:t xml:space="preserve">节约能源理论值测算及分析</w:t>
      </w:r>
      <w:r>
        <w:rPr>
          <w:rFonts w:hint="eastAsia" w:ascii="宋体" w:hAnsi="宋体"/>
          <w:color w:val="auto"/>
          <w:sz w:val="24"/>
        </w:rPr>
        <w:t xml:space="preserve">。</w:t>
      </w:r>
      <w:r/>
    </w:p>
    <w:p>
      <w:pPr>
        <w:ind w:firstLine="480"/>
        <w:spacing w:line="400" w:lineRule="exact"/>
        <w:rPr>
          <w:rFonts w:hint="eastAsia" w:ascii="宋体" w:hAnsi="宋体"/>
          <w:color w:val="auto"/>
          <w:sz w:val="24"/>
        </w:rPr>
      </w:pPr>
      <w:r>
        <w:rPr>
          <w:rFonts w:hint="eastAsia" w:ascii="宋体" w:hAnsi="宋体"/>
          <w:color w:val="auto"/>
          <w:sz w:val="24"/>
        </w:rPr>
        <w:t xml:space="preserve">1.3</w:t>
      </w:r>
      <w:r>
        <w:rPr>
          <w:rFonts w:hint="eastAsia" w:ascii="宋体" w:hAnsi="宋体"/>
          <w:color w:val="auto"/>
          <w:sz w:val="24"/>
          <w:lang w:val="en-US" w:eastAsia="zh-CN"/>
        </w:rPr>
        <w:t xml:space="preserve">管理方案及安全文明措施</w:t>
      </w:r>
      <w:r>
        <w:rPr>
          <w:rFonts w:hint="eastAsia" w:ascii="宋体" w:hAnsi="宋体"/>
          <w:color w:val="auto"/>
          <w:sz w:val="24"/>
        </w:rPr>
        <w:t xml:space="preserve">。</w:t>
      </w:r>
      <w:r/>
    </w:p>
    <w:p>
      <w:pPr>
        <w:spacing w:line="400" w:lineRule="exact"/>
        <w:rPr>
          <w:rFonts w:ascii="宋体" w:hAnsi="宋体"/>
          <w:color w:val="auto"/>
          <w:sz w:val="24"/>
          <w:lang w:val="zh-CN"/>
        </w:rPr>
      </w:pPr>
      <w:r>
        <w:rPr>
          <w:rFonts w:hint="eastAsia" w:ascii="宋体" w:hAnsi="宋体"/>
          <w:color w:val="auto"/>
          <w:sz w:val="24"/>
          <w:lang w:val="zh-CN"/>
        </w:rPr>
        <w:t xml:space="preserve">    1.4</w:t>
      </w:r>
      <w:r>
        <w:rPr>
          <w:rFonts w:hint="eastAsia" w:ascii="宋体" w:hAnsi="宋体"/>
          <w:color w:val="auto"/>
          <w:sz w:val="24"/>
          <w:lang w:val="en-US" w:eastAsia="zh-CN"/>
        </w:rPr>
        <w:t xml:space="preserve">计量监测改造</w:t>
      </w:r>
      <w:r>
        <w:rPr>
          <w:rFonts w:hint="eastAsia" w:ascii="宋体" w:hAnsi="宋体"/>
          <w:color w:val="auto"/>
          <w:sz w:val="24"/>
        </w:rPr>
        <w:t xml:space="preserve">方案</w:t>
      </w:r>
      <w:r>
        <w:rPr>
          <w:rFonts w:hint="eastAsia" w:ascii="宋体" w:hAnsi="宋体"/>
          <w:color w:val="auto"/>
          <w:sz w:val="24"/>
          <w:lang w:val="zh-CN"/>
        </w:rPr>
        <w:t xml:space="preserve">介绍。</w:t>
      </w:r>
      <w:r/>
    </w:p>
    <w:p>
      <w:pPr>
        <w:ind w:firstLine="240"/>
        <w:spacing w:line="400" w:lineRule="exact"/>
        <w:rPr>
          <w:rFonts w:ascii="宋体" w:hAnsi="宋体"/>
          <w:color w:val="auto"/>
          <w:sz w:val="24"/>
        </w:rPr>
      </w:pPr>
      <w:r>
        <w:rPr>
          <w:rFonts w:hint="eastAsia" w:ascii="宋体" w:hAnsi="宋体"/>
          <w:color w:val="auto"/>
          <w:sz w:val="24"/>
        </w:rPr>
        <w:t xml:space="preserve">2、服务</w:t>
      </w:r>
      <w:r>
        <w:rPr>
          <w:rFonts w:hint="eastAsia" w:ascii="宋体" w:hAnsi="宋体"/>
          <w:color w:val="auto"/>
          <w:sz w:val="24"/>
          <w:lang w:val="en-US" w:eastAsia="zh-CN"/>
        </w:rPr>
        <w:t xml:space="preserve">综合</w:t>
      </w:r>
      <w:r>
        <w:rPr>
          <w:rFonts w:hint="eastAsia" w:ascii="宋体" w:hAnsi="宋体"/>
          <w:color w:val="auto"/>
          <w:sz w:val="24"/>
        </w:rPr>
        <w:t xml:space="preserve">说明。</w:t>
      </w:r>
      <w:r/>
    </w:p>
    <w:p>
      <w:pPr>
        <w:ind w:firstLine="480"/>
        <w:spacing w:line="400" w:lineRule="exact"/>
        <w:rPr>
          <w:rFonts w:hint="eastAsia" w:ascii="宋体" w:hAnsi="宋体"/>
          <w:color w:val="auto"/>
          <w:sz w:val="24"/>
        </w:rPr>
      </w:pPr>
      <w:r>
        <w:rPr>
          <w:rFonts w:hint="eastAsia" w:ascii="宋体" w:hAnsi="宋体"/>
          <w:color w:val="auto"/>
          <w:sz w:val="24"/>
        </w:rPr>
        <w:t xml:space="preserve">2.1 </w:t>
      </w:r>
      <w:r>
        <w:rPr>
          <w:rFonts w:hint="eastAsia" w:ascii="宋体" w:hAnsi="宋体"/>
          <w:color w:val="auto"/>
          <w:sz w:val="24"/>
          <w:lang w:val="en-US" w:eastAsia="zh-CN"/>
        </w:rPr>
        <w:t xml:space="preserve">项目团队人员配备</w:t>
      </w:r>
      <w:r>
        <w:rPr>
          <w:rFonts w:hint="eastAsia" w:ascii="宋体" w:hAnsi="宋体"/>
          <w:color w:val="auto"/>
          <w:sz w:val="24"/>
        </w:rPr>
        <w:t xml:space="preserve">。</w:t>
      </w:r>
      <w:r/>
    </w:p>
    <w:p>
      <w:pPr>
        <w:ind w:firstLine="480"/>
        <w:spacing w:line="400" w:lineRule="exact"/>
        <w:rPr>
          <w:rFonts w:hint="eastAsia" w:ascii="宋体" w:hAnsi="宋体"/>
          <w:color w:val="auto"/>
          <w:sz w:val="24"/>
          <w:lang w:val="en-US" w:eastAsia="zh-CN"/>
        </w:rPr>
      </w:pPr>
      <w:r>
        <w:rPr>
          <w:rFonts w:hint="eastAsia" w:ascii="宋体" w:hAnsi="宋体"/>
          <w:color w:val="auto"/>
          <w:sz w:val="24"/>
          <w:lang w:val="en-US" w:eastAsia="zh-CN"/>
        </w:rPr>
        <w:t xml:space="preserve">2.2企业综合实力</w:t>
      </w:r>
      <w:r/>
    </w:p>
    <w:p>
      <w:pPr>
        <w:ind w:firstLine="480"/>
        <w:spacing w:line="400" w:lineRule="exact"/>
        <w:rPr>
          <w:rFonts w:hint="default" w:ascii="宋体" w:hAnsi="宋体"/>
          <w:color w:val="auto"/>
          <w:sz w:val="24"/>
          <w:lang w:val="en-US" w:eastAsia="zh-CN"/>
        </w:rPr>
      </w:pPr>
      <w:r>
        <w:rPr>
          <w:rFonts w:hint="eastAsia" w:ascii="宋体" w:hAnsi="宋体"/>
          <w:color w:val="auto"/>
          <w:sz w:val="24"/>
          <w:lang w:val="en-US" w:eastAsia="zh-CN"/>
        </w:rPr>
        <w:t xml:space="preserve">2.3节能效益分享承诺</w:t>
      </w:r>
      <w:r/>
    </w:p>
    <w:p>
      <w:pPr>
        <w:ind w:firstLine="4200"/>
        <w:spacing w:line="360" w:lineRule="auto"/>
        <w:rPr>
          <w:rFonts w:hAnsi="宋体"/>
          <w:color w:val="auto"/>
          <w:sz w:val="24"/>
          <w:szCs w:val="24"/>
        </w:rPr>
      </w:pPr>
      <w:r>
        <w:rPr>
          <w:rFonts w:hAnsi="宋体"/>
          <w:color w:val="auto"/>
          <w:sz w:val="24"/>
          <w:szCs w:val="24"/>
        </w:rPr>
      </w:r>
      <w:r/>
    </w:p>
    <w:p>
      <w:pPr>
        <w:pStyle w:val="614"/>
        <w:rPr>
          <w:rFonts w:hAnsi="宋体"/>
          <w:color w:val="auto"/>
          <w:sz w:val="24"/>
          <w:szCs w:val="24"/>
        </w:rPr>
      </w:pPr>
      <w:r>
        <w:rPr>
          <w:rFonts w:hAnsi="宋体"/>
          <w:b w:val="0"/>
          <w:bCs w:val="0"/>
          <w:color w:val="auto"/>
          <w:sz w:val="24"/>
          <w:szCs w:val="24"/>
        </w:rPr>
        <w:br w:type="page" w:clear="all"/>
      </w:r>
      <w:bookmarkStart w:id="244" w:name="_Toc20200"/>
      <w:r>
        <w:rPr>
          <w:rFonts w:hint="eastAsia" w:eastAsia="宋体"/>
          <w:color w:val="auto"/>
        </w:rPr>
        <w:t xml:space="preserve">九、商务条件响应及偏离表</w:t>
      </w:r>
      <w:bookmarkEnd w:id="244"/>
      <w:r/>
      <w:r/>
    </w:p>
    <w:tbl>
      <w:tblPr>
        <w:tblStyle w:val="623"/>
        <w:tblW w:w="7870"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780"/>
        <w:gridCol w:w="1539"/>
        <w:gridCol w:w="2551"/>
      </w:tblGrid>
      <w:tr>
        <w:trPr>
          <w:trHeight w:val="454"/>
        </w:trPr>
        <w:tc>
          <w:tcPr>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jc w:val="center"/>
              <w:rPr>
                <w:b/>
                <w:color w:val="auto"/>
                <w:sz w:val="24"/>
                <w:szCs w:val="24"/>
              </w:rPr>
            </w:pPr>
            <w:r>
              <w:rPr>
                <w:rFonts w:hint="eastAsia"/>
                <w:b/>
                <w:color w:val="auto"/>
                <w:sz w:val="24"/>
                <w:szCs w:val="24"/>
              </w:rPr>
              <w:t xml:space="preserve">合同条款</w:t>
            </w:r>
            <w:r/>
          </w:p>
        </w:tc>
        <w:tc>
          <w:tcPr>
            <w:tcBorders>
              <w:top w:val="single" w:color="auto" w:sz="4" w:space="0"/>
              <w:left w:val="single" w:color="auto" w:sz="4" w:space="0"/>
              <w:bottom w:val="single" w:color="auto" w:sz="4" w:space="0"/>
              <w:right w:val="single" w:color="auto" w:sz="4" w:space="0"/>
            </w:tcBorders>
            <w:tcW w:w="1539" w:type="dxa"/>
            <w:vAlign w:val="center"/>
            <w:textDirection w:val="lrTb"/>
            <w:noWrap w:val="false"/>
          </w:tcPr>
          <w:p>
            <w:pPr>
              <w:jc w:val="center"/>
              <w:rPr>
                <w:b/>
                <w:color w:val="auto"/>
                <w:sz w:val="24"/>
                <w:szCs w:val="24"/>
              </w:rPr>
            </w:pPr>
            <w:r>
              <w:rPr>
                <w:rFonts w:hint="eastAsia"/>
                <w:b/>
                <w:color w:val="auto"/>
                <w:sz w:val="24"/>
                <w:szCs w:val="24"/>
              </w:rPr>
              <w:t xml:space="preserve">有无偏离</w:t>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center"/>
              <w:rPr>
                <w:b/>
                <w:color w:val="auto"/>
                <w:sz w:val="24"/>
                <w:szCs w:val="24"/>
              </w:rPr>
            </w:pPr>
            <w:r>
              <w:rPr>
                <w:rFonts w:hint="eastAsia"/>
                <w:b/>
                <w:color w:val="auto"/>
                <w:sz w:val="24"/>
                <w:szCs w:val="24"/>
              </w:rPr>
              <w:t xml:space="preserve">偏离内容及原因</w:t>
            </w:r>
            <w:r/>
          </w:p>
        </w:tc>
      </w:tr>
      <w:tr>
        <w:trPr>
          <w:trHeight w:val="454"/>
        </w:trPr>
        <w:tc>
          <w:tcPr>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rPr>
                <w:color w:val="auto"/>
                <w:sz w:val="24"/>
                <w:szCs w:val="24"/>
              </w:rPr>
            </w:pPr>
            <w:r>
              <w:rPr>
                <w:color w:val="auto"/>
                <w:sz w:val="24"/>
                <w:szCs w:val="24"/>
              </w:rPr>
              <w:t xml:space="preserve">第一条</w:t>
            </w:r>
            <w:r>
              <w:rPr>
                <w:rFonts w:hint="eastAsia"/>
                <w:color w:val="auto"/>
                <w:sz w:val="24"/>
                <w:szCs w:val="24"/>
              </w:rPr>
              <w:t xml:space="preserve">名词解释</w:t>
            </w:r>
            <w:r/>
          </w:p>
        </w:tc>
        <w:tc>
          <w:tcPr>
            <w:tcBorders>
              <w:top w:val="single" w:color="auto" w:sz="4" w:space="0"/>
              <w:left w:val="single" w:color="auto" w:sz="4" w:space="0"/>
              <w:bottom w:val="single" w:color="auto" w:sz="4" w:space="0"/>
              <w:right w:val="single" w:color="auto" w:sz="4" w:space="0"/>
            </w:tcBorders>
            <w:tcW w:w="1539" w:type="dxa"/>
            <w:vAlign w:val="center"/>
            <w:textDirection w:val="lrTb"/>
            <w:noWrap w:val="false"/>
          </w:tcPr>
          <w:p>
            <w:pPr>
              <w:rPr>
                <w:color w:val="auto"/>
                <w:sz w:val="24"/>
                <w:szCs w:val="24"/>
              </w:rPr>
            </w:pPr>
            <w:r>
              <w:rPr>
                <w:color w:val="auto"/>
                <w:sz w:val="24"/>
                <w:szCs w:val="24"/>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color w:val="auto"/>
                <w:sz w:val="24"/>
                <w:szCs w:val="24"/>
              </w:rPr>
            </w:pPr>
            <w:r>
              <w:rPr>
                <w:color w:val="auto"/>
                <w:sz w:val="24"/>
                <w:szCs w:val="24"/>
              </w:rPr>
            </w:r>
            <w:r/>
          </w:p>
        </w:tc>
      </w:tr>
      <w:tr>
        <w:trPr>
          <w:trHeight w:val="454"/>
        </w:trPr>
        <w:tc>
          <w:tcPr>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rPr>
                <w:color w:val="auto"/>
                <w:sz w:val="24"/>
                <w:szCs w:val="24"/>
              </w:rPr>
            </w:pPr>
            <w:r>
              <w:rPr>
                <w:color w:val="auto"/>
                <w:sz w:val="24"/>
                <w:szCs w:val="24"/>
              </w:rPr>
              <w:t xml:space="preserve">第二条</w:t>
            </w:r>
            <w:r>
              <w:rPr>
                <w:rFonts w:hint="eastAsia"/>
                <w:color w:val="auto"/>
                <w:sz w:val="24"/>
                <w:szCs w:val="24"/>
              </w:rPr>
              <w:t xml:space="preserve">托管项目基本情况</w:t>
            </w:r>
            <w:r/>
          </w:p>
        </w:tc>
        <w:tc>
          <w:tcPr>
            <w:tcBorders>
              <w:top w:val="single" w:color="auto" w:sz="4" w:space="0"/>
              <w:left w:val="single" w:color="auto" w:sz="4" w:space="0"/>
              <w:bottom w:val="single" w:color="auto" w:sz="4" w:space="0"/>
              <w:right w:val="single" w:color="auto" w:sz="4" w:space="0"/>
            </w:tcBorders>
            <w:tcW w:w="1539" w:type="dxa"/>
            <w:vAlign w:val="center"/>
            <w:textDirection w:val="lrTb"/>
            <w:noWrap w:val="false"/>
          </w:tcPr>
          <w:p>
            <w:pPr>
              <w:rPr>
                <w:color w:val="auto"/>
                <w:sz w:val="24"/>
                <w:szCs w:val="24"/>
              </w:rPr>
            </w:pPr>
            <w:r>
              <w:rPr>
                <w:color w:val="auto"/>
                <w:sz w:val="24"/>
                <w:szCs w:val="24"/>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color w:val="auto"/>
                <w:sz w:val="24"/>
                <w:szCs w:val="24"/>
              </w:rPr>
            </w:pPr>
            <w:r>
              <w:rPr>
                <w:color w:val="auto"/>
                <w:sz w:val="24"/>
                <w:szCs w:val="24"/>
              </w:rPr>
            </w:r>
            <w:r/>
          </w:p>
        </w:tc>
      </w:tr>
      <w:tr>
        <w:trPr>
          <w:trHeight w:val="454"/>
        </w:trPr>
        <w:tc>
          <w:tcPr>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rPr>
                <w:color w:val="auto"/>
                <w:sz w:val="24"/>
                <w:szCs w:val="24"/>
              </w:rPr>
            </w:pPr>
            <w:r>
              <w:rPr>
                <w:rFonts w:hint="eastAsia"/>
                <w:color w:val="auto"/>
                <w:sz w:val="24"/>
                <w:szCs w:val="24"/>
              </w:rPr>
              <w:t xml:space="preserve">第三条能源审计和能源基准</w:t>
            </w:r>
            <w:r/>
          </w:p>
        </w:tc>
        <w:tc>
          <w:tcPr>
            <w:tcBorders>
              <w:top w:val="single" w:color="auto" w:sz="4" w:space="0"/>
              <w:left w:val="single" w:color="auto" w:sz="4" w:space="0"/>
              <w:bottom w:val="single" w:color="auto" w:sz="4" w:space="0"/>
              <w:right w:val="single" w:color="auto" w:sz="4" w:space="0"/>
            </w:tcBorders>
            <w:tcW w:w="1539" w:type="dxa"/>
            <w:vAlign w:val="center"/>
            <w:textDirection w:val="lrTb"/>
            <w:noWrap w:val="false"/>
          </w:tcPr>
          <w:p>
            <w:pPr>
              <w:rPr>
                <w:color w:val="auto"/>
                <w:sz w:val="24"/>
                <w:szCs w:val="24"/>
              </w:rPr>
            </w:pPr>
            <w:r>
              <w:rPr>
                <w:color w:val="auto"/>
                <w:sz w:val="24"/>
                <w:szCs w:val="24"/>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color w:val="auto"/>
                <w:sz w:val="24"/>
                <w:szCs w:val="24"/>
              </w:rPr>
            </w:pPr>
            <w:r>
              <w:rPr>
                <w:color w:val="auto"/>
                <w:sz w:val="24"/>
                <w:szCs w:val="24"/>
              </w:rPr>
            </w:r>
            <w:r/>
          </w:p>
        </w:tc>
      </w:tr>
      <w:tr>
        <w:trPr>
          <w:trHeight w:val="454"/>
        </w:trPr>
        <w:tc>
          <w:tcPr>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rPr>
                <w:color w:val="auto"/>
                <w:sz w:val="24"/>
                <w:szCs w:val="24"/>
              </w:rPr>
            </w:pPr>
            <w:r>
              <w:rPr>
                <w:color w:val="auto"/>
                <w:sz w:val="24"/>
                <w:szCs w:val="24"/>
              </w:rPr>
              <w:t xml:space="preserve">第四条</w:t>
            </w:r>
            <w:r>
              <w:rPr>
                <w:rFonts w:hint="eastAsia"/>
                <w:color w:val="auto"/>
                <w:sz w:val="24"/>
                <w:szCs w:val="24"/>
              </w:rPr>
              <w:t xml:space="preserve">节能目标</w:t>
            </w:r>
            <w:r/>
          </w:p>
        </w:tc>
        <w:tc>
          <w:tcPr>
            <w:tcBorders>
              <w:top w:val="single" w:color="auto" w:sz="4" w:space="0"/>
              <w:left w:val="single" w:color="auto" w:sz="4" w:space="0"/>
              <w:bottom w:val="single" w:color="auto" w:sz="4" w:space="0"/>
              <w:right w:val="single" w:color="auto" w:sz="4" w:space="0"/>
            </w:tcBorders>
            <w:tcW w:w="1539" w:type="dxa"/>
            <w:vAlign w:val="center"/>
            <w:textDirection w:val="lrTb"/>
            <w:noWrap w:val="false"/>
          </w:tcPr>
          <w:p>
            <w:pPr>
              <w:rPr>
                <w:color w:val="auto"/>
                <w:sz w:val="24"/>
                <w:szCs w:val="24"/>
              </w:rPr>
            </w:pPr>
            <w:r>
              <w:rPr>
                <w:color w:val="auto"/>
                <w:sz w:val="24"/>
                <w:szCs w:val="24"/>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color w:val="auto"/>
                <w:sz w:val="24"/>
                <w:szCs w:val="24"/>
              </w:rPr>
            </w:pPr>
            <w:r>
              <w:rPr>
                <w:color w:val="auto"/>
                <w:sz w:val="24"/>
                <w:szCs w:val="24"/>
              </w:rPr>
            </w:r>
            <w:r/>
          </w:p>
        </w:tc>
      </w:tr>
      <w:tr>
        <w:trPr>
          <w:trHeight w:val="454"/>
        </w:trPr>
        <w:tc>
          <w:tcPr>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rPr>
                <w:color w:val="auto"/>
                <w:sz w:val="24"/>
                <w:szCs w:val="24"/>
              </w:rPr>
            </w:pPr>
            <w:r>
              <w:rPr>
                <w:color w:val="auto"/>
                <w:sz w:val="24"/>
                <w:szCs w:val="24"/>
              </w:rPr>
              <w:t xml:space="preserve">第五条</w:t>
            </w:r>
            <w:r>
              <w:rPr>
                <w:rFonts w:hint="eastAsia"/>
                <w:color w:val="auto"/>
                <w:sz w:val="24"/>
                <w:szCs w:val="24"/>
              </w:rPr>
              <w:t xml:space="preserve">托管期限</w:t>
            </w:r>
            <w:r/>
          </w:p>
        </w:tc>
        <w:tc>
          <w:tcPr>
            <w:tcBorders>
              <w:top w:val="single" w:color="auto" w:sz="4" w:space="0"/>
              <w:left w:val="single" w:color="auto" w:sz="4" w:space="0"/>
              <w:bottom w:val="single" w:color="auto" w:sz="4" w:space="0"/>
              <w:right w:val="single" w:color="auto" w:sz="4" w:space="0"/>
            </w:tcBorders>
            <w:tcW w:w="1539" w:type="dxa"/>
            <w:vAlign w:val="center"/>
            <w:textDirection w:val="lrTb"/>
            <w:noWrap w:val="false"/>
          </w:tcPr>
          <w:p>
            <w:pPr>
              <w:rPr>
                <w:color w:val="auto"/>
                <w:sz w:val="24"/>
                <w:szCs w:val="24"/>
              </w:rPr>
            </w:pPr>
            <w:r>
              <w:rPr>
                <w:color w:val="auto"/>
                <w:sz w:val="24"/>
                <w:szCs w:val="24"/>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color w:val="auto"/>
                <w:sz w:val="24"/>
                <w:szCs w:val="24"/>
              </w:rPr>
            </w:pPr>
            <w:r>
              <w:rPr>
                <w:color w:val="auto"/>
                <w:sz w:val="24"/>
                <w:szCs w:val="24"/>
              </w:rPr>
            </w:r>
            <w:r/>
          </w:p>
        </w:tc>
      </w:tr>
      <w:tr>
        <w:trPr>
          <w:trHeight w:val="454"/>
        </w:trPr>
        <w:tc>
          <w:tcPr>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rPr>
                <w:color w:val="auto"/>
                <w:sz w:val="24"/>
                <w:szCs w:val="24"/>
              </w:rPr>
            </w:pPr>
            <w:r>
              <w:rPr>
                <w:rFonts w:hint="eastAsia"/>
                <w:color w:val="auto"/>
                <w:sz w:val="24"/>
                <w:szCs w:val="24"/>
              </w:rPr>
              <w:t xml:space="preserve">第六条乙方的管理和服务标准</w:t>
            </w:r>
            <w:r/>
          </w:p>
        </w:tc>
        <w:tc>
          <w:tcPr>
            <w:tcBorders>
              <w:top w:val="single" w:color="auto" w:sz="4" w:space="0"/>
              <w:left w:val="single" w:color="auto" w:sz="4" w:space="0"/>
              <w:bottom w:val="single" w:color="auto" w:sz="4" w:space="0"/>
              <w:right w:val="single" w:color="auto" w:sz="4" w:space="0"/>
            </w:tcBorders>
            <w:tcW w:w="1539" w:type="dxa"/>
            <w:vAlign w:val="center"/>
            <w:textDirection w:val="lrTb"/>
            <w:noWrap w:val="false"/>
          </w:tcPr>
          <w:p>
            <w:pPr>
              <w:rPr>
                <w:color w:val="auto"/>
                <w:sz w:val="24"/>
                <w:szCs w:val="24"/>
              </w:rPr>
            </w:pPr>
            <w:r>
              <w:rPr>
                <w:color w:val="auto"/>
                <w:sz w:val="24"/>
                <w:szCs w:val="24"/>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color w:val="auto"/>
                <w:sz w:val="24"/>
                <w:szCs w:val="24"/>
              </w:rPr>
            </w:pPr>
            <w:r>
              <w:rPr>
                <w:color w:val="auto"/>
                <w:sz w:val="24"/>
                <w:szCs w:val="24"/>
              </w:rPr>
            </w:r>
            <w:r/>
          </w:p>
        </w:tc>
      </w:tr>
      <w:tr>
        <w:trPr>
          <w:trHeight w:val="454"/>
        </w:trPr>
        <w:tc>
          <w:tcPr>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rPr>
                <w:color w:val="auto"/>
                <w:sz w:val="24"/>
                <w:szCs w:val="24"/>
              </w:rPr>
            </w:pPr>
            <w:r>
              <w:rPr>
                <w:color w:val="auto"/>
                <w:sz w:val="24"/>
                <w:szCs w:val="24"/>
              </w:rPr>
              <w:t xml:space="preserve">第</w:t>
            </w:r>
            <w:r>
              <w:rPr>
                <w:rFonts w:hint="eastAsia"/>
                <w:color w:val="auto"/>
                <w:sz w:val="24"/>
                <w:szCs w:val="24"/>
              </w:rPr>
              <w:t xml:space="preserve">七</w:t>
            </w:r>
            <w:r>
              <w:rPr>
                <w:color w:val="auto"/>
                <w:sz w:val="24"/>
                <w:szCs w:val="24"/>
              </w:rPr>
              <w:t xml:space="preserve">条</w:t>
            </w:r>
            <w:r>
              <w:rPr>
                <w:rFonts w:hint="eastAsia"/>
                <w:color w:val="auto"/>
                <w:sz w:val="24"/>
                <w:szCs w:val="24"/>
              </w:rPr>
              <w:t xml:space="preserve">双方责任</w:t>
            </w:r>
            <w:r/>
          </w:p>
        </w:tc>
        <w:tc>
          <w:tcPr>
            <w:tcBorders>
              <w:top w:val="single" w:color="auto" w:sz="4" w:space="0"/>
              <w:left w:val="single" w:color="auto" w:sz="4" w:space="0"/>
              <w:bottom w:val="single" w:color="auto" w:sz="4" w:space="0"/>
              <w:right w:val="single" w:color="auto" w:sz="4" w:space="0"/>
            </w:tcBorders>
            <w:tcW w:w="1539" w:type="dxa"/>
            <w:vAlign w:val="center"/>
            <w:textDirection w:val="lrTb"/>
            <w:noWrap w:val="false"/>
          </w:tcPr>
          <w:p>
            <w:pPr>
              <w:rPr>
                <w:color w:val="auto"/>
                <w:sz w:val="24"/>
                <w:szCs w:val="24"/>
              </w:rPr>
            </w:pPr>
            <w:r>
              <w:rPr>
                <w:color w:val="auto"/>
                <w:sz w:val="24"/>
                <w:szCs w:val="24"/>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color w:val="auto"/>
                <w:sz w:val="24"/>
                <w:szCs w:val="24"/>
              </w:rPr>
            </w:pPr>
            <w:r>
              <w:rPr>
                <w:color w:val="auto"/>
                <w:sz w:val="24"/>
                <w:szCs w:val="24"/>
              </w:rPr>
            </w:r>
            <w:r/>
          </w:p>
        </w:tc>
      </w:tr>
      <w:tr>
        <w:trPr>
          <w:trHeight w:val="454"/>
        </w:trPr>
        <w:tc>
          <w:tcPr>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rPr>
                <w:color w:val="auto"/>
                <w:sz w:val="24"/>
                <w:szCs w:val="24"/>
              </w:rPr>
            </w:pPr>
            <w:r>
              <w:rPr>
                <w:color w:val="auto"/>
                <w:sz w:val="24"/>
                <w:szCs w:val="24"/>
              </w:rPr>
              <w:t xml:space="preserve">第</w:t>
            </w:r>
            <w:r>
              <w:rPr>
                <w:rFonts w:hint="eastAsia"/>
                <w:color w:val="auto"/>
                <w:sz w:val="24"/>
                <w:szCs w:val="24"/>
              </w:rPr>
              <w:t xml:space="preserve">八</w:t>
            </w:r>
            <w:r>
              <w:rPr>
                <w:color w:val="auto"/>
                <w:sz w:val="24"/>
                <w:szCs w:val="24"/>
              </w:rPr>
              <w:t xml:space="preserve">条</w:t>
            </w:r>
            <w:r>
              <w:rPr>
                <w:rFonts w:hint="eastAsia"/>
                <w:color w:val="auto"/>
                <w:sz w:val="24"/>
                <w:szCs w:val="24"/>
              </w:rPr>
              <w:t xml:space="preserve">项目移交事宜</w:t>
            </w:r>
            <w:r/>
          </w:p>
        </w:tc>
        <w:tc>
          <w:tcPr>
            <w:tcBorders>
              <w:top w:val="single" w:color="auto" w:sz="4" w:space="0"/>
              <w:left w:val="single" w:color="auto" w:sz="4" w:space="0"/>
              <w:bottom w:val="single" w:color="auto" w:sz="4" w:space="0"/>
              <w:right w:val="single" w:color="auto" w:sz="4" w:space="0"/>
            </w:tcBorders>
            <w:tcW w:w="1539" w:type="dxa"/>
            <w:vAlign w:val="center"/>
            <w:textDirection w:val="lrTb"/>
            <w:noWrap w:val="false"/>
          </w:tcPr>
          <w:p>
            <w:pPr>
              <w:rPr>
                <w:color w:val="auto"/>
                <w:sz w:val="24"/>
                <w:szCs w:val="24"/>
              </w:rPr>
            </w:pPr>
            <w:r>
              <w:rPr>
                <w:color w:val="auto"/>
                <w:sz w:val="24"/>
                <w:szCs w:val="24"/>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color w:val="auto"/>
                <w:sz w:val="24"/>
                <w:szCs w:val="24"/>
              </w:rPr>
            </w:pPr>
            <w:r>
              <w:rPr>
                <w:color w:val="auto"/>
                <w:sz w:val="24"/>
                <w:szCs w:val="24"/>
              </w:rPr>
            </w:r>
            <w:r/>
          </w:p>
        </w:tc>
      </w:tr>
      <w:tr>
        <w:trPr>
          <w:trHeight w:val="454"/>
        </w:trPr>
        <w:tc>
          <w:tcPr>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rPr>
                <w:color w:val="auto"/>
                <w:sz w:val="24"/>
                <w:szCs w:val="24"/>
              </w:rPr>
            </w:pPr>
            <w:r>
              <w:rPr>
                <w:color w:val="auto"/>
                <w:sz w:val="24"/>
                <w:szCs w:val="24"/>
              </w:rPr>
              <w:t xml:space="preserve">第</w:t>
            </w:r>
            <w:r>
              <w:rPr>
                <w:rFonts w:hint="eastAsia"/>
                <w:color w:val="auto"/>
                <w:sz w:val="24"/>
                <w:szCs w:val="24"/>
              </w:rPr>
              <w:t xml:space="preserve">九</w:t>
            </w:r>
            <w:r>
              <w:rPr>
                <w:color w:val="auto"/>
                <w:sz w:val="24"/>
                <w:szCs w:val="24"/>
              </w:rPr>
              <w:t xml:space="preserve">条</w:t>
            </w:r>
            <w:r>
              <w:rPr>
                <w:rFonts w:hint="eastAsia"/>
                <w:color w:val="auto"/>
                <w:sz w:val="24"/>
                <w:szCs w:val="24"/>
              </w:rPr>
              <w:t xml:space="preserve">托管费用的标准及支付</w:t>
            </w:r>
            <w:r/>
          </w:p>
        </w:tc>
        <w:tc>
          <w:tcPr>
            <w:tcBorders>
              <w:top w:val="single" w:color="auto" w:sz="4" w:space="0"/>
              <w:left w:val="single" w:color="auto" w:sz="4" w:space="0"/>
              <w:bottom w:val="single" w:color="auto" w:sz="4" w:space="0"/>
              <w:right w:val="single" w:color="auto" w:sz="4" w:space="0"/>
            </w:tcBorders>
            <w:tcW w:w="1539" w:type="dxa"/>
            <w:vAlign w:val="center"/>
            <w:textDirection w:val="lrTb"/>
            <w:noWrap w:val="false"/>
          </w:tcPr>
          <w:p>
            <w:pPr>
              <w:rPr>
                <w:color w:val="auto"/>
                <w:sz w:val="24"/>
                <w:szCs w:val="24"/>
              </w:rPr>
            </w:pPr>
            <w:r>
              <w:rPr>
                <w:color w:val="auto"/>
                <w:sz w:val="24"/>
                <w:szCs w:val="24"/>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color w:val="auto"/>
                <w:sz w:val="24"/>
                <w:szCs w:val="24"/>
              </w:rPr>
            </w:pPr>
            <w:r>
              <w:rPr>
                <w:color w:val="auto"/>
                <w:sz w:val="24"/>
                <w:szCs w:val="24"/>
              </w:rPr>
            </w:r>
            <w:r/>
          </w:p>
        </w:tc>
      </w:tr>
      <w:tr>
        <w:trPr>
          <w:trHeight w:val="454"/>
        </w:trPr>
        <w:tc>
          <w:tcPr>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rPr>
                <w:color w:val="auto"/>
                <w:sz w:val="24"/>
                <w:szCs w:val="24"/>
              </w:rPr>
            </w:pPr>
            <w:r>
              <w:rPr>
                <w:color w:val="auto"/>
                <w:sz w:val="24"/>
                <w:szCs w:val="24"/>
              </w:rPr>
              <w:t xml:space="preserve">第十条</w:t>
            </w:r>
            <w:r>
              <w:rPr>
                <w:rFonts w:hint="eastAsia"/>
                <w:color w:val="auto"/>
                <w:sz w:val="24"/>
                <w:szCs w:val="24"/>
              </w:rPr>
              <w:t xml:space="preserve">托管费用的调整和调节</w:t>
            </w:r>
            <w:r/>
          </w:p>
        </w:tc>
        <w:tc>
          <w:tcPr>
            <w:tcBorders>
              <w:top w:val="single" w:color="auto" w:sz="4" w:space="0"/>
              <w:left w:val="single" w:color="auto" w:sz="4" w:space="0"/>
              <w:bottom w:val="single" w:color="auto" w:sz="4" w:space="0"/>
              <w:right w:val="single" w:color="auto" w:sz="4" w:space="0"/>
            </w:tcBorders>
            <w:tcW w:w="1539" w:type="dxa"/>
            <w:vAlign w:val="center"/>
            <w:textDirection w:val="lrTb"/>
            <w:noWrap w:val="false"/>
          </w:tcPr>
          <w:p>
            <w:pPr>
              <w:rPr>
                <w:color w:val="auto"/>
                <w:sz w:val="24"/>
                <w:szCs w:val="24"/>
              </w:rPr>
            </w:pPr>
            <w:r>
              <w:rPr>
                <w:color w:val="auto"/>
                <w:sz w:val="24"/>
                <w:szCs w:val="24"/>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color w:val="auto"/>
                <w:sz w:val="24"/>
                <w:szCs w:val="24"/>
              </w:rPr>
            </w:pPr>
            <w:r>
              <w:rPr>
                <w:color w:val="auto"/>
                <w:sz w:val="24"/>
                <w:szCs w:val="24"/>
              </w:rPr>
            </w:r>
            <w:r/>
          </w:p>
        </w:tc>
      </w:tr>
      <w:tr>
        <w:trPr>
          <w:trHeight w:val="454"/>
        </w:trPr>
        <w:tc>
          <w:tcPr>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rPr>
                <w:color w:val="auto"/>
                <w:sz w:val="24"/>
                <w:szCs w:val="24"/>
              </w:rPr>
            </w:pPr>
            <w:r>
              <w:rPr>
                <w:color w:val="auto"/>
                <w:sz w:val="24"/>
                <w:szCs w:val="24"/>
              </w:rPr>
              <w:t xml:space="preserve">第十</w:t>
            </w:r>
            <w:r>
              <w:rPr>
                <w:rFonts w:hint="eastAsia"/>
                <w:color w:val="auto"/>
                <w:sz w:val="24"/>
                <w:szCs w:val="24"/>
              </w:rPr>
              <w:t xml:space="preserve">一</w:t>
            </w:r>
            <w:r>
              <w:rPr>
                <w:color w:val="auto"/>
                <w:sz w:val="24"/>
                <w:szCs w:val="24"/>
              </w:rPr>
              <w:t xml:space="preserve">条</w:t>
            </w:r>
            <w:r>
              <w:rPr>
                <w:rFonts w:hint="eastAsia"/>
                <w:color w:val="auto"/>
                <w:sz w:val="24"/>
                <w:szCs w:val="24"/>
              </w:rPr>
              <w:t xml:space="preserve">节能改造</w:t>
            </w:r>
            <w:r/>
          </w:p>
        </w:tc>
        <w:tc>
          <w:tcPr>
            <w:tcBorders>
              <w:top w:val="single" w:color="auto" w:sz="4" w:space="0"/>
              <w:left w:val="single" w:color="auto" w:sz="4" w:space="0"/>
              <w:bottom w:val="single" w:color="auto" w:sz="4" w:space="0"/>
              <w:right w:val="single" w:color="auto" w:sz="4" w:space="0"/>
            </w:tcBorders>
            <w:tcW w:w="1539" w:type="dxa"/>
            <w:vAlign w:val="center"/>
            <w:textDirection w:val="lrTb"/>
            <w:noWrap w:val="false"/>
          </w:tcPr>
          <w:p>
            <w:pPr>
              <w:rPr>
                <w:color w:val="auto"/>
                <w:sz w:val="24"/>
                <w:szCs w:val="24"/>
              </w:rPr>
            </w:pPr>
            <w:r>
              <w:rPr>
                <w:color w:val="auto"/>
                <w:sz w:val="24"/>
                <w:szCs w:val="24"/>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color w:val="auto"/>
                <w:sz w:val="24"/>
                <w:szCs w:val="24"/>
              </w:rPr>
            </w:pPr>
            <w:r>
              <w:rPr>
                <w:color w:val="auto"/>
                <w:sz w:val="24"/>
                <w:szCs w:val="24"/>
              </w:rPr>
            </w:r>
            <w:r/>
          </w:p>
        </w:tc>
      </w:tr>
      <w:tr>
        <w:trPr>
          <w:trHeight w:val="454"/>
        </w:trPr>
        <w:tc>
          <w:tcPr>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rPr>
                <w:color w:val="auto"/>
                <w:sz w:val="24"/>
                <w:szCs w:val="24"/>
              </w:rPr>
            </w:pPr>
            <w:r>
              <w:rPr>
                <w:color w:val="auto"/>
                <w:sz w:val="24"/>
                <w:szCs w:val="24"/>
              </w:rPr>
              <w:t xml:space="preserve">第十</w:t>
            </w:r>
            <w:r>
              <w:rPr>
                <w:rFonts w:hint="eastAsia"/>
                <w:color w:val="auto"/>
                <w:sz w:val="24"/>
                <w:szCs w:val="24"/>
              </w:rPr>
              <w:t xml:space="preserve">二</w:t>
            </w:r>
            <w:r>
              <w:rPr>
                <w:color w:val="auto"/>
                <w:sz w:val="24"/>
                <w:szCs w:val="24"/>
              </w:rPr>
              <w:t xml:space="preserve">条</w:t>
            </w:r>
            <w:r>
              <w:rPr>
                <w:rFonts w:hint="eastAsia"/>
                <w:color w:val="auto"/>
                <w:sz w:val="24"/>
                <w:szCs w:val="24"/>
              </w:rPr>
              <w:t xml:space="preserve">安全生产和环境保护</w:t>
            </w:r>
            <w:r/>
          </w:p>
        </w:tc>
        <w:tc>
          <w:tcPr>
            <w:tcBorders>
              <w:top w:val="single" w:color="auto" w:sz="4" w:space="0"/>
              <w:left w:val="single" w:color="auto" w:sz="4" w:space="0"/>
              <w:bottom w:val="single" w:color="auto" w:sz="4" w:space="0"/>
              <w:right w:val="single" w:color="auto" w:sz="4" w:space="0"/>
            </w:tcBorders>
            <w:tcW w:w="1539" w:type="dxa"/>
            <w:vAlign w:val="center"/>
            <w:textDirection w:val="lrTb"/>
            <w:noWrap w:val="false"/>
          </w:tcPr>
          <w:p>
            <w:pPr>
              <w:rPr>
                <w:color w:val="auto"/>
                <w:sz w:val="24"/>
                <w:szCs w:val="24"/>
              </w:rPr>
            </w:pPr>
            <w:r>
              <w:rPr>
                <w:color w:val="auto"/>
                <w:sz w:val="24"/>
                <w:szCs w:val="24"/>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color w:val="auto"/>
                <w:sz w:val="24"/>
                <w:szCs w:val="24"/>
              </w:rPr>
            </w:pPr>
            <w:r>
              <w:rPr>
                <w:color w:val="auto"/>
                <w:sz w:val="24"/>
                <w:szCs w:val="24"/>
              </w:rPr>
            </w:r>
            <w:r/>
          </w:p>
        </w:tc>
      </w:tr>
      <w:tr>
        <w:trPr>
          <w:trHeight w:val="454"/>
        </w:trPr>
        <w:tc>
          <w:tcPr>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rPr>
                <w:color w:val="auto"/>
                <w:sz w:val="24"/>
                <w:szCs w:val="24"/>
              </w:rPr>
            </w:pPr>
            <w:r>
              <w:rPr>
                <w:color w:val="auto"/>
                <w:sz w:val="24"/>
                <w:szCs w:val="24"/>
              </w:rPr>
              <w:t xml:space="preserve">第十</w:t>
            </w:r>
            <w:r>
              <w:rPr>
                <w:rFonts w:hint="eastAsia"/>
                <w:color w:val="auto"/>
                <w:sz w:val="24"/>
                <w:szCs w:val="24"/>
              </w:rPr>
              <w:t xml:space="preserve">三</w:t>
            </w:r>
            <w:r>
              <w:rPr>
                <w:color w:val="auto"/>
                <w:sz w:val="24"/>
                <w:szCs w:val="24"/>
              </w:rPr>
              <w:t xml:space="preserve">条</w:t>
            </w:r>
            <w:r>
              <w:rPr>
                <w:rFonts w:hint="eastAsia"/>
                <w:color w:val="auto"/>
                <w:sz w:val="24"/>
                <w:szCs w:val="24"/>
              </w:rPr>
              <w:t xml:space="preserve">禁止商业贿赂</w:t>
            </w:r>
            <w:r/>
          </w:p>
        </w:tc>
        <w:tc>
          <w:tcPr>
            <w:tcBorders>
              <w:top w:val="single" w:color="auto" w:sz="4" w:space="0"/>
              <w:left w:val="single" w:color="auto" w:sz="4" w:space="0"/>
              <w:bottom w:val="single" w:color="auto" w:sz="4" w:space="0"/>
              <w:right w:val="single" w:color="auto" w:sz="4" w:space="0"/>
            </w:tcBorders>
            <w:tcW w:w="1539" w:type="dxa"/>
            <w:vAlign w:val="center"/>
            <w:textDirection w:val="lrTb"/>
            <w:noWrap w:val="false"/>
          </w:tcPr>
          <w:p>
            <w:pPr>
              <w:rPr>
                <w:color w:val="auto"/>
                <w:sz w:val="24"/>
                <w:szCs w:val="24"/>
              </w:rPr>
            </w:pPr>
            <w:r>
              <w:rPr>
                <w:color w:val="auto"/>
                <w:sz w:val="24"/>
                <w:szCs w:val="24"/>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color w:val="auto"/>
                <w:sz w:val="24"/>
                <w:szCs w:val="24"/>
              </w:rPr>
            </w:pPr>
            <w:r>
              <w:rPr>
                <w:color w:val="auto"/>
                <w:sz w:val="24"/>
                <w:szCs w:val="24"/>
              </w:rPr>
            </w:r>
            <w:r/>
          </w:p>
        </w:tc>
      </w:tr>
      <w:tr>
        <w:trPr>
          <w:trHeight w:val="454"/>
        </w:trPr>
        <w:tc>
          <w:tcPr>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rPr>
                <w:color w:val="auto"/>
                <w:sz w:val="24"/>
                <w:szCs w:val="24"/>
              </w:rPr>
            </w:pPr>
            <w:r>
              <w:rPr>
                <w:color w:val="auto"/>
                <w:sz w:val="24"/>
                <w:szCs w:val="24"/>
              </w:rPr>
              <w:t xml:space="preserve">第十</w:t>
            </w:r>
            <w:r>
              <w:rPr>
                <w:rFonts w:hint="eastAsia"/>
                <w:color w:val="auto"/>
                <w:sz w:val="24"/>
                <w:szCs w:val="24"/>
              </w:rPr>
              <w:t xml:space="preserve">四</w:t>
            </w:r>
            <w:r>
              <w:rPr>
                <w:color w:val="auto"/>
                <w:sz w:val="24"/>
                <w:szCs w:val="24"/>
              </w:rPr>
              <w:t xml:space="preserve">条</w:t>
            </w:r>
            <w:r>
              <w:rPr>
                <w:rFonts w:hint="eastAsia"/>
                <w:color w:val="auto"/>
                <w:sz w:val="24"/>
                <w:szCs w:val="24"/>
              </w:rPr>
              <w:t xml:space="preserve">保密义务</w:t>
            </w:r>
            <w:r/>
          </w:p>
        </w:tc>
        <w:tc>
          <w:tcPr>
            <w:tcBorders>
              <w:top w:val="single" w:color="auto" w:sz="4" w:space="0"/>
              <w:left w:val="single" w:color="auto" w:sz="4" w:space="0"/>
              <w:bottom w:val="single" w:color="auto" w:sz="4" w:space="0"/>
              <w:right w:val="single" w:color="auto" w:sz="4" w:space="0"/>
            </w:tcBorders>
            <w:tcW w:w="1539" w:type="dxa"/>
            <w:vAlign w:val="center"/>
            <w:textDirection w:val="lrTb"/>
            <w:noWrap w:val="false"/>
          </w:tcPr>
          <w:p>
            <w:pPr>
              <w:rPr>
                <w:color w:val="auto"/>
                <w:sz w:val="24"/>
                <w:szCs w:val="24"/>
              </w:rPr>
            </w:pPr>
            <w:r>
              <w:rPr>
                <w:color w:val="auto"/>
                <w:sz w:val="24"/>
                <w:szCs w:val="24"/>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color w:val="auto"/>
                <w:sz w:val="24"/>
                <w:szCs w:val="24"/>
              </w:rPr>
            </w:pPr>
            <w:r>
              <w:rPr>
                <w:color w:val="auto"/>
                <w:sz w:val="24"/>
                <w:szCs w:val="24"/>
              </w:rPr>
            </w:r>
            <w:r/>
          </w:p>
        </w:tc>
      </w:tr>
      <w:tr>
        <w:trPr>
          <w:trHeight w:val="454"/>
        </w:trPr>
        <w:tc>
          <w:tcPr>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rPr>
                <w:color w:val="auto"/>
                <w:sz w:val="24"/>
                <w:szCs w:val="24"/>
              </w:rPr>
            </w:pPr>
            <w:r>
              <w:rPr>
                <w:color w:val="auto"/>
                <w:sz w:val="24"/>
                <w:szCs w:val="24"/>
              </w:rPr>
              <w:t xml:space="preserve">第十</w:t>
            </w:r>
            <w:r>
              <w:rPr>
                <w:rFonts w:hint="eastAsia"/>
                <w:color w:val="auto"/>
                <w:sz w:val="24"/>
                <w:szCs w:val="24"/>
              </w:rPr>
              <w:t xml:space="preserve">五</w:t>
            </w:r>
            <w:r>
              <w:rPr>
                <w:color w:val="auto"/>
                <w:sz w:val="24"/>
                <w:szCs w:val="24"/>
              </w:rPr>
              <w:t xml:space="preserve">条</w:t>
            </w:r>
            <w:r>
              <w:rPr>
                <w:rFonts w:hint="eastAsia"/>
                <w:color w:val="auto"/>
                <w:sz w:val="24"/>
                <w:szCs w:val="24"/>
              </w:rPr>
              <w:t xml:space="preserve">合同变更、中止、解除</w:t>
            </w:r>
            <w:r/>
          </w:p>
        </w:tc>
        <w:tc>
          <w:tcPr>
            <w:tcBorders>
              <w:top w:val="single" w:color="auto" w:sz="4" w:space="0"/>
              <w:left w:val="single" w:color="auto" w:sz="4" w:space="0"/>
              <w:bottom w:val="single" w:color="auto" w:sz="4" w:space="0"/>
              <w:right w:val="single" w:color="auto" w:sz="4" w:space="0"/>
            </w:tcBorders>
            <w:tcW w:w="1539" w:type="dxa"/>
            <w:vAlign w:val="center"/>
            <w:textDirection w:val="lrTb"/>
            <w:noWrap w:val="false"/>
          </w:tcPr>
          <w:p>
            <w:pPr>
              <w:rPr>
                <w:color w:val="auto"/>
                <w:sz w:val="24"/>
                <w:szCs w:val="24"/>
              </w:rPr>
            </w:pPr>
            <w:r>
              <w:rPr>
                <w:rFonts w:hint="eastAsia"/>
                <w:color w:val="auto"/>
                <w:sz w:val="24"/>
                <w:szCs w:val="24"/>
              </w:rPr>
              <w:t xml:space="preserve">/</w:t>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color w:val="auto"/>
                <w:sz w:val="24"/>
                <w:szCs w:val="24"/>
              </w:rPr>
            </w:pPr>
            <w:r>
              <w:rPr>
                <w:rFonts w:hint="eastAsia"/>
                <w:color w:val="auto"/>
                <w:sz w:val="24"/>
                <w:szCs w:val="24"/>
              </w:rPr>
              <w:t xml:space="preserve">/</w:t>
            </w:r>
            <w:r/>
          </w:p>
        </w:tc>
      </w:tr>
      <w:tr>
        <w:trPr>
          <w:trHeight w:val="454"/>
        </w:trPr>
        <w:tc>
          <w:tcPr>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rPr>
                <w:color w:val="auto"/>
                <w:sz w:val="24"/>
                <w:szCs w:val="24"/>
              </w:rPr>
            </w:pPr>
            <w:r>
              <w:rPr>
                <w:color w:val="auto"/>
                <w:sz w:val="24"/>
                <w:szCs w:val="24"/>
              </w:rPr>
              <w:t xml:space="preserve">第十</w:t>
            </w:r>
            <w:r>
              <w:rPr>
                <w:rFonts w:hint="eastAsia"/>
                <w:color w:val="auto"/>
                <w:sz w:val="24"/>
                <w:szCs w:val="24"/>
              </w:rPr>
              <w:t xml:space="preserve">六</w:t>
            </w:r>
            <w:r>
              <w:rPr>
                <w:color w:val="auto"/>
                <w:sz w:val="24"/>
                <w:szCs w:val="24"/>
              </w:rPr>
              <w:t xml:space="preserve">条</w:t>
            </w:r>
            <w:r>
              <w:rPr>
                <w:rFonts w:hint="eastAsia"/>
                <w:color w:val="auto"/>
                <w:sz w:val="24"/>
                <w:szCs w:val="24"/>
              </w:rPr>
              <w:t xml:space="preserve">违约责任</w:t>
            </w:r>
            <w:r/>
          </w:p>
        </w:tc>
        <w:tc>
          <w:tcPr>
            <w:tcBorders>
              <w:top w:val="single" w:color="auto" w:sz="4" w:space="0"/>
              <w:left w:val="single" w:color="auto" w:sz="4" w:space="0"/>
              <w:bottom w:val="single" w:color="auto" w:sz="4" w:space="0"/>
              <w:right w:val="single" w:color="auto" w:sz="4" w:space="0"/>
            </w:tcBorders>
            <w:tcW w:w="1539" w:type="dxa"/>
            <w:vAlign w:val="center"/>
            <w:textDirection w:val="lrTb"/>
            <w:noWrap w:val="false"/>
          </w:tcPr>
          <w:p>
            <w:pPr>
              <w:rPr>
                <w:color w:val="auto"/>
                <w:sz w:val="24"/>
                <w:szCs w:val="24"/>
              </w:rPr>
            </w:pPr>
            <w:r>
              <w:rPr>
                <w:rFonts w:hint="eastAsia"/>
                <w:color w:val="auto"/>
                <w:sz w:val="24"/>
                <w:szCs w:val="24"/>
              </w:rPr>
              <w:t xml:space="preserve">/</w:t>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color w:val="auto"/>
                <w:sz w:val="24"/>
                <w:szCs w:val="24"/>
              </w:rPr>
            </w:pPr>
            <w:r>
              <w:rPr>
                <w:rFonts w:hint="eastAsia"/>
                <w:color w:val="auto"/>
                <w:sz w:val="24"/>
                <w:szCs w:val="24"/>
              </w:rPr>
              <w:t xml:space="preserve">/</w:t>
            </w:r>
            <w:r/>
          </w:p>
        </w:tc>
      </w:tr>
      <w:tr>
        <w:trPr>
          <w:trHeight w:val="454"/>
        </w:trPr>
        <w:tc>
          <w:tcPr>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rPr>
                <w:color w:val="auto"/>
                <w:sz w:val="24"/>
                <w:szCs w:val="24"/>
              </w:rPr>
            </w:pPr>
            <w:r>
              <w:rPr>
                <w:color w:val="auto"/>
                <w:sz w:val="24"/>
                <w:szCs w:val="24"/>
              </w:rPr>
              <w:t xml:space="preserve">第十</w:t>
            </w:r>
            <w:r>
              <w:rPr>
                <w:rFonts w:hint="eastAsia"/>
                <w:color w:val="auto"/>
                <w:sz w:val="24"/>
                <w:szCs w:val="24"/>
              </w:rPr>
              <w:t xml:space="preserve">七</w:t>
            </w:r>
            <w:r>
              <w:rPr>
                <w:color w:val="auto"/>
                <w:sz w:val="24"/>
                <w:szCs w:val="24"/>
              </w:rPr>
              <w:t xml:space="preserve">条</w:t>
            </w:r>
            <w:r>
              <w:rPr>
                <w:rFonts w:hint="eastAsia"/>
                <w:color w:val="auto"/>
                <w:sz w:val="24"/>
                <w:szCs w:val="24"/>
              </w:rPr>
              <w:t xml:space="preserve">不可抗力</w:t>
            </w:r>
            <w:r/>
          </w:p>
        </w:tc>
        <w:tc>
          <w:tcPr>
            <w:tcBorders>
              <w:top w:val="single" w:color="auto" w:sz="4" w:space="0"/>
              <w:left w:val="single" w:color="auto" w:sz="4" w:space="0"/>
              <w:bottom w:val="single" w:color="auto" w:sz="4" w:space="0"/>
              <w:right w:val="single" w:color="auto" w:sz="4" w:space="0"/>
            </w:tcBorders>
            <w:tcW w:w="1539" w:type="dxa"/>
            <w:vAlign w:val="center"/>
            <w:textDirection w:val="lrTb"/>
            <w:noWrap w:val="false"/>
          </w:tcPr>
          <w:p>
            <w:pPr>
              <w:rPr>
                <w:color w:val="auto"/>
                <w:sz w:val="24"/>
                <w:szCs w:val="24"/>
              </w:rPr>
            </w:pPr>
            <w:r>
              <w:rPr>
                <w:color w:val="auto"/>
                <w:sz w:val="24"/>
                <w:szCs w:val="24"/>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rPr>
                <w:color w:val="auto"/>
                <w:sz w:val="24"/>
                <w:szCs w:val="24"/>
              </w:rPr>
            </w:pPr>
            <w:r>
              <w:rPr>
                <w:color w:val="auto"/>
                <w:sz w:val="24"/>
                <w:szCs w:val="24"/>
              </w:rPr>
            </w:r>
            <w:r/>
          </w:p>
        </w:tc>
      </w:tr>
      <w:tr>
        <w:trPr>
          <w:trHeight w:val="454"/>
        </w:trPr>
        <w:tc>
          <w:tcPr>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rPr>
                <w:color w:val="auto"/>
                <w:sz w:val="24"/>
                <w:szCs w:val="24"/>
              </w:rPr>
            </w:pPr>
            <w:r>
              <w:rPr>
                <w:color w:val="auto"/>
                <w:sz w:val="24"/>
                <w:szCs w:val="24"/>
              </w:rPr>
              <w:t xml:space="preserve">第十</w:t>
            </w:r>
            <w:r>
              <w:rPr>
                <w:rFonts w:hint="eastAsia"/>
                <w:color w:val="auto"/>
                <w:sz w:val="24"/>
                <w:szCs w:val="24"/>
              </w:rPr>
              <w:t xml:space="preserve">八</w:t>
            </w:r>
            <w:r>
              <w:rPr>
                <w:color w:val="auto"/>
                <w:sz w:val="24"/>
                <w:szCs w:val="24"/>
              </w:rPr>
              <w:t xml:space="preserve">条</w:t>
            </w:r>
            <w:r>
              <w:rPr>
                <w:rFonts w:hint="eastAsia"/>
                <w:color w:val="auto"/>
                <w:sz w:val="24"/>
                <w:szCs w:val="24"/>
              </w:rPr>
              <w:t xml:space="preserve">履约保证金</w:t>
            </w:r>
            <w:r/>
          </w:p>
        </w:tc>
        <w:tc>
          <w:tcPr>
            <w:tcBorders>
              <w:top w:val="single" w:color="auto" w:sz="4" w:space="0"/>
              <w:left w:val="single" w:color="auto" w:sz="4" w:space="0"/>
              <w:bottom w:val="single" w:color="auto" w:sz="4" w:space="0"/>
              <w:right w:val="single" w:color="auto" w:sz="4" w:space="0"/>
            </w:tcBorders>
            <w:tcW w:w="1539" w:type="dxa"/>
            <w:vAlign w:val="center"/>
            <w:textDirection w:val="lrTb"/>
            <w:noWrap w:val="false"/>
          </w:tcPr>
          <w:p>
            <w:pPr>
              <w:jc w:val="center"/>
              <w:rPr>
                <w:color w:val="auto"/>
                <w:sz w:val="24"/>
                <w:szCs w:val="24"/>
              </w:rPr>
            </w:pPr>
            <w:r>
              <w:rPr>
                <w:color w:val="auto"/>
                <w:sz w:val="24"/>
                <w:szCs w:val="24"/>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center"/>
              <w:rPr>
                <w:color w:val="auto"/>
                <w:sz w:val="24"/>
                <w:szCs w:val="24"/>
              </w:rPr>
            </w:pPr>
            <w:r>
              <w:rPr>
                <w:color w:val="auto"/>
                <w:sz w:val="24"/>
                <w:szCs w:val="24"/>
              </w:rPr>
            </w:r>
            <w:r/>
          </w:p>
        </w:tc>
      </w:tr>
      <w:tr>
        <w:trPr>
          <w:trHeight w:val="454"/>
        </w:trPr>
        <w:tc>
          <w:tcPr>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rPr>
                <w:color w:val="auto"/>
                <w:sz w:val="24"/>
                <w:szCs w:val="24"/>
              </w:rPr>
            </w:pPr>
            <w:r>
              <w:rPr>
                <w:rFonts w:hint="eastAsia"/>
                <w:color w:val="auto"/>
                <w:sz w:val="24"/>
                <w:szCs w:val="24"/>
              </w:rPr>
              <w:t xml:space="preserve">第十九条法律适用和争议解决</w:t>
            </w:r>
            <w:r/>
          </w:p>
        </w:tc>
        <w:tc>
          <w:tcPr>
            <w:tcBorders>
              <w:top w:val="single" w:color="auto" w:sz="4" w:space="0"/>
              <w:left w:val="single" w:color="auto" w:sz="4" w:space="0"/>
              <w:bottom w:val="single" w:color="auto" w:sz="4" w:space="0"/>
              <w:right w:val="single" w:color="auto" w:sz="4" w:space="0"/>
            </w:tcBorders>
            <w:tcW w:w="1539" w:type="dxa"/>
            <w:vAlign w:val="center"/>
            <w:textDirection w:val="lrTb"/>
            <w:noWrap w:val="false"/>
          </w:tcPr>
          <w:p>
            <w:pPr>
              <w:jc w:val="center"/>
              <w:rPr>
                <w:color w:val="auto"/>
                <w:sz w:val="24"/>
                <w:szCs w:val="24"/>
              </w:rPr>
            </w:pPr>
            <w:r>
              <w:rPr>
                <w:color w:val="auto"/>
                <w:sz w:val="24"/>
                <w:szCs w:val="24"/>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center"/>
              <w:rPr>
                <w:color w:val="auto"/>
                <w:sz w:val="24"/>
                <w:szCs w:val="24"/>
              </w:rPr>
            </w:pPr>
            <w:r>
              <w:rPr>
                <w:color w:val="auto"/>
                <w:sz w:val="24"/>
                <w:szCs w:val="24"/>
              </w:rPr>
            </w:r>
            <w:r/>
          </w:p>
        </w:tc>
      </w:tr>
      <w:tr>
        <w:trPr>
          <w:trHeight w:val="454"/>
        </w:trPr>
        <w:tc>
          <w:tcPr>
            <w:tcBorders>
              <w:top w:val="single" w:color="auto" w:sz="4" w:space="0"/>
              <w:left w:val="single" w:color="auto" w:sz="4" w:space="0"/>
              <w:bottom w:val="single" w:color="auto" w:sz="4" w:space="0"/>
              <w:right w:val="single" w:color="auto" w:sz="4" w:space="0"/>
            </w:tcBorders>
            <w:tcW w:w="3780" w:type="dxa"/>
            <w:vAlign w:val="center"/>
            <w:textDirection w:val="lrTb"/>
            <w:noWrap w:val="false"/>
          </w:tcPr>
          <w:p>
            <w:pPr>
              <w:rPr>
                <w:color w:val="auto"/>
                <w:sz w:val="24"/>
                <w:szCs w:val="24"/>
              </w:rPr>
            </w:pPr>
            <w:r>
              <w:rPr>
                <w:rFonts w:hint="eastAsia"/>
                <w:color w:val="auto"/>
                <w:sz w:val="24"/>
                <w:szCs w:val="24"/>
              </w:rPr>
              <w:t xml:space="preserve">第二十条合同的生效及其他</w:t>
            </w:r>
            <w:r/>
          </w:p>
        </w:tc>
        <w:tc>
          <w:tcPr>
            <w:tcBorders>
              <w:top w:val="single" w:color="auto" w:sz="4" w:space="0"/>
              <w:left w:val="single" w:color="auto" w:sz="4" w:space="0"/>
              <w:bottom w:val="single" w:color="auto" w:sz="4" w:space="0"/>
              <w:right w:val="single" w:color="auto" w:sz="4" w:space="0"/>
            </w:tcBorders>
            <w:tcW w:w="1539" w:type="dxa"/>
            <w:vAlign w:val="center"/>
            <w:textDirection w:val="lrTb"/>
            <w:noWrap w:val="false"/>
          </w:tcPr>
          <w:p>
            <w:pPr>
              <w:jc w:val="center"/>
              <w:rPr>
                <w:color w:val="auto"/>
                <w:sz w:val="24"/>
                <w:szCs w:val="24"/>
              </w:rPr>
            </w:pPr>
            <w:r>
              <w:rPr>
                <w:color w:val="auto"/>
                <w:sz w:val="24"/>
                <w:szCs w:val="24"/>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center"/>
              <w:rPr>
                <w:color w:val="auto"/>
                <w:sz w:val="24"/>
                <w:szCs w:val="24"/>
              </w:rPr>
            </w:pPr>
            <w:r>
              <w:rPr>
                <w:color w:val="auto"/>
                <w:sz w:val="24"/>
                <w:szCs w:val="24"/>
              </w:rPr>
            </w:r>
            <w:r/>
          </w:p>
        </w:tc>
      </w:tr>
    </w:tbl>
    <w:p>
      <w:pPr>
        <w:ind w:firstLine="240"/>
        <w:spacing w:line="440" w:lineRule="exact"/>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注：</w:t>
      </w:r>
      <w:r>
        <w:rPr>
          <w:rFonts w:asciiTheme="minorEastAsia" w:hAnsiTheme="minorEastAsia" w:eastAsiaTheme="minorEastAsia"/>
          <w:color w:val="auto"/>
          <w:sz w:val="24"/>
          <w:szCs w:val="24"/>
        </w:rPr>
        <w:t xml:space="preserve">1</w:t>
      </w:r>
      <w:r>
        <w:rPr>
          <w:rFonts w:hint="eastAsia" w:asciiTheme="minorEastAsia" w:hAnsiTheme="minorEastAsia" w:eastAsiaTheme="minorEastAsia"/>
          <w:color w:val="auto"/>
          <w:sz w:val="24"/>
          <w:szCs w:val="24"/>
        </w:rPr>
        <w:t xml:space="preserve">、投标人应据实、详细填写上述表格，因表述含糊导致的评标风险将由投标人承担。</w:t>
      </w:r>
      <w:r/>
    </w:p>
    <w:p>
      <w:pPr>
        <w:ind w:firstLine="720"/>
        <w:spacing w:line="44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2</w:t>
      </w:r>
      <w:r>
        <w:rPr>
          <w:rFonts w:hint="eastAsia" w:asciiTheme="minorEastAsia" w:hAnsiTheme="minorEastAsia" w:eastAsiaTheme="minorEastAsia"/>
          <w:color w:val="auto"/>
          <w:sz w:val="24"/>
          <w:szCs w:val="24"/>
        </w:rPr>
        <w:t xml:space="preserve">、若无偏离，在“有无偏离”栏中填写“无”；若有偏离在“有无偏离”栏中填写“有”并在“偏离内容及原因”栏中作出说明。</w:t>
      </w:r>
      <w:r/>
    </w:p>
    <w:p>
      <w:pPr>
        <w:ind w:firstLine="720"/>
        <w:spacing w:line="480" w:lineRule="exact"/>
        <w:rPr>
          <w:rFonts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3</w:t>
      </w:r>
      <w:r>
        <w:rPr>
          <w:rFonts w:hint="eastAsia" w:asciiTheme="minorEastAsia" w:hAnsiTheme="minorEastAsia" w:eastAsiaTheme="minorEastAsia"/>
          <w:color w:val="auto"/>
          <w:sz w:val="24"/>
          <w:szCs w:val="24"/>
        </w:rPr>
        <w:t xml:space="preserve">、未提供或未做说明的作无效投标处理。</w:t>
      </w:r>
      <w:r/>
    </w:p>
    <w:p>
      <w:pPr>
        <w:ind w:firstLine="4200"/>
        <w:spacing w:line="360" w:lineRule="auto"/>
        <w:rPr>
          <w:rFonts w:hAnsi="宋体"/>
          <w:color w:val="auto"/>
          <w:sz w:val="24"/>
          <w:szCs w:val="24"/>
        </w:rPr>
      </w:pPr>
      <w:r>
        <w:rPr>
          <w:rFonts w:hAnsi="宋体"/>
          <w:color w:val="auto"/>
          <w:sz w:val="24"/>
          <w:szCs w:val="24"/>
        </w:rPr>
      </w:r>
      <w:r/>
    </w:p>
    <w:p>
      <w:pPr>
        <w:ind w:firstLine="4200"/>
        <w:spacing w:line="360" w:lineRule="auto"/>
        <w:rPr>
          <w:rFonts w:hAnsi="宋体"/>
          <w:color w:val="auto"/>
          <w:sz w:val="24"/>
          <w:szCs w:val="24"/>
        </w:rPr>
      </w:pPr>
      <w:r>
        <w:rPr>
          <w:rFonts w:hAnsi="宋体"/>
          <w:color w:val="auto"/>
          <w:sz w:val="24"/>
          <w:szCs w:val="24"/>
        </w:rPr>
      </w:r>
      <w:r/>
    </w:p>
    <w:p>
      <w:pPr>
        <w:rPr>
          <w:color w:val="auto"/>
        </w:rPr>
      </w:pPr>
      <w:r/>
      <w:bookmarkStart w:id="245" w:name="_Toc5174580"/>
      <w:r/>
      <w:bookmarkStart w:id="246" w:name="_Toc5174858"/>
      <w:r/>
      <w:bookmarkStart w:id="247" w:name="_Toc520462575"/>
      <w:r>
        <w:rPr>
          <w:rFonts w:hint="eastAsia"/>
          <w:color w:val="auto"/>
        </w:rPr>
        <w:br w:type="page" w:clear="all"/>
      </w:r>
      <w:r/>
    </w:p>
    <w:p>
      <w:pPr>
        <w:pStyle w:val="614"/>
        <w:rPr>
          <w:b w:val="0"/>
          <w:bCs w:val="0"/>
          <w:color w:val="auto"/>
        </w:rPr>
      </w:pPr>
      <w:r/>
      <w:bookmarkStart w:id="248" w:name="_Toc10471"/>
      <w:r>
        <w:rPr>
          <w:rFonts w:hint="eastAsia" w:eastAsia="宋体"/>
          <w:color w:val="auto"/>
        </w:rPr>
        <w:t xml:space="preserve">十、项目业绩一览表</w:t>
      </w:r>
      <w:bookmarkEnd w:id="245"/>
      <w:r/>
      <w:bookmarkEnd w:id="246"/>
      <w:r/>
      <w:bookmarkEnd w:id="247"/>
      <w:r/>
      <w:bookmarkEnd w:id="248"/>
      <w:r/>
      <w:r/>
    </w:p>
    <w:tbl>
      <w:tblPr>
        <w:tblStyle w:val="623"/>
        <w:tblW w:w="8250"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79"/>
        <w:gridCol w:w="1276"/>
        <w:gridCol w:w="1417"/>
        <w:gridCol w:w="1559"/>
        <w:gridCol w:w="2127"/>
        <w:gridCol w:w="992"/>
      </w:tblGrid>
      <w:tr>
        <w:trPr>
          <w:cantSplit/>
          <w:trHeight w:val="612"/>
        </w:trPr>
        <w:tc>
          <w:tcPr>
            <w:tcBorders>
              <w:top w:val="single" w:color="auto" w:sz="6" w:space="0"/>
              <w:left w:val="single" w:color="auto" w:sz="6" w:space="0"/>
              <w:bottom w:val="single" w:color="auto" w:sz="6" w:space="0"/>
              <w:right w:val="single" w:color="auto" w:sz="6" w:space="0"/>
            </w:tcBorders>
            <w:tcW w:w="879" w:type="dxa"/>
            <w:vAlign w:val="center"/>
            <w:textDirection w:val="lrTb"/>
            <w:noWrap w:val="false"/>
          </w:tcPr>
          <w:p>
            <w:pPr>
              <w:pStyle w:val="626"/>
              <w:ind w:firstLine="0"/>
              <w:jc w:val="center"/>
              <w:rPr>
                <w:bCs/>
                <w:color w:val="auto"/>
                <w:sz w:val="24"/>
                <w:szCs w:val="24"/>
                <w:lang w:val="en-US"/>
              </w:rPr>
            </w:pPr>
            <w:r>
              <w:rPr>
                <w:rFonts w:hint="eastAsia"/>
                <w:bCs/>
                <w:color w:val="auto"/>
                <w:sz w:val="24"/>
                <w:szCs w:val="24"/>
                <w:lang w:val="en-US"/>
              </w:rPr>
              <w:t xml:space="preserve">序号</w:t>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pStyle w:val="626"/>
              <w:ind w:firstLine="0"/>
              <w:jc w:val="center"/>
              <w:rPr>
                <w:bCs/>
                <w:color w:val="auto"/>
                <w:sz w:val="24"/>
                <w:szCs w:val="24"/>
                <w:lang w:val="en-US"/>
              </w:rPr>
            </w:pPr>
            <w:r>
              <w:rPr>
                <w:rFonts w:hint="eastAsia"/>
                <w:bCs/>
                <w:color w:val="auto"/>
                <w:sz w:val="24"/>
                <w:szCs w:val="24"/>
                <w:lang w:val="en-US"/>
              </w:rPr>
              <w:t xml:space="preserve">项目名称</w:t>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val="false"/>
          </w:tcPr>
          <w:p>
            <w:pPr>
              <w:pStyle w:val="626"/>
              <w:ind w:firstLine="0"/>
              <w:jc w:val="center"/>
              <w:rPr>
                <w:bCs/>
                <w:color w:val="auto"/>
                <w:sz w:val="24"/>
                <w:szCs w:val="24"/>
                <w:lang w:val="en-US"/>
              </w:rPr>
            </w:pPr>
            <w:r>
              <w:rPr>
                <w:rFonts w:hint="eastAsia"/>
                <w:bCs/>
                <w:color w:val="auto"/>
                <w:sz w:val="24"/>
                <w:szCs w:val="24"/>
                <w:lang w:val="en-US"/>
              </w:rPr>
              <w:t xml:space="preserve">采购人</w:t>
            </w:r>
            <w:r/>
          </w:p>
        </w:tc>
        <w:tc>
          <w:tcPr>
            <w:tcBorders>
              <w:top w:val="single" w:color="auto" w:sz="6" w:space="0"/>
              <w:left w:val="single" w:color="auto" w:sz="6" w:space="0"/>
              <w:bottom w:val="single" w:color="auto" w:sz="6" w:space="0"/>
              <w:right w:val="single" w:color="auto" w:sz="4" w:space="0"/>
            </w:tcBorders>
            <w:tcW w:w="1559" w:type="dxa"/>
            <w:vAlign w:val="center"/>
            <w:textDirection w:val="lrTb"/>
            <w:noWrap w:val="false"/>
          </w:tcPr>
          <w:p>
            <w:pPr>
              <w:pStyle w:val="626"/>
              <w:ind w:firstLine="0"/>
              <w:jc w:val="center"/>
              <w:rPr>
                <w:bCs/>
                <w:color w:val="auto"/>
                <w:sz w:val="24"/>
                <w:szCs w:val="24"/>
                <w:lang w:val="en-US"/>
              </w:rPr>
            </w:pPr>
            <w:r>
              <w:rPr>
                <w:rFonts w:hint="eastAsia"/>
                <w:bCs/>
                <w:color w:val="auto"/>
                <w:sz w:val="24"/>
                <w:szCs w:val="24"/>
                <w:lang w:val="en-US"/>
              </w:rPr>
              <w:t xml:space="preserve">签订日期</w:t>
            </w:r>
            <w:r/>
          </w:p>
        </w:tc>
        <w:tc>
          <w:tcPr>
            <w:tcBorders>
              <w:top w:val="single" w:color="auto" w:sz="6" w:space="0"/>
              <w:left w:val="single" w:color="auto" w:sz="4" w:space="0"/>
              <w:bottom w:val="single" w:color="auto" w:sz="6" w:space="0"/>
              <w:right w:val="single" w:color="auto" w:sz="4" w:space="0"/>
            </w:tcBorders>
            <w:tcW w:w="2127" w:type="dxa"/>
            <w:vAlign w:val="center"/>
            <w:textDirection w:val="lrTb"/>
            <w:noWrap w:val="false"/>
          </w:tcPr>
          <w:p>
            <w:pPr>
              <w:pStyle w:val="626"/>
              <w:ind w:firstLine="0"/>
              <w:jc w:val="center"/>
              <w:rPr>
                <w:bCs/>
                <w:color w:val="auto"/>
                <w:sz w:val="24"/>
                <w:szCs w:val="24"/>
                <w:lang w:val="en-US"/>
              </w:rPr>
            </w:pPr>
            <w:r>
              <w:rPr>
                <w:rFonts w:hint="eastAsia"/>
                <w:bCs/>
                <w:color w:val="auto"/>
                <w:sz w:val="24"/>
                <w:szCs w:val="24"/>
                <w:lang w:val="en-US"/>
              </w:rPr>
              <w:t xml:space="preserve">合同金额（万元）</w:t>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pStyle w:val="626"/>
              <w:ind w:firstLine="0"/>
              <w:jc w:val="center"/>
              <w:rPr>
                <w:bCs/>
                <w:color w:val="auto"/>
                <w:sz w:val="24"/>
                <w:szCs w:val="24"/>
                <w:lang w:val="en-US"/>
              </w:rPr>
            </w:pPr>
            <w:r>
              <w:rPr>
                <w:rFonts w:hint="eastAsia"/>
                <w:bCs/>
                <w:color w:val="auto"/>
                <w:sz w:val="24"/>
                <w:szCs w:val="24"/>
                <w:lang w:val="en-US"/>
              </w:rPr>
              <w:t xml:space="preserve">备注</w:t>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79" w:type="dxa"/>
            <w:textDirection w:val="lrTb"/>
            <w:noWrap w:val="false"/>
          </w:tcPr>
          <w:p>
            <w:pPr>
              <w:pStyle w:val="626"/>
              <w:ind w:left="2940" w:firstLine="0"/>
              <w:jc w:val="center"/>
              <w:rPr>
                <w:bCs/>
                <w:color w:val="auto"/>
                <w:szCs w:val="21"/>
                <w:lang w:val="en-US"/>
              </w:rPr>
            </w:pPr>
            <w:r>
              <w:rPr>
                <w:bCs/>
                <w:color w:val="auto"/>
                <w:szCs w:val="21"/>
                <w:lang w:val="en-US"/>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pStyle w:val="626"/>
              <w:ind w:left="2940" w:firstLine="0"/>
              <w:jc w:val="center"/>
              <w:rPr>
                <w:bCs/>
                <w:color w:val="auto"/>
                <w:szCs w:val="21"/>
                <w:lang w:val="en-US"/>
              </w:rPr>
            </w:pPr>
            <w:r>
              <w:rPr>
                <w:bCs/>
                <w:color w:val="auto"/>
                <w:szCs w:val="21"/>
                <w:lang w:val="en-US"/>
              </w:rPr>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val="false"/>
          </w:tcPr>
          <w:p>
            <w:pPr>
              <w:pStyle w:val="626"/>
              <w:ind w:left="2940" w:firstLine="0"/>
              <w:jc w:val="center"/>
              <w:rPr>
                <w:bCs/>
                <w:color w:val="auto"/>
                <w:szCs w:val="21"/>
                <w:lang w:val="en-US"/>
              </w:rPr>
            </w:pPr>
            <w:r>
              <w:rPr>
                <w:bCs/>
                <w:color w:val="auto"/>
                <w:szCs w:val="21"/>
                <w:lang w:val="en-US"/>
              </w:rPr>
            </w:r>
            <w:r/>
          </w:p>
        </w:tc>
        <w:tc>
          <w:tcPr>
            <w:tcBorders>
              <w:top w:val="single" w:color="auto" w:sz="6" w:space="0"/>
              <w:left w:val="single" w:color="auto" w:sz="6" w:space="0"/>
              <w:bottom w:val="single" w:color="auto" w:sz="6" w:space="0"/>
              <w:right w:val="single" w:color="auto" w:sz="4" w:space="0"/>
            </w:tcBorders>
            <w:tcW w:w="1559" w:type="dxa"/>
            <w:vAlign w:val="center"/>
            <w:textDirection w:val="lrTb"/>
            <w:noWrap w:val="false"/>
          </w:tcPr>
          <w:p>
            <w:pPr>
              <w:pStyle w:val="626"/>
              <w:ind w:left="2940" w:firstLine="0"/>
              <w:jc w:val="center"/>
              <w:rPr>
                <w:bCs/>
                <w:color w:val="auto"/>
                <w:szCs w:val="21"/>
                <w:lang w:val="en-US"/>
              </w:rPr>
            </w:pPr>
            <w:r>
              <w:rPr>
                <w:bCs/>
                <w:color w:val="auto"/>
                <w:szCs w:val="21"/>
                <w:lang w:val="en-US"/>
              </w:rPr>
            </w:r>
            <w:r/>
          </w:p>
        </w:tc>
        <w:tc>
          <w:tcPr>
            <w:tcBorders>
              <w:top w:val="single" w:color="auto" w:sz="6" w:space="0"/>
              <w:left w:val="single" w:color="auto" w:sz="4" w:space="0"/>
              <w:bottom w:val="single" w:color="auto" w:sz="6" w:space="0"/>
              <w:right w:val="single" w:color="auto" w:sz="4" w:space="0"/>
            </w:tcBorders>
            <w:tcW w:w="2127" w:type="dxa"/>
            <w:vAlign w:val="center"/>
            <w:textDirection w:val="lrTb"/>
            <w:noWrap w:val="false"/>
          </w:tcPr>
          <w:p>
            <w:pPr>
              <w:pStyle w:val="626"/>
              <w:ind w:left="2940" w:firstLine="0"/>
              <w:jc w:val="center"/>
              <w:rPr>
                <w:bCs/>
                <w:color w:val="auto"/>
                <w:szCs w:val="21"/>
                <w:lang w:val="en-US"/>
              </w:rPr>
            </w:pPr>
            <w:r>
              <w:rPr>
                <w:bCs/>
                <w:color w:val="auto"/>
                <w:szCs w:val="21"/>
                <w:lang w:val="en-US"/>
              </w:rPr>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pStyle w:val="626"/>
              <w:ind w:left="2940" w:firstLine="0"/>
              <w:jc w:val="center"/>
              <w:rPr>
                <w:bCs/>
                <w:color w:val="auto"/>
                <w:szCs w:val="21"/>
                <w:lang w:val="en-US"/>
              </w:rPr>
            </w:pPr>
            <w:r>
              <w:rPr>
                <w:bCs/>
                <w:color w:val="auto"/>
                <w:szCs w:val="21"/>
                <w:lang w:val="en-US"/>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79" w:type="dxa"/>
            <w:textDirection w:val="lrTb"/>
            <w:noWrap w:val="false"/>
          </w:tcPr>
          <w:p>
            <w:pPr>
              <w:pStyle w:val="626"/>
              <w:ind w:left="2940" w:firstLine="0"/>
              <w:jc w:val="center"/>
              <w:rPr>
                <w:bCs/>
                <w:color w:val="auto"/>
                <w:szCs w:val="21"/>
                <w:lang w:val="en-US"/>
              </w:rPr>
            </w:pPr>
            <w:r>
              <w:rPr>
                <w:bCs/>
                <w:color w:val="auto"/>
                <w:szCs w:val="21"/>
                <w:lang w:val="en-US"/>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pStyle w:val="626"/>
              <w:ind w:left="2940" w:firstLine="0"/>
              <w:jc w:val="center"/>
              <w:rPr>
                <w:bCs/>
                <w:color w:val="auto"/>
                <w:szCs w:val="21"/>
                <w:lang w:val="en-US"/>
              </w:rPr>
            </w:pPr>
            <w:r>
              <w:rPr>
                <w:bCs/>
                <w:color w:val="auto"/>
                <w:szCs w:val="21"/>
                <w:lang w:val="en-US"/>
              </w:rPr>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val="false"/>
          </w:tcPr>
          <w:p>
            <w:pPr>
              <w:pStyle w:val="626"/>
              <w:ind w:left="2940" w:firstLine="0"/>
              <w:jc w:val="center"/>
              <w:rPr>
                <w:bCs/>
                <w:color w:val="auto"/>
                <w:szCs w:val="21"/>
                <w:lang w:val="en-US"/>
              </w:rPr>
            </w:pPr>
            <w:r>
              <w:rPr>
                <w:bCs/>
                <w:color w:val="auto"/>
                <w:szCs w:val="21"/>
                <w:lang w:val="en-US"/>
              </w:rPr>
            </w:r>
            <w:r/>
          </w:p>
        </w:tc>
        <w:tc>
          <w:tcPr>
            <w:tcBorders>
              <w:top w:val="single" w:color="auto" w:sz="6" w:space="0"/>
              <w:left w:val="single" w:color="auto" w:sz="6" w:space="0"/>
              <w:bottom w:val="single" w:color="auto" w:sz="6" w:space="0"/>
              <w:right w:val="single" w:color="auto" w:sz="4" w:space="0"/>
            </w:tcBorders>
            <w:tcW w:w="1559" w:type="dxa"/>
            <w:vAlign w:val="center"/>
            <w:textDirection w:val="lrTb"/>
            <w:noWrap w:val="false"/>
          </w:tcPr>
          <w:p>
            <w:pPr>
              <w:pStyle w:val="626"/>
              <w:ind w:left="2940" w:firstLine="0"/>
              <w:jc w:val="center"/>
              <w:rPr>
                <w:bCs/>
                <w:color w:val="auto"/>
                <w:szCs w:val="21"/>
                <w:lang w:val="en-US"/>
              </w:rPr>
            </w:pPr>
            <w:r>
              <w:rPr>
                <w:bCs/>
                <w:color w:val="auto"/>
                <w:szCs w:val="21"/>
                <w:lang w:val="en-US"/>
              </w:rPr>
            </w:r>
            <w:r/>
          </w:p>
        </w:tc>
        <w:tc>
          <w:tcPr>
            <w:tcBorders>
              <w:top w:val="single" w:color="auto" w:sz="6" w:space="0"/>
              <w:left w:val="single" w:color="auto" w:sz="4" w:space="0"/>
              <w:bottom w:val="single" w:color="auto" w:sz="6" w:space="0"/>
              <w:right w:val="single" w:color="auto" w:sz="4" w:space="0"/>
            </w:tcBorders>
            <w:tcW w:w="2127" w:type="dxa"/>
            <w:vAlign w:val="center"/>
            <w:textDirection w:val="lrTb"/>
            <w:noWrap w:val="false"/>
          </w:tcPr>
          <w:p>
            <w:pPr>
              <w:pStyle w:val="626"/>
              <w:ind w:left="2940" w:firstLine="0"/>
              <w:jc w:val="center"/>
              <w:rPr>
                <w:bCs/>
                <w:color w:val="auto"/>
                <w:szCs w:val="21"/>
                <w:lang w:val="en-US"/>
              </w:rPr>
            </w:pPr>
            <w:r>
              <w:rPr>
                <w:bCs/>
                <w:color w:val="auto"/>
                <w:szCs w:val="21"/>
                <w:lang w:val="en-US"/>
              </w:rPr>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pStyle w:val="626"/>
              <w:ind w:left="2940" w:firstLine="0"/>
              <w:jc w:val="center"/>
              <w:rPr>
                <w:bCs/>
                <w:color w:val="auto"/>
                <w:szCs w:val="21"/>
                <w:lang w:val="en-US"/>
              </w:rPr>
            </w:pPr>
            <w:r>
              <w:rPr>
                <w:bCs/>
                <w:color w:val="auto"/>
                <w:szCs w:val="21"/>
                <w:lang w:val="en-US"/>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79" w:type="dxa"/>
            <w:textDirection w:val="lrTb"/>
            <w:noWrap w:val="false"/>
          </w:tcPr>
          <w:p>
            <w:pPr>
              <w:pStyle w:val="626"/>
              <w:ind w:left="2940" w:firstLine="0"/>
              <w:jc w:val="center"/>
              <w:rPr>
                <w:bCs/>
                <w:color w:val="auto"/>
                <w:szCs w:val="21"/>
                <w:lang w:val="en-US"/>
              </w:rPr>
            </w:pPr>
            <w:r>
              <w:rPr>
                <w:bCs/>
                <w:color w:val="auto"/>
                <w:szCs w:val="21"/>
                <w:lang w:val="en-US"/>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pStyle w:val="626"/>
              <w:ind w:left="2940" w:firstLine="0"/>
              <w:jc w:val="center"/>
              <w:rPr>
                <w:bCs/>
                <w:color w:val="auto"/>
                <w:szCs w:val="21"/>
                <w:lang w:val="en-US"/>
              </w:rPr>
            </w:pPr>
            <w:r>
              <w:rPr>
                <w:bCs/>
                <w:color w:val="auto"/>
                <w:szCs w:val="21"/>
                <w:lang w:val="en-US"/>
              </w:rPr>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val="false"/>
          </w:tcPr>
          <w:p>
            <w:pPr>
              <w:pStyle w:val="626"/>
              <w:ind w:left="2940" w:firstLine="0"/>
              <w:jc w:val="center"/>
              <w:rPr>
                <w:bCs/>
                <w:color w:val="auto"/>
                <w:szCs w:val="21"/>
                <w:lang w:val="en-US"/>
              </w:rPr>
            </w:pPr>
            <w:r>
              <w:rPr>
                <w:bCs/>
                <w:color w:val="auto"/>
                <w:szCs w:val="21"/>
                <w:lang w:val="en-US"/>
              </w:rPr>
            </w:r>
            <w:r/>
          </w:p>
        </w:tc>
        <w:tc>
          <w:tcPr>
            <w:tcBorders>
              <w:top w:val="single" w:color="auto" w:sz="6" w:space="0"/>
              <w:left w:val="single" w:color="auto" w:sz="6" w:space="0"/>
              <w:bottom w:val="single" w:color="auto" w:sz="6" w:space="0"/>
              <w:right w:val="single" w:color="auto" w:sz="4" w:space="0"/>
            </w:tcBorders>
            <w:tcW w:w="1559" w:type="dxa"/>
            <w:vAlign w:val="center"/>
            <w:textDirection w:val="lrTb"/>
            <w:noWrap w:val="false"/>
          </w:tcPr>
          <w:p>
            <w:pPr>
              <w:pStyle w:val="626"/>
              <w:ind w:left="2940" w:firstLine="0"/>
              <w:jc w:val="center"/>
              <w:rPr>
                <w:bCs/>
                <w:color w:val="auto"/>
                <w:szCs w:val="21"/>
                <w:lang w:val="en-US"/>
              </w:rPr>
            </w:pPr>
            <w:r>
              <w:rPr>
                <w:bCs/>
                <w:color w:val="auto"/>
                <w:szCs w:val="21"/>
                <w:lang w:val="en-US"/>
              </w:rPr>
            </w:r>
            <w:r/>
          </w:p>
        </w:tc>
        <w:tc>
          <w:tcPr>
            <w:tcBorders>
              <w:top w:val="single" w:color="auto" w:sz="6" w:space="0"/>
              <w:left w:val="single" w:color="auto" w:sz="4" w:space="0"/>
              <w:bottom w:val="single" w:color="auto" w:sz="6" w:space="0"/>
              <w:right w:val="single" w:color="auto" w:sz="4" w:space="0"/>
            </w:tcBorders>
            <w:tcW w:w="2127" w:type="dxa"/>
            <w:vAlign w:val="center"/>
            <w:textDirection w:val="lrTb"/>
            <w:noWrap w:val="false"/>
          </w:tcPr>
          <w:p>
            <w:pPr>
              <w:pStyle w:val="626"/>
              <w:ind w:left="2940" w:firstLine="0"/>
              <w:jc w:val="center"/>
              <w:rPr>
                <w:bCs/>
                <w:color w:val="auto"/>
                <w:szCs w:val="21"/>
                <w:lang w:val="en-US"/>
              </w:rPr>
            </w:pPr>
            <w:r>
              <w:rPr>
                <w:bCs/>
                <w:color w:val="auto"/>
                <w:szCs w:val="21"/>
                <w:lang w:val="en-US"/>
              </w:rPr>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pStyle w:val="626"/>
              <w:ind w:left="2940" w:firstLine="0"/>
              <w:jc w:val="center"/>
              <w:rPr>
                <w:bCs/>
                <w:color w:val="auto"/>
                <w:szCs w:val="21"/>
                <w:lang w:val="en-US"/>
              </w:rPr>
            </w:pPr>
            <w:r>
              <w:rPr>
                <w:bCs/>
                <w:color w:val="auto"/>
                <w:szCs w:val="21"/>
                <w:lang w:val="en-US"/>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79" w:type="dxa"/>
            <w:textDirection w:val="lrTb"/>
            <w:noWrap w:val="false"/>
          </w:tcPr>
          <w:p>
            <w:pPr>
              <w:pStyle w:val="626"/>
              <w:ind w:left="2940" w:firstLine="0"/>
              <w:jc w:val="center"/>
              <w:rPr>
                <w:bCs/>
                <w:color w:val="auto"/>
                <w:szCs w:val="21"/>
                <w:lang w:val="en-US"/>
              </w:rPr>
            </w:pPr>
            <w:r>
              <w:rPr>
                <w:bCs/>
                <w:color w:val="auto"/>
                <w:szCs w:val="21"/>
                <w:lang w:val="en-US"/>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pStyle w:val="626"/>
              <w:ind w:left="2940" w:firstLine="0"/>
              <w:jc w:val="center"/>
              <w:rPr>
                <w:bCs/>
                <w:color w:val="auto"/>
                <w:szCs w:val="21"/>
                <w:lang w:val="en-US"/>
              </w:rPr>
            </w:pPr>
            <w:r>
              <w:rPr>
                <w:bCs/>
                <w:color w:val="auto"/>
                <w:szCs w:val="21"/>
                <w:lang w:val="en-US"/>
              </w:rPr>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val="false"/>
          </w:tcPr>
          <w:p>
            <w:pPr>
              <w:pStyle w:val="626"/>
              <w:ind w:left="2940" w:firstLine="0"/>
              <w:jc w:val="center"/>
              <w:rPr>
                <w:bCs/>
                <w:color w:val="auto"/>
                <w:szCs w:val="21"/>
                <w:lang w:val="en-US"/>
              </w:rPr>
            </w:pPr>
            <w:r>
              <w:rPr>
                <w:bCs/>
                <w:color w:val="auto"/>
                <w:szCs w:val="21"/>
                <w:lang w:val="en-US"/>
              </w:rPr>
            </w:r>
            <w:r/>
          </w:p>
        </w:tc>
        <w:tc>
          <w:tcPr>
            <w:tcBorders>
              <w:top w:val="single" w:color="auto" w:sz="6" w:space="0"/>
              <w:left w:val="single" w:color="auto" w:sz="6" w:space="0"/>
              <w:bottom w:val="single" w:color="auto" w:sz="6" w:space="0"/>
              <w:right w:val="single" w:color="auto" w:sz="4" w:space="0"/>
            </w:tcBorders>
            <w:tcW w:w="1559" w:type="dxa"/>
            <w:vAlign w:val="center"/>
            <w:textDirection w:val="lrTb"/>
            <w:noWrap w:val="false"/>
          </w:tcPr>
          <w:p>
            <w:pPr>
              <w:pStyle w:val="626"/>
              <w:ind w:left="2940" w:firstLine="0"/>
              <w:jc w:val="center"/>
              <w:rPr>
                <w:bCs/>
                <w:color w:val="auto"/>
                <w:szCs w:val="21"/>
                <w:lang w:val="en-US"/>
              </w:rPr>
            </w:pPr>
            <w:r>
              <w:rPr>
                <w:bCs/>
                <w:color w:val="auto"/>
                <w:szCs w:val="21"/>
                <w:lang w:val="en-US"/>
              </w:rPr>
            </w:r>
            <w:r/>
          </w:p>
        </w:tc>
        <w:tc>
          <w:tcPr>
            <w:tcBorders>
              <w:top w:val="single" w:color="auto" w:sz="6" w:space="0"/>
              <w:left w:val="single" w:color="auto" w:sz="4" w:space="0"/>
              <w:bottom w:val="single" w:color="auto" w:sz="6" w:space="0"/>
              <w:right w:val="single" w:color="auto" w:sz="4" w:space="0"/>
            </w:tcBorders>
            <w:tcW w:w="2127" w:type="dxa"/>
            <w:vAlign w:val="center"/>
            <w:textDirection w:val="lrTb"/>
            <w:noWrap w:val="false"/>
          </w:tcPr>
          <w:p>
            <w:pPr>
              <w:pStyle w:val="626"/>
              <w:ind w:left="2940" w:firstLine="0"/>
              <w:jc w:val="center"/>
              <w:rPr>
                <w:bCs/>
                <w:color w:val="auto"/>
                <w:szCs w:val="21"/>
                <w:lang w:val="en-US"/>
              </w:rPr>
            </w:pPr>
            <w:r>
              <w:rPr>
                <w:bCs/>
                <w:color w:val="auto"/>
                <w:szCs w:val="21"/>
                <w:lang w:val="en-US"/>
              </w:rPr>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pStyle w:val="626"/>
              <w:ind w:left="2940" w:firstLine="0"/>
              <w:jc w:val="center"/>
              <w:rPr>
                <w:bCs/>
                <w:color w:val="auto"/>
                <w:szCs w:val="21"/>
                <w:lang w:val="en-US"/>
              </w:rPr>
            </w:pPr>
            <w:r>
              <w:rPr>
                <w:bCs/>
                <w:color w:val="auto"/>
                <w:szCs w:val="21"/>
                <w:lang w:val="en-US"/>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79" w:type="dxa"/>
            <w:textDirection w:val="lrTb"/>
            <w:noWrap w:val="false"/>
          </w:tcPr>
          <w:p>
            <w:pPr>
              <w:pStyle w:val="626"/>
              <w:ind w:left="2940" w:firstLine="0"/>
              <w:jc w:val="center"/>
              <w:rPr>
                <w:bCs/>
                <w:color w:val="auto"/>
                <w:szCs w:val="21"/>
                <w:lang w:val="en-US"/>
              </w:rPr>
            </w:pPr>
            <w:r>
              <w:rPr>
                <w:bCs/>
                <w:color w:val="auto"/>
                <w:szCs w:val="21"/>
                <w:lang w:val="en-US"/>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pStyle w:val="626"/>
              <w:ind w:left="2940" w:firstLine="0"/>
              <w:jc w:val="center"/>
              <w:rPr>
                <w:bCs/>
                <w:color w:val="auto"/>
                <w:szCs w:val="21"/>
                <w:lang w:val="en-US"/>
              </w:rPr>
            </w:pPr>
            <w:r>
              <w:rPr>
                <w:bCs/>
                <w:color w:val="auto"/>
                <w:szCs w:val="21"/>
                <w:lang w:val="en-US"/>
              </w:rPr>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val="false"/>
          </w:tcPr>
          <w:p>
            <w:pPr>
              <w:pStyle w:val="626"/>
              <w:ind w:left="2940" w:firstLine="0"/>
              <w:jc w:val="center"/>
              <w:rPr>
                <w:bCs/>
                <w:color w:val="auto"/>
                <w:szCs w:val="21"/>
                <w:lang w:val="en-US"/>
              </w:rPr>
            </w:pPr>
            <w:r>
              <w:rPr>
                <w:bCs/>
                <w:color w:val="auto"/>
                <w:szCs w:val="21"/>
                <w:lang w:val="en-US"/>
              </w:rPr>
            </w:r>
            <w:r/>
          </w:p>
        </w:tc>
        <w:tc>
          <w:tcPr>
            <w:tcBorders>
              <w:top w:val="single" w:color="auto" w:sz="6" w:space="0"/>
              <w:left w:val="single" w:color="auto" w:sz="6" w:space="0"/>
              <w:bottom w:val="single" w:color="auto" w:sz="6" w:space="0"/>
              <w:right w:val="single" w:color="auto" w:sz="4" w:space="0"/>
            </w:tcBorders>
            <w:tcW w:w="1559" w:type="dxa"/>
            <w:vAlign w:val="center"/>
            <w:textDirection w:val="lrTb"/>
            <w:noWrap w:val="false"/>
          </w:tcPr>
          <w:p>
            <w:pPr>
              <w:pStyle w:val="626"/>
              <w:ind w:left="2940" w:firstLine="0"/>
              <w:jc w:val="center"/>
              <w:rPr>
                <w:bCs/>
                <w:color w:val="auto"/>
                <w:szCs w:val="21"/>
                <w:lang w:val="en-US"/>
              </w:rPr>
            </w:pPr>
            <w:r>
              <w:rPr>
                <w:bCs/>
                <w:color w:val="auto"/>
                <w:szCs w:val="21"/>
                <w:lang w:val="en-US"/>
              </w:rPr>
            </w:r>
            <w:r/>
          </w:p>
        </w:tc>
        <w:tc>
          <w:tcPr>
            <w:tcBorders>
              <w:top w:val="single" w:color="auto" w:sz="6" w:space="0"/>
              <w:left w:val="single" w:color="auto" w:sz="4" w:space="0"/>
              <w:bottom w:val="single" w:color="auto" w:sz="6" w:space="0"/>
              <w:right w:val="single" w:color="auto" w:sz="4" w:space="0"/>
            </w:tcBorders>
            <w:tcW w:w="2127" w:type="dxa"/>
            <w:vAlign w:val="center"/>
            <w:textDirection w:val="lrTb"/>
            <w:noWrap w:val="false"/>
          </w:tcPr>
          <w:p>
            <w:pPr>
              <w:pStyle w:val="626"/>
              <w:ind w:left="2940" w:firstLine="0"/>
              <w:jc w:val="center"/>
              <w:rPr>
                <w:bCs/>
                <w:color w:val="auto"/>
                <w:szCs w:val="21"/>
                <w:lang w:val="en-US"/>
              </w:rPr>
            </w:pPr>
            <w:r>
              <w:rPr>
                <w:bCs/>
                <w:color w:val="auto"/>
                <w:szCs w:val="21"/>
                <w:lang w:val="en-US"/>
              </w:rPr>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pStyle w:val="626"/>
              <w:ind w:left="2940" w:firstLine="0"/>
              <w:jc w:val="center"/>
              <w:rPr>
                <w:bCs/>
                <w:color w:val="auto"/>
                <w:szCs w:val="21"/>
                <w:lang w:val="en-US"/>
              </w:rPr>
            </w:pPr>
            <w:r>
              <w:rPr>
                <w:bCs/>
                <w:color w:val="auto"/>
                <w:szCs w:val="21"/>
                <w:lang w:val="en-US"/>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79" w:type="dxa"/>
            <w:textDirection w:val="lrTb"/>
            <w:noWrap w:val="false"/>
          </w:tcPr>
          <w:p>
            <w:pPr>
              <w:pStyle w:val="626"/>
              <w:ind w:left="2940" w:firstLine="0"/>
              <w:jc w:val="center"/>
              <w:rPr>
                <w:bCs/>
                <w:color w:val="auto"/>
                <w:szCs w:val="21"/>
                <w:lang w:val="en-US"/>
              </w:rPr>
            </w:pPr>
            <w:r>
              <w:rPr>
                <w:bCs/>
                <w:color w:val="auto"/>
                <w:szCs w:val="21"/>
                <w:lang w:val="en-US"/>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pStyle w:val="626"/>
              <w:ind w:left="2940" w:firstLine="0"/>
              <w:jc w:val="center"/>
              <w:rPr>
                <w:bCs/>
                <w:color w:val="auto"/>
                <w:szCs w:val="21"/>
                <w:lang w:val="en-US"/>
              </w:rPr>
            </w:pPr>
            <w:r>
              <w:rPr>
                <w:bCs/>
                <w:color w:val="auto"/>
                <w:szCs w:val="21"/>
                <w:lang w:val="en-US"/>
              </w:rPr>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val="false"/>
          </w:tcPr>
          <w:p>
            <w:pPr>
              <w:pStyle w:val="626"/>
              <w:ind w:left="2940" w:firstLine="0"/>
              <w:jc w:val="center"/>
              <w:rPr>
                <w:bCs/>
                <w:color w:val="auto"/>
                <w:szCs w:val="21"/>
                <w:lang w:val="en-US"/>
              </w:rPr>
            </w:pPr>
            <w:r>
              <w:rPr>
                <w:bCs/>
                <w:color w:val="auto"/>
                <w:szCs w:val="21"/>
                <w:lang w:val="en-US"/>
              </w:rPr>
            </w:r>
            <w:r/>
          </w:p>
        </w:tc>
        <w:tc>
          <w:tcPr>
            <w:tcBorders>
              <w:top w:val="single" w:color="auto" w:sz="6" w:space="0"/>
              <w:left w:val="single" w:color="auto" w:sz="6" w:space="0"/>
              <w:bottom w:val="single" w:color="auto" w:sz="6" w:space="0"/>
              <w:right w:val="single" w:color="auto" w:sz="4" w:space="0"/>
            </w:tcBorders>
            <w:tcW w:w="1559" w:type="dxa"/>
            <w:vAlign w:val="center"/>
            <w:textDirection w:val="lrTb"/>
            <w:noWrap w:val="false"/>
          </w:tcPr>
          <w:p>
            <w:pPr>
              <w:pStyle w:val="626"/>
              <w:ind w:left="2940" w:firstLine="0"/>
              <w:jc w:val="center"/>
              <w:rPr>
                <w:bCs/>
                <w:color w:val="auto"/>
                <w:szCs w:val="21"/>
                <w:lang w:val="en-US"/>
              </w:rPr>
            </w:pPr>
            <w:r>
              <w:rPr>
                <w:bCs/>
                <w:color w:val="auto"/>
                <w:szCs w:val="21"/>
                <w:lang w:val="en-US"/>
              </w:rPr>
            </w:r>
            <w:r/>
          </w:p>
        </w:tc>
        <w:tc>
          <w:tcPr>
            <w:tcBorders>
              <w:top w:val="single" w:color="auto" w:sz="6" w:space="0"/>
              <w:left w:val="single" w:color="auto" w:sz="4" w:space="0"/>
              <w:bottom w:val="single" w:color="auto" w:sz="6" w:space="0"/>
              <w:right w:val="single" w:color="auto" w:sz="4" w:space="0"/>
            </w:tcBorders>
            <w:tcW w:w="2127" w:type="dxa"/>
            <w:vAlign w:val="center"/>
            <w:textDirection w:val="lrTb"/>
            <w:noWrap w:val="false"/>
          </w:tcPr>
          <w:p>
            <w:pPr>
              <w:pStyle w:val="626"/>
              <w:ind w:left="2940" w:firstLine="0"/>
              <w:jc w:val="center"/>
              <w:rPr>
                <w:bCs/>
                <w:color w:val="auto"/>
                <w:szCs w:val="21"/>
                <w:lang w:val="en-US"/>
              </w:rPr>
            </w:pPr>
            <w:r>
              <w:rPr>
                <w:bCs/>
                <w:color w:val="auto"/>
                <w:szCs w:val="21"/>
                <w:lang w:val="en-US"/>
              </w:rPr>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pStyle w:val="626"/>
              <w:ind w:left="2940" w:firstLine="0"/>
              <w:jc w:val="center"/>
              <w:rPr>
                <w:bCs/>
                <w:color w:val="auto"/>
                <w:szCs w:val="21"/>
                <w:lang w:val="en-US"/>
              </w:rPr>
            </w:pPr>
            <w:r>
              <w:rPr>
                <w:bCs/>
                <w:color w:val="auto"/>
                <w:szCs w:val="21"/>
                <w:lang w:val="en-US"/>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79" w:type="dxa"/>
            <w:textDirection w:val="lrTb"/>
            <w:noWrap w:val="false"/>
          </w:tcPr>
          <w:p>
            <w:pPr>
              <w:pStyle w:val="626"/>
              <w:ind w:left="2940" w:firstLine="0"/>
              <w:jc w:val="center"/>
              <w:rPr>
                <w:bCs/>
                <w:color w:val="auto"/>
                <w:szCs w:val="21"/>
                <w:lang w:val="en-US"/>
              </w:rPr>
            </w:pPr>
            <w:r>
              <w:rPr>
                <w:bCs/>
                <w:color w:val="auto"/>
                <w:szCs w:val="21"/>
                <w:lang w:val="en-US"/>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pStyle w:val="626"/>
              <w:ind w:left="2940" w:firstLine="0"/>
              <w:jc w:val="center"/>
              <w:rPr>
                <w:bCs/>
                <w:color w:val="auto"/>
                <w:szCs w:val="21"/>
                <w:lang w:val="en-US"/>
              </w:rPr>
            </w:pPr>
            <w:r>
              <w:rPr>
                <w:bCs/>
                <w:color w:val="auto"/>
                <w:szCs w:val="21"/>
                <w:lang w:val="en-US"/>
              </w:rPr>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val="false"/>
          </w:tcPr>
          <w:p>
            <w:pPr>
              <w:pStyle w:val="626"/>
              <w:ind w:left="2940" w:firstLine="0"/>
              <w:jc w:val="center"/>
              <w:rPr>
                <w:bCs/>
                <w:color w:val="auto"/>
                <w:szCs w:val="21"/>
                <w:lang w:val="en-US"/>
              </w:rPr>
            </w:pPr>
            <w:r>
              <w:rPr>
                <w:bCs/>
                <w:color w:val="auto"/>
                <w:szCs w:val="21"/>
                <w:lang w:val="en-US"/>
              </w:rPr>
            </w:r>
            <w:r/>
          </w:p>
        </w:tc>
        <w:tc>
          <w:tcPr>
            <w:tcBorders>
              <w:top w:val="single" w:color="auto" w:sz="6" w:space="0"/>
              <w:left w:val="single" w:color="auto" w:sz="6" w:space="0"/>
              <w:bottom w:val="single" w:color="auto" w:sz="6" w:space="0"/>
              <w:right w:val="single" w:color="auto" w:sz="4" w:space="0"/>
            </w:tcBorders>
            <w:tcW w:w="1559" w:type="dxa"/>
            <w:vAlign w:val="center"/>
            <w:textDirection w:val="lrTb"/>
            <w:noWrap w:val="false"/>
          </w:tcPr>
          <w:p>
            <w:pPr>
              <w:pStyle w:val="626"/>
              <w:ind w:left="2940" w:firstLine="0"/>
              <w:jc w:val="center"/>
              <w:rPr>
                <w:bCs/>
                <w:color w:val="auto"/>
                <w:szCs w:val="21"/>
                <w:lang w:val="en-US"/>
              </w:rPr>
            </w:pPr>
            <w:r>
              <w:rPr>
                <w:bCs/>
                <w:color w:val="auto"/>
                <w:szCs w:val="21"/>
                <w:lang w:val="en-US"/>
              </w:rPr>
            </w:r>
            <w:r/>
          </w:p>
        </w:tc>
        <w:tc>
          <w:tcPr>
            <w:tcBorders>
              <w:top w:val="single" w:color="auto" w:sz="6" w:space="0"/>
              <w:left w:val="single" w:color="auto" w:sz="4" w:space="0"/>
              <w:bottom w:val="single" w:color="auto" w:sz="6" w:space="0"/>
              <w:right w:val="single" w:color="auto" w:sz="4" w:space="0"/>
            </w:tcBorders>
            <w:tcW w:w="2127" w:type="dxa"/>
            <w:vAlign w:val="center"/>
            <w:textDirection w:val="lrTb"/>
            <w:noWrap w:val="false"/>
          </w:tcPr>
          <w:p>
            <w:pPr>
              <w:pStyle w:val="626"/>
              <w:ind w:left="2940" w:firstLine="0"/>
              <w:jc w:val="center"/>
              <w:rPr>
                <w:bCs/>
                <w:color w:val="auto"/>
                <w:szCs w:val="21"/>
                <w:lang w:val="en-US"/>
              </w:rPr>
            </w:pPr>
            <w:r>
              <w:rPr>
                <w:bCs/>
                <w:color w:val="auto"/>
                <w:szCs w:val="21"/>
                <w:lang w:val="en-US"/>
              </w:rPr>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pStyle w:val="626"/>
              <w:ind w:left="2940" w:firstLine="0"/>
              <w:jc w:val="center"/>
              <w:rPr>
                <w:bCs/>
                <w:color w:val="auto"/>
                <w:szCs w:val="21"/>
                <w:lang w:val="en-US"/>
              </w:rPr>
            </w:pPr>
            <w:r>
              <w:rPr>
                <w:bCs/>
                <w:color w:val="auto"/>
                <w:szCs w:val="21"/>
                <w:lang w:val="en-US"/>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79" w:type="dxa"/>
            <w:textDirection w:val="lrTb"/>
            <w:noWrap w:val="false"/>
          </w:tcPr>
          <w:p>
            <w:pPr>
              <w:pStyle w:val="626"/>
              <w:ind w:left="2940" w:firstLine="0"/>
              <w:jc w:val="center"/>
              <w:rPr>
                <w:bCs/>
                <w:color w:val="auto"/>
                <w:szCs w:val="21"/>
                <w:lang w:val="en-US"/>
              </w:rPr>
            </w:pPr>
            <w:r>
              <w:rPr>
                <w:bCs/>
                <w:color w:val="auto"/>
                <w:szCs w:val="21"/>
                <w:lang w:val="en-US"/>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pStyle w:val="626"/>
              <w:ind w:left="2940" w:firstLine="0"/>
              <w:jc w:val="center"/>
              <w:rPr>
                <w:bCs/>
                <w:color w:val="auto"/>
                <w:szCs w:val="21"/>
                <w:lang w:val="en-US"/>
              </w:rPr>
            </w:pPr>
            <w:r>
              <w:rPr>
                <w:bCs/>
                <w:color w:val="auto"/>
                <w:szCs w:val="21"/>
                <w:lang w:val="en-US"/>
              </w:rPr>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val="false"/>
          </w:tcPr>
          <w:p>
            <w:pPr>
              <w:pStyle w:val="626"/>
              <w:ind w:left="2940" w:firstLine="0"/>
              <w:jc w:val="center"/>
              <w:rPr>
                <w:bCs/>
                <w:color w:val="auto"/>
                <w:szCs w:val="21"/>
                <w:lang w:val="en-US"/>
              </w:rPr>
            </w:pPr>
            <w:r>
              <w:rPr>
                <w:bCs/>
                <w:color w:val="auto"/>
                <w:szCs w:val="21"/>
                <w:lang w:val="en-US"/>
              </w:rPr>
            </w:r>
            <w:r/>
          </w:p>
        </w:tc>
        <w:tc>
          <w:tcPr>
            <w:tcBorders>
              <w:top w:val="single" w:color="auto" w:sz="6" w:space="0"/>
              <w:left w:val="single" w:color="auto" w:sz="6" w:space="0"/>
              <w:bottom w:val="single" w:color="auto" w:sz="6" w:space="0"/>
              <w:right w:val="single" w:color="auto" w:sz="4" w:space="0"/>
            </w:tcBorders>
            <w:tcW w:w="1559" w:type="dxa"/>
            <w:vAlign w:val="center"/>
            <w:textDirection w:val="lrTb"/>
            <w:noWrap w:val="false"/>
          </w:tcPr>
          <w:p>
            <w:pPr>
              <w:pStyle w:val="626"/>
              <w:ind w:left="2940" w:firstLine="0"/>
              <w:jc w:val="center"/>
              <w:rPr>
                <w:bCs/>
                <w:color w:val="auto"/>
                <w:szCs w:val="21"/>
                <w:lang w:val="en-US"/>
              </w:rPr>
            </w:pPr>
            <w:r>
              <w:rPr>
                <w:bCs/>
                <w:color w:val="auto"/>
                <w:szCs w:val="21"/>
                <w:lang w:val="en-US"/>
              </w:rPr>
            </w:r>
            <w:r/>
          </w:p>
        </w:tc>
        <w:tc>
          <w:tcPr>
            <w:tcBorders>
              <w:top w:val="single" w:color="auto" w:sz="6" w:space="0"/>
              <w:left w:val="single" w:color="auto" w:sz="4" w:space="0"/>
              <w:bottom w:val="single" w:color="auto" w:sz="6" w:space="0"/>
              <w:right w:val="single" w:color="auto" w:sz="4" w:space="0"/>
            </w:tcBorders>
            <w:tcW w:w="2127" w:type="dxa"/>
            <w:vAlign w:val="center"/>
            <w:textDirection w:val="lrTb"/>
            <w:noWrap w:val="false"/>
          </w:tcPr>
          <w:p>
            <w:pPr>
              <w:pStyle w:val="626"/>
              <w:ind w:left="2940" w:firstLine="0"/>
              <w:jc w:val="center"/>
              <w:rPr>
                <w:bCs/>
                <w:color w:val="auto"/>
                <w:szCs w:val="21"/>
                <w:lang w:val="en-US"/>
              </w:rPr>
            </w:pPr>
            <w:r>
              <w:rPr>
                <w:bCs/>
                <w:color w:val="auto"/>
                <w:szCs w:val="21"/>
                <w:lang w:val="en-US"/>
              </w:rPr>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pStyle w:val="626"/>
              <w:ind w:left="2940" w:firstLine="0"/>
              <w:jc w:val="center"/>
              <w:rPr>
                <w:bCs/>
                <w:color w:val="auto"/>
                <w:szCs w:val="21"/>
                <w:lang w:val="en-US"/>
              </w:rPr>
            </w:pPr>
            <w:r>
              <w:rPr>
                <w:bCs/>
                <w:color w:val="auto"/>
                <w:szCs w:val="21"/>
                <w:lang w:val="en-US"/>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79" w:type="dxa"/>
            <w:textDirection w:val="lrTb"/>
            <w:noWrap w:val="false"/>
          </w:tcPr>
          <w:p>
            <w:pPr>
              <w:pStyle w:val="626"/>
              <w:ind w:left="2940" w:firstLine="0"/>
              <w:jc w:val="center"/>
              <w:rPr>
                <w:bCs/>
                <w:color w:val="auto"/>
                <w:szCs w:val="21"/>
                <w:lang w:val="en-US"/>
              </w:rPr>
            </w:pPr>
            <w:r>
              <w:rPr>
                <w:bCs/>
                <w:color w:val="auto"/>
                <w:szCs w:val="21"/>
                <w:lang w:val="en-US"/>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pStyle w:val="626"/>
              <w:ind w:left="2940" w:firstLine="0"/>
              <w:jc w:val="center"/>
              <w:rPr>
                <w:bCs/>
                <w:color w:val="auto"/>
                <w:szCs w:val="21"/>
                <w:lang w:val="en-US"/>
              </w:rPr>
            </w:pPr>
            <w:r>
              <w:rPr>
                <w:bCs/>
                <w:color w:val="auto"/>
                <w:szCs w:val="21"/>
                <w:lang w:val="en-US"/>
              </w:rPr>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val="false"/>
          </w:tcPr>
          <w:p>
            <w:pPr>
              <w:pStyle w:val="626"/>
              <w:ind w:left="2940" w:firstLine="0"/>
              <w:jc w:val="center"/>
              <w:rPr>
                <w:bCs/>
                <w:color w:val="auto"/>
                <w:szCs w:val="21"/>
                <w:lang w:val="en-US"/>
              </w:rPr>
            </w:pPr>
            <w:r>
              <w:rPr>
                <w:bCs/>
                <w:color w:val="auto"/>
                <w:szCs w:val="21"/>
                <w:lang w:val="en-US"/>
              </w:rPr>
            </w:r>
            <w:r/>
          </w:p>
        </w:tc>
        <w:tc>
          <w:tcPr>
            <w:tcBorders>
              <w:top w:val="single" w:color="auto" w:sz="6" w:space="0"/>
              <w:left w:val="single" w:color="auto" w:sz="6" w:space="0"/>
              <w:bottom w:val="single" w:color="auto" w:sz="6" w:space="0"/>
              <w:right w:val="single" w:color="auto" w:sz="4" w:space="0"/>
            </w:tcBorders>
            <w:tcW w:w="1559" w:type="dxa"/>
            <w:vAlign w:val="center"/>
            <w:textDirection w:val="lrTb"/>
            <w:noWrap w:val="false"/>
          </w:tcPr>
          <w:p>
            <w:pPr>
              <w:pStyle w:val="626"/>
              <w:ind w:left="2940" w:firstLine="0"/>
              <w:jc w:val="center"/>
              <w:rPr>
                <w:bCs/>
                <w:color w:val="auto"/>
                <w:szCs w:val="21"/>
                <w:lang w:val="en-US"/>
              </w:rPr>
            </w:pPr>
            <w:r>
              <w:rPr>
                <w:bCs/>
                <w:color w:val="auto"/>
                <w:szCs w:val="21"/>
                <w:lang w:val="en-US"/>
              </w:rPr>
            </w:r>
            <w:r/>
          </w:p>
        </w:tc>
        <w:tc>
          <w:tcPr>
            <w:tcBorders>
              <w:top w:val="single" w:color="auto" w:sz="6" w:space="0"/>
              <w:left w:val="single" w:color="auto" w:sz="4" w:space="0"/>
              <w:bottom w:val="single" w:color="auto" w:sz="6" w:space="0"/>
              <w:right w:val="single" w:color="auto" w:sz="4" w:space="0"/>
            </w:tcBorders>
            <w:tcW w:w="2127" w:type="dxa"/>
            <w:vAlign w:val="center"/>
            <w:textDirection w:val="lrTb"/>
            <w:noWrap w:val="false"/>
          </w:tcPr>
          <w:p>
            <w:pPr>
              <w:pStyle w:val="626"/>
              <w:ind w:left="2940" w:firstLine="0"/>
              <w:jc w:val="center"/>
              <w:rPr>
                <w:bCs/>
                <w:color w:val="auto"/>
                <w:szCs w:val="21"/>
                <w:lang w:val="en-US"/>
              </w:rPr>
            </w:pPr>
            <w:r>
              <w:rPr>
                <w:bCs/>
                <w:color w:val="auto"/>
                <w:szCs w:val="21"/>
                <w:lang w:val="en-US"/>
              </w:rPr>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pStyle w:val="626"/>
              <w:ind w:left="2940" w:firstLine="0"/>
              <w:jc w:val="center"/>
              <w:rPr>
                <w:bCs/>
                <w:color w:val="auto"/>
                <w:szCs w:val="21"/>
                <w:lang w:val="en-US"/>
              </w:rPr>
            </w:pPr>
            <w:r>
              <w:rPr>
                <w:bCs/>
                <w:color w:val="auto"/>
                <w:szCs w:val="21"/>
                <w:lang w:val="en-US"/>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79" w:type="dxa"/>
            <w:textDirection w:val="lrTb"/>
            <w:noWrap w:val="false"/>
          </w:tcPr>
          <w:p>
            <w:pPr>
              <w:pStyle w:val="626"/>
              <w:ind w:left="2940" w:firstLine="0"/>
              <w:jc w:val="center"/>
              <w:rPr>
                <w:bCs/>
                <w:color w:val="auto"/>
                <w:szCs w:val="21"/>
                <w:lang w:val="en-US"/>
              </w:rPr>
            </w:pPr>
            <w:r>
              <w:rPr>
                <w:bCs/>
                <w:color w:val="auto"/>
                <w:szCs w:val="21"/>
                <w:lang w:val="en-US"/>
              </w:rPr>
            </w:r>
            <w:r/>
          </w:p>
        </w:tc>
        <w:tc>
          <w:tcPr>
            <w:tcBorders>
              <w:top w:val="single" w:color="auto" w:sz="6" w:space="0"/>
              <w:left w:val="single" w:color="auto" w:sz="6" w:space="0"/>
              <w:bottom w:val="single" w:color="auto" w:sz="6" w:space="0"/>
              <w:right w:val="single" w:color="auto" w:sz="6" w:space="0"/>
            </w:tcBorders>
            <w:tcW w:w="1276" w:type="dxa"/>
            <w:vAlign w:val="center"/>
            <w:textDirection w:val="lrTb"/>
            <w:noWrap w:val="false"/>
          </w:tcPr>
          <w:p>
            <w:pPr>
              <w:pStyle w:val="626"/>
              <w:ind w:left="2940" w:firstLine="0"/>
              <w:jc w:val="center"/>
              <w:rPr>
                <w:bCs/>
                <w:color w:val="auto"/>
                <w:szCs w:val="21"/>
                <w:lang w:val="en-US"/>
              </w:rPr>
            </w:pPr>
            <w:r>
              <w:rPr>
                <w:bCs/>
                <w:color w:val="auto"/>
                <w:szCs w:val="21"/>
                <w:lang w:val="en-US"/>
              </w:rPr>
            </w:r>
            <w:r/>
          </w:p>
        </w:tc>
        <w:tc>
          <w:tcPr>
            <w:tcBorders>
              <w:top w:val="single" w:color="auto" w:sz="6" w:space="0"/>
              <w:left w:val="single" w:color="auto" w:sz="6" w:space="0"/>
              <w:bottom w:val="single" w:color="auto" w:sz="6" w:space="0"/>
              <w:right w:val="single" w:color="auto" w:sz="6" w:space="0"/>
            </w:tcBorders>
            <w:tcW w:w="1417" w:type="dxa"/>
            <w:vAlign w:val="center"/>
            <w:textDirection w:val="lrTb"/>
            <w:noWrap w:val="false"/>
          </w:tcPr>
          <w:p>
            <w:pPr>
              <w:pStyle w:val="626"/>
              <w:ind w:left="2940" w:firstLine="0"/>
              <w:jc w:val="center"/>
              <w:rPr>
                <w:bCs/>
                <w:color w:val="auto"/>
                <w:szCs w:val="21"/>
                <w:lang w:val="en-US"/>
              </w:rPr>
            </w:pPr>
            <w:r>
              <w:rPr>
                <w:bCs/>
                <w:color w:val="auto"/>
                <w:szCs w:val="21"/>
                <w:lang w:val="en-US"/>
              </w:rPr>
            </w:r>
            <w:r/>
          </w:p>
        </w:tc>
        <w:tc>
          <w:tcPr>
            <w:tcBorders>
              <w:top w:val="single" w:color="auto" w:sz="6" w:space="0"/>
              <w:left w:val="single" w:color="auto" w:sz="6" w:space="0"/>
              <w:bottom w:val="single" w:color="auto" w:sz="6" w:space="0"/>
              <w:right w:val="single" w:color="auto" w:sz="4" w:space="0"/>
            </w:tcBorders>
            <w:tcW w:w="1559" w:type="dxa"/>
            <w:vAlign w:val="center"/>
            <w:textDirection w:val="lrTb"/>
            <w:noWrap w:val="false"/>
          </w:tcPr>
          <w:p>
            <w:pPr>
              <w:pStyle w:val="626"/>
              <w:ind w:left="2940" w:firstLine="0"/>
              <w:jc w:val="center"/>
              <w:rPr>
                <w:bCs/>
                <w:color w:val="auto"/>
                <w:szCs w:val="21"/>
                <w:lang w:val="en-US"/>
              </w:rPr>
            </w:pPr>
            <w:r>
              <w:rPr>
                <w:bCs/>
                <w:color w:val="auto"/>
                <w:szCs w:val="21"/>
                <w:lang w:val="en-US"/>
              </w:rPr>
            </w:r>
            <w:r/>
          </w:p>
        </w:tc>
        <w:tc>
          <w:tcPr>
            <w:tcBorders>
              <w:top w:val="single" w:color="auto" w:sz="6" w:space="0"/>
              <w:left w:val="single" w:color="auto" w:sz="4" w:space="0"/>
              <w:bottom w:val="single" w:color="auto" w:sz="6" w:space="0"/>
              <w:right w:val="single" w:color="auto" w:sz="4" w:space="0"/>
            </w:tcBorders>
            <w:tcW w:w="2127" w:type="dxa"/>
            <w:vAlign w:val="center"/>
            <w:textDirection w:val="lrTb"/>
            <w:noWrap w:val="false"/>
          </w:tcPr>
          <w:p>
            <w:pPr>
              <w:pStyle w:val="626"/>
              <w:ind w:left="2940" w:firstLine="0"/>
              <w:jc w:val="center"/>
              <w:rPr>
                <w:bCs/>
                <w:color w:val="auto"/>
                <w:szCs w:val="21"/>
                <w:lang w:val="en-US"/>
              </w:rPr>
            </w:pPr>
            <w:r>
              <w:rPr>
                <w:bCs/>
                <w:color w:val="auto"/>
                <w:szCs w:val="21"/>
                <w:lang w:val="en-US"/>
              </w:rPr>
            </w:r>
            <w:r/>
          </w:p>
        </w:tc>
        <w:tc>
          <w:tcPr>
            <w:tcBorders>
              <w:top w:val="single" w:color="auto" w:sz="6" w:space="0"/>
              <w:left w:val="single" w:color="auto" w:sz="6" w:space="0"/>
              <w:bottom w:val="single" w:color="auto" w:sz="6" w:space="0"/>
              <w:right w:val="single" w:color="auto" w:sz="6" w:space="0"/>
            </w:tcBorders>
            <w:tcW w:w="992" w:type="dxa"/>
            <w:vAlign w:val="center"/>
            <w:textDirection w:val="lrTb"/>
            <w:noWrap w:val="false"/>
          </w:tcPr>
          <w:p>
            <w:pPr>
              <w:pStyle w:val="626"/>
              <w:ind w:left="2940" w:firstLine="0"/>
              <w:jc w:val="center"/>
              <w:rPr>
                <w:bCs/>
                <w:color w:val="auto"/>
                <w:szCs w:val="21"/>
                <w:lang w:val="en-US"/>
              </w:rPr>
            </w:pPr>
            <w:r>
              <w:rPr>
                <w:bCs/>
                <w:color w:val="auto"/>
                <w:szCs w:val="21"/>
                <w:lang w:val="en-US"/>
              </w:rPr>
            </w:r>
            <w:r/>
          </w:p>
        </w:tc>
      </w:tr>
    </w:tbl>
    <w:p>
      <w:pPr>
        <w:spacing w:line="440" w:lineRule="exact"/>
        <w:rPr>
          <w:rFonts w:ascii="宋体" w:hAnsi="宋体"/>
          <w:bCs/>
          <w:color w:val="auto"/>
          <w:sz w:val="24"/>
          <w:szCs w:val="24"/>
        </w:rPr>
      </w:pPr>
      <w:r>
        <w:rPr>
          <w:rFonts w:hint="eastAsia" w:ascii="宋体" w:hAnsi="宋体" w:cs="宋体"/>
          <w:color w:val="auto"/>
          <w:sz w:val="24"/>
          <w:szCs w:val="24"/>
        </w:rPr>
        <w:t xml:space="preserve">注：</w:t>
      </w:r>
      <w:r>
        <w:rPr>
          <w:rFonts w:ascii="宋体" w:hAnsi="宋体"/>
          <w:color w:val="auto"/>
          <w:sz w:val="24"/>
          <w:szCs w:val="24"/>
        </w:rPr>
        <w:t xml:space="preserve">1</w:t>
      </w:r>
      <w:r>
        <w:rPr>
          <w:rFonts w:hint="eastAsia" w:ascii="宋体" w:hAnsi="宋体" w:cs="宋体"/>
          <w:color w:val="auto"/>
          <w:sz w:val="24"/>
          <w:szCs w:val="24"/>
        </w:rPr>
        <w:t xml:space="preserve">、上述业绩应为</w:t>
      </w:r>
      <w:r>
        <w:rPr>
          <w:rFonts w:hint="eastAsia" w:ascii="宋体" w:hAnsi="宋体"/>
          <w:color w:val="auto"/>
          <w:sz w:val="24"/>
        </w:rPr>
        <w:t xml:space="preserve">投标人</w:t>
      </w:r>
      <w:r>
        <w:rPr>
          <w:rFonts w:ascii="宋体" w:hAnsi="宋体"/>
          <w:bCs/>
          <w:color w:val="auto"/>
          <w:sz w:val="24"/>
          <w:szCs w:val="24"/>
        </w:rPr>
        <w:t xml:space="preserve">202</w:t>
      </w:r>
      <w:r>
        <w:rPr>
          <w:rFonts w:hint="eastAsia" w:ascii="宋体" w:hAnsi="宋体"/>
          <w:bCs/>
          <w:color w:val="auto"/>
          <w:sz w:val="24"/>
          <w:szCs w:val="24"/>
        </w:rPr>
        <w:t xml:space="preserve">0年</w:t>
      </w:r>
      <w:r>
        <w:rPr>
          <w:rFonts w:ascii="宋体" w:hAnsi="宋体"/>
          <w:bCs/>
          <w:color w:val="auto"/>
          <w:sz w:val="24"/>
          <w:szCs w:val="24"/>
        </w:rPr>
        <w:t xml:space="preserve">1</w:t>
      </w:r>
      <w:r>
        <w:rPr>
          <w:rFonts w:hint="eastAsia" w:ascii="宋体" w:hAnsi="宋体"/>
          <w:bCs/>
          <w:color w:val="auto"/>
          <w:sz w:val="24"/>
          <w:szCs w:val="24"/>
        </w:rPr>
        <w:t xml:space="preserve">月</w:t>
      </w:r>
      <w:r>
        <w:rPr>
          <w:rFonts w:ascii="宋体" w:hAnsi="宋体"/>
          <w:bCs/>
          <w:color w:val="auto"/>
          <w:sz w:val="24"/>
          <w:szCs w:val="24"/>
        </w:rPr>
        <w:t xml:space="preserve">1</w:t>
      </w:r>
      <w:r>
        <w:rPr>
          <w:rFonts w:hint="eastAsia" w:ascii="宋体" w:hAnsi="宋体"/>
          <w:bCs/>
          <w:color w:val="auto"/>
          <w:sz w:val="24"/>
          <w:szCs w:val="24"/>
        </w:rPr>
        <w:t xml:space="preserve">日至今（以合同签订日期为准）已完成的类似项目业绩。</w:t>
      </w:r>
      <w:r/>
    </w:p>
    <w:p>
      <w:pPr>
        <w:ind w:firstLine="480"/>
        <w:spacing w:line="440" w:lineRule="exact"/>
        <w:rPr>
          <w:rFonts w:ascii="宋体" w:hAnsi="宋体"/>
          <w:bCs/>
          <w:color w:val="auto"/>
          <w:sz w:val="24"/>
          <w:szCs w:val="24"/>
        </w:rPr>
      </w:pPr>
      <w:r>
        <w:rPr>
          <w:rFonts w:ascii="宋体" w:hAnsi="宋体"/>
          <w:bCs/>
          <w:color w:val="auto"/>
          <w:sz w:val="24"/>
          <w:szCs w:val="24"/>
        </w:rPr>
        <w:t xml:space="preserve">2</w:t>
      </w:r>
      <w:r>
        <w:rPr>
          <w:rFonts w:hint="eastAsia" w:ascii="宋体" w:hAnsi="宋体"/>
          <w:bCs/>
          <w:color w:val="auto"/>
          <w:sz w:val="24"/>
          <w:szCs w:val="24"/>
        </w:rPr>
        <w:t xml:space="preserve">、投标人需提供上述完整业绩合同证明材料（包括</w:t>
      </w:r>
      <w:r>
        <w:rPr>
          <w:rFonts w:hint="eastAsia"/>
          <w:color w:val="auto"/>
          <w:sz w:val="24"/>
          <w:szCs w:val="24"/>
        </w:rPr>
        <w:t xml:space="preserve">合同首页、项目内容页、标的金额所在页、签字盖章页</w:t>
      </w:r>
      <w:r>
        <w:rPr>
          <w:rFonts w:hint="eastAsia" w:ascii="宋体" w:hAnsi="宋体"/>
          <w:bCs/>
          <w:color w:val="auto"/>
          <w:sz w:val="24"/>
          <w:szCs w:val="24"/>
        </w:rPr>
        <w:t xml:space="preserve">）。</w:t>
      </w:r>
      <w:r/>
    </w:p>
    <w:p>
      <w:pPr>
        <w:ind w:firstLine="480"/>
        <w:spacing w:line="440" w:lineRule="exact"/>
        <w:rPr>
          <w:rFonts w:ascii="宋体" w:hAnsi="宋体" w:cs="宋体"/>
          <w:color w:val="auto"/>
          <w:sz w:val="24"/>
          <w:szCs w:val="24"/>
        </w:rPr>
      </w:pPr>
      <w:r>
        <w:rPr>
          <w:rFonts w:ascii="宋体" w:hAnsi="宋体"/>
          <w:color w:val="auto"/>
          <w:sz w:val="24"/>
          <w:szCs w:val="24"/>
        </w:rPr>
        <w:t xml:space="preserve">3</w:t>
      </w:r>
      <w:r>
        <w:rPr>
          <w:rFonts w:hint="eastAsia" w:ascii="宋体" w:hAnsi="宋体" w:cs="宋体"/>
          <w:color w:val="auto"/>
          <w:sz w:val="24"/>
          <w:szCs w:val="24"/>
        </w:rPr>
        <w:t xml:space="preserve">、如有需要说明的事项，请在备注中列明。</w:t>
      </w:r>
      <w:r/>
    </w:p>
    <w:p>
      <w:pPr>
        <w:rPr>
          <w:color w:val="auto"/>
        </w:rPr>
      </w:pPr>
      <w:r>
        <w:rPr>
          <w:color w:val="auto"/>
        </w:rPr>
      </w:r>
      <w:r/>
    </w:p>
    <w:p>
      <w:pPr>
        <w:pStyle w:val="614"/>
        <w:rPr>
          <w:color w:val="auto"/>
        </w:rPr>
      </w:pPr>
      <w:r>
        <w:rPr>
          <w:b w:val="0"/>
          <w:bCs w:val="0"/>
          <w:color w:val="auto"/>
        </w:rPr>
        <w:br w:type="page" w:clear="all"/>
      </w:r>
      <w:r/>
    </w:p>
    <w:p>
      <w:pPr>
        <w:pStyle w:val="614"/>
        <w:rPr>
          <w:rFonts w:eastAsia="宋体"/>
          <w:color w:val="auto"/>
        </w:rPr>
      </w:pPr>
      <w:r/>
      <w:bookmarkStart w:id="249" w:name="_Toc32009"/>
      <w:r>
        <w:rPr>
          <w:rFonts w:hint="eastAsia" w:eastAsia="宋体"/>
          <w:color w:val="auto"/>
        </w:rPr>
        <w:t xml:space="preserve">十一、资格证明文件</w:t>
      </w:r>
      <w:bookmarkEnd w:id="249"/>
      <w:r/>
      <w:r/>
    </w:p>
    <w:p>
      <w:pPr>
        <w:ind w:firstLine="562"/>
        <w:spacing w:line="440" w:lineRule="exact"/>
        <w:rPr>
          <w:color w:val="auto"/>
          <w:sz w:val="24"/>
          <w:szCs w:val="24"/>
        </w:rPr>
      </w:pPr>
      <w:r>
        <w:rPr>
          <w:b/>
          <w:color w:val="auto"/>
          <w:sz w:val="28"/>
          <w:szCs w:val="28"/>
        </w:rPr>
        <w:t xml:space="preserve">*</w:t>
      </w:r>
      <w:r>
        <w:rPr>
          <w:rFonts w:hint="eastAsia"/>
          <w:color w:val="auto"/>
          <w:sz w:val="24"/>
          <w:szCs w:val="24"/>
        </w:rPr>
        <w:t xml:space="preserve">法定代表人授权书（法定代表人签署投标文件的不需提供）</w:t>
      </w:r>
      <w:r/>
    </w:p>
    <w:p>
      <w:pPr>
        <w:ind w:firstLine="720"/>
        <w:spacing w:line="440" w:lineRule="exact"/>
        <w:rPr>
          <w:color w:val="auto"/>
          <w:sz w:val="24"/>
          <w:szCs w:val="24"/>
        </w:rPr>
      </w:pPr>
      <w:r>
        <w:rPr>
          <w:rFonts w:hint="eastAsia"/>
          <w:bCs/>
          <w:color w:val="auto"/>
          <w:sz w:val="24"/>
          <w:szCs w:val="24"/>
        </w:rPr>
        <w:t xml:space="preserve">注：附授权代表居民身份证、法定代表人居民身份证</w:t>
      </w:r>
      <w:r/>
    </w:p>
    <w:p>
      <w:pPr>
        <w:ind w:firstLine="562"/>
        <w:spacing w:line="440" w:lineRule="exact"/>
        <w:rPr>
          <w:bCs/>
          <w:color w:val="auto"/>
          <w:sz w:val="24"/>
          <w:szCs w:val="24"/>
        </w:rPr>
      </w:pPr>
      <w:r>
        <w:rPr>
          <w:b/>
          <w:color w:val="auto"/>
          <w:sz w:val="28"/>
          <w:szCs w:val="28"/>
        </w:rPr>
        <w:t xml:space="preserve">*</w:t>
      </w:r>
      <w:r>
        <w:rPr>
          <w:rFonts w:hint="eastAsia"/>
          <w:color w:val="auto"/>
          <w:sz w:val="24"/>
          <w:szCs w:val="24"/>
        </w:rPr>
        <w:t xml:space="preserve">投标人的营业执照</w:t>
      </w:r>
      <w:r/>
    </w:p>
    <w:p>
      <w:pPr>
        <w:ind w:right="-153" w:firstLine="562"/>
        <w:jc w:val="left"/>
        <w:spacing w:line="440" w:lineRule="exact"/>
        <w:widowControl/>
        <w:rPr>
          <w:rFonts w:ascii="宋体" w:hAnsi="宋体"/>
          <w:color w:val="auto"/>
          <w:sz w:val="24"/>
          <w:szCs w:val="24"/>
        </w:rPr>
      </w:pPr>
      <w:r>
        <w:rPr>
          <w:b/>
          <w:color w:val="auto"/>
          <w:sz w:val="28"/>
          <w:szCs w:val="28"/>
        </w:rPr>
        <w:t xml:space="preserve">*</w:t>
      </w:r>
      <w:r>
        <w:rPr>
          <w:rFonts w:hint="eastAsia" w:ascii="宋体" w:hAnsi="宋体"/>
          <w:color w:val="auto"/>
          <w:sz w:val="24"/>
          <w:szCs w:val="24"/>
        </w:rPr>
        <w:t xml:space="preserve">具有完整财务状况报告（</w:t>
      </w:r>
      <w:r>
        <w:rPr>
          <w:rFonts w:hint="eastAsia" w:ascii="宋体" w:hAnsi="宋体"/>
          <w:b/>
          <w:color w:val="auto"/>
          <w:sz w:val="28"/>
          <w:szCs w:val="28"/>
          <w:lang w:val="en-US" w:eastAsia="zh-CN"/>
        </w:rPr>
        <w:t xml:space="preserve">须提供</w:t>
      </w:r>
      <w:r>
        <w:rPr>
          <w:rFonts w:hint="eastAsia" w:ascii="宋体" w:hAnsi="宋体"/>
          <w:b/>
          <w:color w:val="auto"/>
          <w:sz w:val="28"/>
          <w:szCs w:val="28"/>
        </w:rPr>
        <w:t xml:space="preserve">银行资信证明或2024年度完整审计报告</w:t>
      </w:r>
      <w:r>
        <w:rPr>
          <w:rFonts w:hint="eastAsia" w:ascii="宋体" w:hAnsi="宋体"/>
          <w:color w:val="auto"/>
          <w:sz w:val="24"/>
          <w:szCs w:val="24"/>
        </w:rPr>
        <w:t xml:space="preserve">）、依法缴纳</w:t>
      </w:r>
      <w:r>
        <w:rPr>
          <w:rFonts w:hint="eastAsia" w:ascii="宋体" w:hAnsi="宋体"/>
          <w:b/>
          <w:color w:val="auto"/>
          <w:sz w:val="28"/>
          <w:szCs w:val="28"/>
        </w:rPr>
        <w:t xml:space="preserve">社保</w:t>
      </w:r>
      <w:r>
        <w:rPr>
          <w:rFonts w:hint="eastAsia" w:ascii="宋体" w:hAnsi="宋体"/>
          <w:color w:val="auto"/>
          <w:sz w:val="24"/>
          <w:szCs w:val="24"/>
        </w:rPr>
        <w:t xml:space="preserve">、依法</w:t>
      </w:r>
      <w:r>
        <w:rPr>
          <w:rFonts w:hint="eastAsia" w:ascii="宋体" w:hAnsi="宋体"/>
          <w:b/>
          <w:color w:val="auto"/>
          <w:sz w:val="28"/>
          <w:szCs w:val="28"/>
        </w:rPr>
        <w:t xml:space="preserve">纳税</w:t>
      </w:r>
      <w:r>
        <w:rPr>
          <w:rFonts w:hint="eastAsia" w:ascii="宋体" w:hAnsi="宋体"/>
          <w:color w:val="auto"/>
          <w:sz w:val="24"/>
          <w:szCs w:val="24"/>
        </w:rPr>
        <w:t xml:space="preserve">的证明材料；</w:t>
      </w:r>
      <w:r/>
    </w:p>
    <w:p>
      <w:pPr>
        <w:ind w:right="-153" w:firstLine="562"/>
        <w:jc w:val="left"/>
        <w:spacing w:line="440" w:lineRule="exact"/>
        <w:widowControl/>
        <w:rPr>
          <w:rFonts w:ascii="宋体" w:hAnsi="宋体"/>
          <w:color w:val="auto"/>
          <w:sz w:val="24"/>
          <w:szCs w:val="24"/>
        </w:rPr>
      </w:pPr>
      <w:r>
        <w:rPr>
          <w:b/>
          <w:color w:val="auto"/>
          <w:sz w:val="28"/>
          <w:szCs w:val="28"/>
        </w:rPr>
        <w:t xml:space="preserve">*</w:t>
      </w:r>
      <w:r>
        <w:rPr>
          <w:rFonts w:ascii="宋体" w:hAnsi="宋体" w:cs="宋体"/>
          <w:color w:val="auto"/>
          <w:sz w:val="24"/>
        </w:rPr>
        <w:t xml:space="preserve">具备履行合同所必需的设备和专业技术能力的证明材料</w:t>
      </w:r>
      <w:r>
        <w:rPr>
          <w:rFonts w:hint="eastAsia" w:ascii="宋体" w:hAnsi="宋体"/>
          <w:color w:val="auto"/>
          <w:sz w:val="24"/>
          <w:szCs w:val="24"/>
        </w:rPr>
        <w:t xml:space="preserve">；</w:t>
      </w:r>
      <w:r/>
    </w:p>
    <w:p>
      <w:pPr>
        <w:ind w:right="-153" w:firstLine="562"/>
        <w:jc w:val="left"/>
        <w:spacing w:line="440" w:lineRule="exact"/>
        <w:widowControl/>
        <w:rPr>
          <w:rFonts w:hint="eastAsia" w:ascii="宋体" w:hAnsi="宋体"/>
          <w:color w:val="auto"/>
          <w:sz w:val="24"/>
          <w:szCs w:val="24"/>
        </w:rPr>
      </w:pPr>
      <w:r>
        <w:rPr>
          <w:b/>
          <w:color w:val="auto"/>
          <w:sz w:val="28"/>
          <w:szCs w:val="28"/>
        </w:rPr>
        <w:t xml:space="preserve">*</w:t>
      </w:r>
      <w:r>
        <w:rPr>
          <w:rFonts w:hint="eastAsia" w:ascii="宋体" w:hAnsi="宋体"/>
          <w:color w:val="auto"/>
          <w:sz w:val="24"/>
          <w:szCs w:val="24"/>
        </w:rPr>
        <w:t xml:space="preserve">参加政府采购活动前三年内，在经营活动中没有重大违法记录的书面承诺书；</w:t>
      </w:r>
      <w:r/>
    </w:p>
    <w:p>
      <w:pPr>
        <w:ind w:right="0" w:firstLine="720"/>
        <w:jc w:val="left"/>
        <w:keepLines w:val="0"/>
        <w:keepNext w:val="0"/>
        <w:pageBreakBefore w:val="0"/>
        <w:spacing w:line="440" w:lineRule="exact"/>
        <w:widowControl/>
        <w:rPr>
          <w:rFonts w:hint="eastAsia"/>
          <w:b w:val="0"/>
          <w:bCs w:val="0"/>
          <w:color w:val="auto"/>
          <w:sz w:val="24"/>
          <w:szCs w:val="24"/>
          <w:lang w:val="en-US" w:eastAsia="zh-CN"/>
        </w:rPr>
      </w:pPr>
      <w:r>
        <w:rPr>
          <w:rFonts w:hint="eastAsia"/>
          <w:b w:val="0"/>
          <w:bCs w:val="0"/>
          <w:color w:val="auto"/>
          <w:sz w:val="24"/>
          <w:szCs w:val="24"/>
          <w:lang w:val="en-US" w:eastAsia="zh-CN"/>
        </w:rPr>
        <w:t xml:space="preserve">联合投标协议书</w:t>
      </w:r>
      <w:r>
        <w:rPr>
          <w:rFonts w:hint="eastAsia"/>
          <w:color w:val="auto"/>
          <w:sz w:val="24"/>
          <w:szCs w:val="24"/>
        </w:rPr>
        <w:t xml:space="preserve">（如属）</w:t>
      </w:r>
      <w:r/>
    </w:p>
    <w:p>
      <w:pPr>
        <w:ind w:right="0" w:firstLine="720"/>
        <w:jc w:val="left"/>
        <w:keepLines w:val="0"/>
        <w:keepNext w:val="0"/>
        <w:pageBreakBefore w:val="0"/>
        <w:spacing w:line="440" w:lineRule="exact"/>
        <w:widowControl/>
        <w:rPr>
          <w:rFonts w:ascii="宋体" w:hAnsi="宋体"/>
          <w:b w:val="0"/>
          <w:bCs w:val="0"/>
          <w:color w:val="auto"/>
          <w:sz w:val="24"/>
          <w:szCs w:val="24"/>
        </w:rPr>
      </w:pPr>
      <w:r>
        <w:rPr>
          <w:rFonts w:hint="eastAsia"/>
          <w:b w:val="0"/>
          <w:bCs w:val="0"/>
          <w:color w:val="auto"/>
          <w:sz w:val="24"/>
          <w:szCs w:val="24"/>
        </w:rPr>
        <w:t xml:space="preserve">投标人资格声明</w:t>
      </w:r>
      <w:r/>
    </w:p>
    <w:p>
      <w:pPr>
        <w:ind w:right="0" w:firstLine="720"/>
        <w:jc w:val="left"/>
        <w:keepLines w:val="0"/>
        <w:keepNext w:val="0"/>
        <w:pageBreakBefore w:val="0"/>
        <w:spacing w:line="440" w:lineRule="exact"/>
        <w:widowControl/>
        <w:rPr>
          <w:rFonts w:hint="eastAsia"/>
          <w:b w:val="0"/>
          <w:bCs w:val="0"/>
          <w:color w:val="auto"/>
          <w:sz w:val="24"/>
          <w:szCs w:val="24"/>
          <w:lang w:val="en-US" w:eastAsia="zh-CN"/>
        </w:rPr>
      </w:pPr>
      <w:r>
        <w:rPr>
          <w:rFonts w:hint="eastAsia"/>
          <w:b w:val="0"/>
          <w:bCs w:val="0"/>
          <w:color w:val="auto"/>
          <w:sz w:val="24"/>
          <w:szCs w:val="24"/>
        </w:rPr>
        <w:t xml:space="preserve">投标保证承诺书</w:t>
      </w:r>
      <w:r/>
    </w:p>
    <w:p>
      <w:pPr>
        <w:ind w:right="0" w:firstLine="720"/>
        <w:jc w:val="left"/>
        <w:keepLines w:val="0"/>
        <w:keepNext w:val="0"/>
        <w:pageBreakBefore w:val="0"/>
        <w:spacing w:line="440" w:lineRule="exact"/>
        <w:widowControl/>
        <w:rPr>
          <w:rFonts w:hint="eastAsia"/>
          <w:b w:val="0"/>
          <w:bCs w:val="0"/>
          <w:color w:val="auto"/>
          <w:sz w:val="24"/>
          <w:szCs w:val="24"/>
          <w:lang w:val="en-US" w:eastAsia="zh-CN"/>
        </w:rPr>
      </w:pPr>
      <w:r>
        <w:rPr>
          <w:rFonts w:hint="eastAsia"/>
          <w:b w:val="0"/>
          <w:bCs w:val="0"/>
          <w:color w:val="auto"/>
          <w:sz w:val="24"/>
          <w:szCs w:val="24"/>
          <w:lang w:val="en-US" w:eastAsia="zh-CN"/>
        </w:rPr>
        <w:t xml:space="preserve">投标人与其他单位存在直接控股、管理关系情况表</w:t>
      </w:r>
      <w:r/>
    </w:p>
    <w:p>
      <w:pPr>
        <w:ind w:right="0" w:firstLine="720"/>
        <w:jc w:val="left"/>
        <w:keepLines w:val="0"/>
        <w:keepNext w:val="0"/>
        <w:pageBreakBefore w:val="0"/>
        <w:spacing w:line="440" w:lineRule="exact"/>
        <w:widowControl/>
        <w:rPr>
          <w:b/>
          <w:color w:val="auto"/>
          <w:sz w:val="28"/>
          <w:szCs w:val="28"/>
        </w:rPr>
      </w:pPr>
      <w:r>
        <w:rPr>
          <w:rFonts w:hint="eastAsia"/>
          <w:b w:val="0"/>
          <w:bCs w:val="0"/>
          <w:color w:val="auto"/>
          <w:sz w:val="24"/>
          <w:szCs w:val="24"/>
          <w:lang w:val="en-US" w:eastAsia="zh-CN"/>
        </w:rPr>
        <w:t xml:space="preserve">中小企业声明函或残疾人福</w:t>
      </w:r>
      <w:r>
        <w:rPr>
          <w:rFonts w:hint="eastAsia"/>
          <w:b w:val="0"/>
          <w:bCs w:val="0"/>
          <w:color w:val="auto"/>
          <w:sz w:val="24"/>
          <w:szCs w:val="24"/>
        </w:rPr>
        <w:t xml:space="preserve">利性</w:t>
      </w:r>
      <w:r>
        <w:rPr>
          <w:rFonts w:hint="eastAsia"/>
          <w:color w:val="auto"/>
          <w:sz w:val="24"/>
          <w:szCs w:val="24"/>
        </w:rPr>
        <w:t xml:space="preserve">单位声明函（如属）</w:t>
      </w:r>
      <w:r/>
    </w:p>
    <w:p>
      <w:pPr>
        <w:ind w:firstLine="720"/>
        <w:spacing w:line="440" w:lineRule="exact"/>
        <w:rPr>
          <w:color w:val="auto"/>
          <w:sz w:val="24"/>
          <w:szCs w:val="24"/>
        </w:rPr>
      </w:pPr>
      <w:r>
        <w:rPr>
          <w:rFonts w:hint="eastAsia"/>
          <w:color w:val="auto"/>
          <w:sz w:val="24"/>
          <w:szCs w:val="24"/>
        </w:rPr>
        <w:t xml:space="preserve">投标人认为需要提供的其它证明文件</w:t>
      </w:r>
      <w:r/>
    </w:p>
    <w:p>
      <w:pPr>
        <w:ind w:firstLine="723"/>
        <w:spacing w:line="440" w:lineRule="exact"/>
        <w:rPr>
          <w:color w:val="auto"/>
          <w:sz w:val="22"/>
          <w:szCs w:val="24"/>
        </w:rPr>
      </w:pPr>
      <w:r>
        <w:rPr>
          <w:rFonts w:hint="eastAsia"/>
          <w:b/>
          <w:color w:val="auto"/>
          <w:sz w:val="24"/>
          <w:szCs w:val="24"/>
        </w:rPr>
        <w:t xml:space="preserve">其中加</w:t>
      </w:r>
      <w:r>
        <w:rPr>
          <w:rFonts w:hint="eastAsia" w:ascii="宋体" w:hAnsi="宋体"/>
          <w:b/>
          <w:color w:val="auto"/>
          <w:sz w:val="24"/>
          <w:szCs w:val="24"/>
        </w:rPr>
        <w:t xml:space="preserve">“</w:t>
      </w:r>
      <w:r>
        <w:rPr>
          <w:rFonts w:ascii="宋体" w:hAnsi="宋体"/>
          <w:b/>
          <w:color w:val="auto"/>
          <w:sz w:val="28"/>
          <w:szCs w:val="28"/>
        </w:rPr>
        <w:t xml:space="preserve">*</w:t>
      </w:r>
      <w:r>
        <w:rPr>
          <w:rFonts w:hint="eastAsia" w:ascii="宋体" w:hAnsi="宋体"/>
          <w:b/>
          <w:color w:val="auto"/>
          <w:sz w:val="24"/>
          <w:szCs w:val="24"/>
        </w:rPr>
        <w:t xml:space="preserve">”</w:t>
      </w:r>
      <w:r>
        <w:rPr>
          <w:rFonts w:hint="eastAsia"/>
          <w:b/>
          <w:color w:val="auto"/>
          <w:sz w:val="24"/>
          <w:szCs w:val="24"/>
        </w:rPr>
        <w:t xml:space="preserve">项目若有缺失或无效，将导致其投标无效且不允许在开标后补正。</w:t>
      </w:r>
      <w:bookmarkEnd w:id="210"/>
      <w:bookmarkEnd w:id="211"/>
      <w:bookmarkEnd w:id="212"/>
      <w:r/>
    </w:p>
    <w:p>
      <w:pPr>
        <w:pStyle w:val="613"/>
        <w:rPr>
          <w:b/>
          <w:bCs/>
          <w:color w:val="auto"/>
          <w:szCs w:val="28"/>
        </w:rPr>
      </w:pPr>
      <w:r>
        <w:rPr>
          <w:color w:val="auto"/>
        </w:rPr>
        <w:br w:type="page" w:clear="all"/>
      </w:r>
      <w:bookmarkStart w:id="250" w:name="_Toc7729"/>
      <w:r>
        <w:rPr>
          <w:rFonts w:hint="eastAsia"/>
          <w:color w:val="auto"/>
          <w:sz w:val="28"/>
          <w:szCs w:val="16"/>
        </w:rPr>
        <w:t xml:space="preserve">附件一联合投标协议书</w:t>
      </w:r>
      <w:bookmarkEnd w:id="250"/>
      <w:r/>
      <w:r/>
    </w:p>
    <w:p>
      <w:pPr>
        <w:jc w:val="left"/>
        <w:widowControl/>
        <w:rPr>
          <w:b/>
          <w:bCs/>
          <w:color w:val="auto"/>
          <w:sz w:val="28"/>
          <w:szCs w:val="28"/>
        </w:rPr>
      </w:pPr>
      <w:r>
        <w:rPr>
          <w:b/>
          <w:bCs/>
          <w:color w:val="auto"/>
          <w:sz w:val="28"/>
          <w:szCs w:val="28"/>
        </w:rPr>
      </w:r>
      <w:r/>
    </w:p>
    <w:p>
      <w:pPr>
        <w:spacing w:line="360" w:lineRule="auto"/>
        <w:rPr>
          <w:rFonts w:ascii="宋体" w:hAnsi="宋体"/>
          <w:color w:val="auto"/>
          <w:sz w:val="24"/>
        </w:rPr>
      </w:pPr>
      <w:r>
        <w:rPr>
          <w:rFonts w:hint="eastAsia" w:ascii="宋体" w:hAnsi="宋体"/>
          <w:color w:val="auto"/>
          <w:sz w:val="24"/>
        </w:rPr>
        <w:t xml:space="preserve">甲方（牵头人）：</w:t>
      </w:r>
      <w:r/>
    </w:p>
    <w:p>
      <w:pPr>
        <w:pStyle w:val="631"/>
        <w:rPr>
          <w:color w:val="auto"/>
        </w:rPr>
      </w:pPr>
      <w:r>
        <w:rPr>
          <w:color w:val="auto"/>
        </w:rPr>
      </w:r>
      <w:r/>
    </w:p>
    <w:p>
      <w:pPr>
        <w:spacing w:line="360" w:lineRule="auto"/>
        <w:rPr>
          <w:rFonts w:ascii="宋体" w:hAnsi="宋体"/>
          <w:color w:val="auto"/>
          <w:sz w:val="24"/>
        </w:rPr>
      </w:pPr>
      <w:r>
        <w:rPr>
          <w:rFonts w:hint="eastAsia" w:ascii="宋体" w:hAnsi="宋体"/>
          <w:color w:val="auto"/>
          <w:sz w:val="24"/>
        </w:rPr>
        <w:t xml:space="preserve">乙方（联合体成员）：</w:t>
      </w:r>
      <w:r/>
    </w:p>
    <w:p>
      <w:pPr>
        <w:pStyle w:val="631"/>
        <w:rPr>
          <w:color w:val="auto"/>
        </w:rPr>
      </w:pPr>
      <w:r>
        <w:rPr>
          <w:color w:val="auto"/>
        </w:rPr>
      </w:r>
      <w:r/>
    </w:p>
    <w:p>
      <w:pPr>
        <w:ind w:firstLine="420"/>
        <w:spacing w:line="360" w:lineRule="auto"/>
        <w:rPr>
          <w:rFonts w:ascii="宋体" w:hAnsi="宋体"/>
          <w:color w:val="auto"/>
          <w:sz w:val="24"/>
        </w:rPr>
      </w:pPr>
      <w:r>
        <w:rPr>
          <w:rFonts w:hint="eastAsia" w:ascii="宋体" w:hAnsi="宋体"/>
          <w:color w:val="auto"/>
          <w:sz w:val="24"/>
        </w:rPr>
        <w:t xml:space="preserve">各方经协商，就响应组织实施的编号为号的招标活动联合进行投标之事宜，达成如下协议：</w:t>
      </w:r>
      <w:r/>
    </w:p>
    <w:p>
      <w:pPr>
        <w:ind w:firstLine="420"/>
        <w:spacing w:line="360" w:lineRule="auto"/>
        <w:rPr>
          <w:rFonts w:ascii="宋体" w:hAnsi="宋体"/>
          <w:color w:val="auto"/>
          <w:sz w:val="24"/>
        </w:rPr>
      </w:pPr>
      <w:r>
        <w:rPr>
          <w:rFonts w:hint="eastAsia" w:ascii="宋体" w:hAnsi="宋体"/>
          <w:color w:val="auto"/>
          <w:sz w:val="24"/>
        </w:rPr>
        <w:t xml:space="preserve">一、各方一致决定，以为牵头人（即联合体投标人代表）进行投标，并按照招标文件的规定提交资格文件。</w:t>
      </w:r>
      <w:r/>
    </w:p>
    <w:p>
      <w:pPr>
        <w:ind w:firstLine="420"/>
        <w:spacing w:line="360" w:lineRule="auto"/>
        <w:rPr>
          <w:rFonts w:ascii="宋体" w:hAnsi="宋体"/>
          <w:color w:val="auto"/>
          <w:sz w:val="24"/>
        </w:rPr>
      </w:pPr>
      <w:r>
        <w:rPr>
          <w:rFonts w:hint="eastAsia" w:ascii="宋体" w:hAnsi="宋体"/>
          <w:color w:val="auto"/>
          <w:sz w:val="24"/>
        </w:rPr>
        <w:t xml:space="preserve">二、在本次投标过程中，牵头人的法定代表人或授权代理人根据招标文件规定及投标内容而对招标人或招标代理机构所作的任何合法承诺，包括书面澄清及响应等均对联合投标各方产生约束力。如果中标并签订合同，则联合投标各方将共同履行对招标人或招标代理机构所负有的全部义务并就采购合同约定的事项对招标人承担连带责任。合同履约过程中，由牵头方负责与采购人的对接工作，并作为采购人日常管理考核负责对象。</w:t>
      </w:r>
      <w:r/>
    </w:p>
    <w:p>
      <w:pPr>
        <w:ind w:firstLine="420"/>
        <w:spacing w:line="360" w:lineRule="auto"/>
        <w:rPr>
          <w:rFonts w:ascii="宋体" w:hAnsi="宋体"/>
          <w:color w:val="auto"/>
          <w:sz w:val="24"/>
        </w:rPr>
      </w:pPr>
      <w:r>
        <w:rPr>
          <w:rFonts w:hint="eastAsia" w:ascii="宋体" w:hAnsi="宋体"/>
          <w:color w:val="auto"/>
          <w:sz w:val="24"/>
        </w:rPr>
        <w:t xml:space="preserve">三、联合投标其余各方保证对牵头人为响应本次招标而提供的产品和服务提供全部质量保证及售后服务支持。</w:t>
      </w:r>
      <w:r/>
    </w:p>
    <w:p>
      <w:pPr>
        <w:ind w:firstLine="482"/>
        <w:spacing w:line="360" w:lineRule="auto"/>
        <w:rPr>
          <w:rFonts w:ascii="宋体" w:hAnsi="宋体"/>
          <w:b/>
          <w:color w:val="auto"/>
          <w:sz w:val="24"/>
        </w:rPr>
      </w:pPr>
      <w:r>
        <w:rPr>
          <w:rFonts w:hint="eastAsia" w:ascii="宋体" w:hAnsi="宋体"/>
          <w:b/>
          <w:color w:val="auto"/>
          <w:sz w:val="24"/>
        </w:rPr>
        <w:t xml:space="preserve">四、本次联合投标中：</w:t>
      </w:r>
      <w:r/>
    </w:p>
    <w:p>
      <w:pPr>
        <w:ind w:firstLine="482"/>
        <w:spacing w:line="360" w:lineRule="auto"/>
        <w:rPr>
          <w:rFonts w:ascii="宋体" w:hAnsi="宋体"/>
          <w:b/>
          <w:color w:val="auto"/>
          <w:sz w:val="24"/>
        </w:rPr>
      </w:pPr>
      <w:r>
        <w:rPr>
          <w:rFonts w:hint="eastAsia" w:ascii="宋体" w:hAnsi="宋体"/>
          <w:b/>
          <w:color w:val="auto"/>
          <w:sz w:val="24"/>
        </w:rPr>
        <w:t xml:space="preserve">甲方（牵头人）承担的工作和义务为：</w:t>
      </w:r>
      <w:r/>
    </w:p>
    <w:p>
      <w:pPr>
        <w:ind w:firstLine="482"/>
        <w:spacing w:line="360" w:lineRule="auto"/>
        <w:rPr>
          <w:rFonts w:ascii="宋体" w:hAnsi="宋体"/>
          <w:b/>
          <w:color w:val="auto"/>
          <w:sz w:val="24"/>
        </w:rPr>
      </w:pPr>
      <w:r>
        <w:rPr>
          <w:rFonts w:ascii="宋体" w:hAnsi="宋体"/>
          <w:b/>
          <w:color w:val="auto"/>
          <w:sz w:val="24"/>
        </w:rPr>
      </w:r>
      <w:r/>
    </w:p>
    <w:p>
      <w:pPr>
        <w:ind w:firstLine="482"/>
        <w:spacing w:line="360" w:lineRule="auto"/>
        <w:rPr>
          <w:rFonts w:ascii="宋体" w:hAnsi="宋体"/>
          <w:b/>
          <w:color w:val="auto"/>
          <w:sz w:val="24"/>
        </w:rPr>
      </w:pPr>
      <w:r>
        <w:rPr>
          <w:rFonts w:hint="eastAsia" w:ascii="宋体" w:hAnsi="宋体"/>
          <w:b/>
          <w:color w:val="auto"/>
          <w:sz w:val="24"/>
        </w:rPr>
        <w:t xml:space="preserve">乙方（联合体成员）承担的工作和义务为：</w:t>
      </w:r>
      <w:r/>
    </w:p>
    <w:p>
      <w:pPr>
        <w:ind w:firstLine="482"/>
        <w:spacing w:line="360" w:lineRule="auto"/>
        <w:rPr>
          <w:rFonts w:ascii="宋体" w:hAnsi="宋体"/>
          <w:b/>
          <w:color w:val="auto"/>
          <w:sz w:val="24"/>
        </w:rPr>
      </w:pPr>
      <w:r>
        <w:rPr>
          <w:rFonts w:ascii="宋体" w:hAnsi="宋体"/>
          <w:b/>
          <w:color w:val="auto"/>
          <w:sz w:val="24"/>
        </w:rPr>
      </w:r>
      <w:r/>
    </w:p>
    <w:p>
      <w:pPr>
        <w:numPr>
          <w:ilvl w:val="0"/>
          <w:numId w:val="7"/>
        </w:numPr>
        <w:ind w:firstLine="420"/>
        <w:spacing w:line="360" w:lineRule="auto"/>
        <w:rPr>
          <w:rFonts w:ascii="宋体" w:hAnsi="宋体"/>
          <w:color w:val="auto"/>
          <w:sz w:val="24"/>
        </w:rPr>
      </w:pPr>
      <w:r>
        <w:rPr>
          <w:rFonts w:hint="eastAsia" w:ascii="宋体" w:hAnsi="宋体"/>
          <w:color w:val="auto"/>
          <w:sz w:val="24"/>
        </w:rPr>
        <w:t xml:space="preserve">有关本次联合投标的其他事宜：</w:t>
      </w:r>
      <w:r/>
    </w:p>
    <w:p>
      <w:pPr>
        <w:ind w:firstLine="420"/>
        <w:spacing w:line="360" w:lineRule="auto"/>
        <w:rPr>
          <w:rFonts w:ascii="Calibri" w:hAnsi="Calibri"/>
          <w:color w:val="auto"/>
          <w:lang w:val="zh-CN"/>
        </w:rPr>
      </w:pPr>
      <w:r>
        <w:rPr>
          <w:rFonts w:ascii="Calibri" w:hAnsi="Calibri"/>
          <w:color w:val="auto"/>
          <w:lang w:val="zh-CN"/>
        </w:rPr>
      </w:r>
      <w:r/>
    </w:p>
    <w:p>
      <w:pPr>
        <w:pStyle w:val="631"/>
        <w:rPr>
          <w:color w:val="auto"/>
          <w:lang w:val="zh-CN"/>
        </w:rPr>
      </w:pPr>
      <w:r>
        <w:rPr>
          <w:color w:val="auto"/>
          <w:lang w:val="zh-CN"/>
        </w:rPr>
      </w:r>
      <w:r/>
    </w:p>
    <w:p>
      <w:pPr>
        <w:pStyle w:val="631"/>
        <w:rPr>
          <w:color w:val="auto"/>
          <w:lang w:val="zh-CN"/>
        </w:rPr>
      </w:pPr>
      <w:r>
        <w:rPr>
          <w:color w:val="auto"/>
          <w:lang w:val="zh-CN"/>
        </w:rPr>
      </w:r>
      <w:r/>
    </w:p>
    <w:p>
      <w:pPr>
        <w:numPr>
          <w:ilvl w:val="0"/>
          <w:numId w:val="7"/>
        </w:numPr>
        <w:ind w:firstLine="420"/>
        <w:spacing w:line="360" w:lineRule="auto"/>
        <w:rPr>
          <w:rFonts w:ascii="宋体" w:hAnsi="宋体"/>
          <w:color w:val="auto"/>
          <w:sz w:val="24"/>
        </w:rPr>
      </w:pPr>
      <w:r>
        <w:rPr>
          <w:rFonts w:hint="eastAsia" w:ascii="宋体" w:hAnsi="宋体"/>
          <w:color w:val="auto"/>
          <w:sz w:val="24"/>
        </w:rPr>
        <w:t xml:space="preserve">本协议提交招标方后，联合投标各方不得以任何形式对上述实质内容进行修改或撤销。</w:t>
      </w:r>
      <w:r/>
    </w:p>
    <w:tbl>
      <w:tblPr>
        <w:tblStyle w:val="62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56"/>
        <w:gridCol w:w="4394"/>
      </w:tblGrid>
      <w:tr>
        <w:trPr>
          <w:jc w:val="center"/>
          <w:trHeight w:val="2421"/>
        </w:trPr>
        <w:tc>
          <w:tcPr>
            <w:tcW w:w="4356" w:type="dxa"/>
            <w:vAlign w:val="center"/>
            <w:textDirection w:val="lrTb"/>
            <w:noWrap/>
          </w:tcPr>
          <w:p>
            <w:pPr>
              <w:jc w:val="center"/>
              <w:rPr>
                <w:rFonts w:ascii="宋体" w:hAnsi="宋体"/>
                <w:color w:val="auto"/>
                <w:sz w:val="24"/>
              </w:rPr>
            </w:pPr>
            <w:r>
              <w:rPr>
                <w:rFonts w:hint="eastAsia" w:ascii="宋体" w:hAnsi="宋体"/>
                <w:color w:val="auto"/>
                <w:sz w:val="24"/>
              </w:rPr>
              <w:t xml:space="preserve">甲方单位：（公章）</w:t>
            </w:r>
            <w:r/>
          </w:p>
          <w:p>
            <w:pPr>
              <w:rPr>
                <w:rFonts w:ascii="宋体" w:hAnsi="宋体"/>
                <w:color w:val="auto"/>
                <w:sz w:val="24"/>
              </w:rPr>
            </w:pPr>
            <w:r>
              <w:rPr>
                <w:rFonts w:ascii="宋体" w:hAnsi="宋体"/>
                <w:color w:val="auto"/>
                <w:sz w:val="24"/>
              </w:rPr>
            </w:r>
            <w:r/>
          </w:p>
          <w:p>
            <w:pPr>
              <w:jc w:val="center"/>
              <w:rPr>
                <w:rFonts w:ascii="宋体" w:hAnsi="宋体"/>
                <w:color w:val="auto"/>
                <w:sz w:val="24"/>
              </w:rPr>
            </w:pPr>
            <w:r>
              <w:rPr>
                <w:rFonts w:ascii="宋体" w:hAnsi="宋体"/>
                <w:color w:val="auto"/>
                <w:sz w:val="24"/>
              </w:rPr>
            </w:r>
            <w:r/>
          </w:p>
          <w:p>
            <w:pPr>
              <w:jc w:val="center"/>
              <w:rPr>
                <w:rFonts w:ascii="宋体" w:hAnsi="宋体"/>
                <w:color w:val="auto"/>
                <w:sz w:val="24"/>
              </w:rPr>
            </w:pPr>
            <w:r>
              <w:rPr>
                <w:rFonts w:hint="eastAsia" w:ascii="宋体" w:hAnsi="宋体"/>
                <w:color w:val="auto"/>
                <w:sz w:val="24"/>
              </w:rPr>
              <w:t xml:space="preserve">法定代表人：（签字或盖章）</w:t>
            </w:r>
            <w:r/>
          </w:p>
          <w:p>
            <w:pPr>
              <w:jc w:val="center"/>
              <w:rPr>
                <w:rFonts w:ascii="宋体" w:hAnsi="宋体"/>
                <w:color w:val="auto"/>
                <w:sz w:val="24"/>
              </w:rPr>
            </w:pPr>
            <w:r>
              <w:rPr>
                <w:rFonts w:ascii="宋体" w:hAnsi="宋体"/>
                <w:color w:val="auto"/>
                <w:sz w:val="24"/>
              </w:rPr>
            </w:r>
            <w:r/>
          </w:p>
          <w:p>
            <w:pPr>
              <w:rPr>
                <w:rFonts w:ascii="宋体" w:hAnsi="宋体"/>
                <w:color w:val="auto"/>
                <w:sz w:val="24"/>
              </w:rPr>
            </w:pPr>
            <w:r>
              <w:rPr>
                <w:rFonts w:ascii="宋体" w:hAnsi="宋体"/>
                <w:color w:val="auto"/>
                <w:sz w:val="24"/>
              </w:rPr>
            </w:r>
            <w:r/>
          </w:p>
          <w:p>
            <w:pPr>
              <w:ind w:right="480" w:firstLine="1440"/>
              <w:rPr>
                <w:rFonts w:ascii="宋体" w:hAnsi="宋体"/>
                <w:color w:val="auto"/>
                <w:sz w:val="24"/>
              </w:rPr>
            </w:pPr>
            <w:r>
              <w:rPr>
                <w:rFonts w:hint="eastAsia" w:ascii="宋体" w:hAnsi="宋体"/>
                <w:color w:val="auto"/>
                <w:sz w:val="24"/>
              </w:rPr>
              <w:t xml:space="preserve">年月日</w:t>
            </w:r>
            <w:r/>
          </w:p>
        </w:tc>
        <w:tc>
          <w:tcPr>
            <w:tcW w:w="4394" w:type="dxa"/>
            <w:vAlign w:val="center"/>
            <w:textDirection w:val="lrTb"/>
            <w:noWrap/>
          </w:tcPr>
          <w:p>
            <w:pPr>
              <w:jc w:val="center"/>
              <w:rPr>
                <w:rFonts w:ascii="宋体" w:hAnsi="宋体"/>
                <w:color w:val="auto"/>
                <w:sz w:val="24"/>
              </w:rPr>
            </w:pPr>
            <w:r>
              <w:rPr>
                <w:rFonts w:hint="eastAsia" w:ascii="宋体" w:hAnsi="宋体"/>
                <w:color w:val="auto"/>
                <w:sz w:val="24"/>
              </w:rPr>
              <w:t xml:space="preserve">乙方单位：（公章）</w:t>
            </w:r>
            <w:r/>
          </w:p>
          <w:p>
            <w:pPr>
              <w:jc w:val="center"/>
              <w:rPr>
                <w:rFonts w:ascii="宋体" w:hAnsi="宋体"/>
                <w:color w:val="auto"/>
                <w:sz w:val="24"/>
              </w:rPr>
            </w:pPr>
            <w:r>
              <w:rPr>
                <w:rFonts w:ascii="宋体" w:hAnsi="宋体"/>
                <w:color w:val="auto"/>
                <w:sz w:val="24"/>
              </w:rPr>
            </w:r>
            <w:r/>
          </w:p>
          <w:p>
            <w:pPr>
              <w:jc w:val="center"/>
              <w:rPr>
                <w:rFonts w:ascii="宋体" w:hAnsi="宋体"/>
                <w:color w:val="auto"/>
                <w:sz w:val="24"/>
              </w:rPr>
            </w:pPr>
            <w:r>
              <w:rPr>
                <w:rFonts w:ascii="宋体" w:hAnsi="宋体"/>
                <w:color w:val="auto"/>
                <w:sz w:val="24"/>
              </w:rPr>
            </w:r>
            <w:r/>
          </w:p>
          <w:p>
            <w:pPr>
              <w:jc w:val="center"/>
              <w:rPr>
                <w:rFonts w:ascii="宋体" w:hAnsi="宋体"/>
                <w:color w:val="auto"/>
                <w:sz w:val="24"/>
              </w:rPr>
            </w:pPr>
            <w:r>
              <w:rPr>
                <w:rFonts w:hint="eastAsia" w:ascii="宋体" w:hAnsi="宋体"/>
                <w:color w:val="auto"/>
                <w:sz w:val="24"/>
              </w:rPr>
              <w:t xml:space="preserve">法定代表人：（签字或盖章）</w:t>
            </w:r>
            <w:r/>
          </w:p>
          <w:p>
            <w:pPr>
              <w:jc w:val="center"/>
              <w:rPr>
                <w:rFonts w:ascii="宋体" w:hAnsi="宋体"/>
                <w:color w:val="auto"/>
                <w:sz w:val="24"/>
              </w:rPr>
            </w:pPr>
            <w:r>
              <w:rPr>
                <w:rFonts w:ascii="宋体" w:hAnsi="宋体"/>
                <w:color w:val="auto"/>
                <w:sz w:val="24"/>
              </w:rPr>
            </w:r>
            <w:r/>
          </w:p>
          <w:p>
            <w:pPr>
              <w:pStyle w:val="631"/>
              <w:rPr>
                <w:color w:val="auto"/>
              </w:rPr>
            </w:pPr>
            <w:r>
              <w:rPr>
                <w:color w:val="auto"/>
              </w:rPr>
            </w:r>
            <w:r/>
          </w:p>
          <w:p>
            <w:pPr>
              <w:ind w:firstLine="240"/>
              <w:jc w:val="center"/>
              <w:rPr>
                <w:rFonts w:ascii="宋体" w:hAnsi="宋体"/>
                <w:color w:val="auto"/>
                <w:sz w:val="24"/>
              </w:rPr>
            </w:pPr>
            <w:r>
              <w:rPr>
                <w:rFonts w:hint="eastAsia" w:ascii="宋体" w:hAnsi="宋体"/>
                <w:color w:val="auto"/>
                <w:sz w:val="24"/>
              </w:rPr>
              <w:t xml:space="preserve">年月日</w:t>
            </w:r>
            <w:r/>
          </w:p>
        </w:tc>
      </w:tr>
    </w:tbl>
    <w:p>
      <w:pPr>
        <w:ind w:firstLine="420"/>
        <w:rPr>
          <w:rFonts w:ascii="宋体" w:hAnsi="宋体"/>
          <w:b/>
          <w:bCs/>
          <w:color w:val="auto"/>
          <w:sz w:val="24"/>
          <w:szCs w:val="24"/>
        </w:rPr>
      </w:pPr>
      <w:r>
        <w:rPr>
          <w:rFonts w:hint="eastAsia" w:ascii="宋体" w:hAnsi="宋体"/>
          <w:b/>
          <w:bCs/>
          <w:color w:val="auto"/>
          <w:sz w:val="24"/>
          <w:szCs w:val="24"/>
        </w:rPr>
        <w:t xml:space="preserve">注：</w:t>
      </w:r>
      <w:r/>
    </w:p>
    <w:p>
      <w:pPr>
        <w:ind w:firstLine="420"/>
        <w:rPr>
          <w:rFonts w:ascii="宋体" w:hAnsi="宋体"/>
          <w:b/>
          <w:bCs/>
          <w:color w:val="auto"/>
          <w:sz w:val="24"/>
          <w:szCs w:val="24"/>
        </w:rPr>
      </w:pPr>
      <w:r>
        <w:rPr>
          <w:rFonts w:ascii="宋体" w:hAnsi="宋体"/>
          <w:b/>
          <w:bCs/>
          <w:color w:val="auto"/>
          <w:sz w:val="24"/>
          <w:szCs w:val="24"/>
        </w:rPr>
        <w:t xml:space="preserve">①</w:t>
      </w:r>
      <w:r>
        <w:rPr>
          <w:rFonts w:hint="eastAsia" w:ascii="宋体" w:hAnsi="宋体"/>
          <w:b/>
          <w:bCs/>
          <w:color w:val="auto"/>
          <w:sz w:val="24"/>
          <w:szCs w:val="24"/>
        </w:rPr>
        <w:t xml:space="preserve">参加联合体的各成员不得再以自己的名义单独投标，也不得同时参加两个或两个以上的不同联合体投标。如有违反，该联合体及联合体各成员视为不符合资格要求，各相关投标均无效。</w:t>
      </w:r>
      <w:r/>
    </w:p>
    <w:p>
      <w:pPr>
        <w:ind w:firstLine="420"/>
        <w:rPr>
          <w:rFonts w:ascii="宋体" w:hAnsi="宋体"/>
          <w:b/>
          <w:bCs/>
          <w:color w:val="auto"/>
          <w:sz w:val="24"/>
          <w:szCs w:val="24"/>
        </w:rPr>
      </w:pPr>
      <w:r>
        <w:rPr>
          <w:rFonts w:ascii="宋体" w:hAnsi="宋体"/>
          <w:b/>
          <w:bCs/>
          <w:color w:val="auto"/>
          <w:sz w:val="24"/>
          <w:szCs w:val="24"/>
        </w:rPr>
        <w:t xml:space="preserve">②</w:t>
      </w:r>
      <w:r>
        <w:rPr>
          <w:rFonts w:hint="eastAsia" w:ascii="宋体" w:hAnsi="宋体"/>
          <w:b/>
          <w:bCs/>
          <w:color w:val="auto"/>
          <w:sz w:val="24"/>
          <w:szCs w:val="24"/>
        </w:rPr>
        <w:t xml:space="preserve">投标人提供联合体成员的中型、小型、微型企业对应的中小企业证明声明函或</w:t>
      </w:r>
      <w:r>
        <w:rPr>
          <w:rFonts w:hint="eastAsia" w:ascii="宋体" w:hAnsi="宋体"/>
          <w:b/>
          <w:bCs/>
          <w:color w:val="auto"/>
          <w:sz w:val="24"/>
          <w:szCs w:val="24"/>
          <w:lang w:val="zh-CN"/>
        </w:rPr>
        <w:t xml:space="preserve">残疾人福利性单位声明函</w:t>
      </w:r>
      <w:r>
        <w:rPr>
          <w:rFonts w:hint="eastAsia" w:ascii="宋体" w:hAnsi="宋体"/>
          <w:b/>
          <w:bCs/>
          <w:color w:val="auto"/>
          <w:sz w:val="24"/>
          <w:szCs w:val="24"/>
        </w:rPr>
        <w:t xml:space="preserve">或监狱企业证明材料，否则视为非中小微企业。</w:t>
      </w:r>
      <w:r/>
    </w:p>
    <w:p>
      <w:pPr>
        <w:ind w:firstLine="420"/>
        <w:rPr>
          <w:rFonts w:ascii="宋体" w:hAnsi="宋体"/>
          <w:b/>
          <w:strike/>
          <w:color w:val="auto"/>
          <w:sz w:val="24"/>
        </w:rPr>
      </w:pPr>
      <w:r>
        <w:rPr>
          <w:rFonts w:hint="eastAsia" w:ascii="宋体" w:hAnsi="宋体"/>
          <w:b/>
          <w:bCs/>
          <w:color w:val="auto"/>
          <w:sz w:val="24"/>
          <w:szCs w:val="24"/>
        </w:rPr>
        <w:t xml:space="preserve">③联合投标协议书须载明联合体各方承担的工作和义务。</w:t>
      </w:r>
      <w:r/>
    </w:p>
    <w:p>
      <w:pPr>
        <w:ind w:firstLine="420"/>
        <w:rPr>
          <w:rFonts w:ascii="宋体" w:hAnsi="宋体"/>
          <w:b/>
          <w:bCs/>
          <w:color w:val="auto"/>
          <w:sz w:val="24"/>
          <w:szCs w:val="24"/>
        </w:rPr>
      </w:pPr>
      <w:r>
        <w:rPr>
          <w:rFonts w:hint="eastAsia" w:ascii="宋体" w:hAnsi="宋体"/>
          <w:b/>
          <w:bCs/>
          <w:color w:val="auto"/>
          <w:sz w:val="24"/>
          <w:szCs w:val="24"/>
        </w:rPr>
        <w:t xml:space="preserve">④投标人须将盖有联合体各方公章（实体公章或电子章）的联合投标协议书彩色扫描件上传至电子投标文件中，否则投标无效。</w:t>
      </w:r>
      <w:r/>
    </w:p>
    <w:p>
      <w:pPr>
        <w:jc w:val="left"/>
        <w:widowControl/>
        <w:rPr>
          <w:b/>
          <w:bCs/>
          <w:color w:val="auto"/>
          <w:sz w:val="28"/>
          <w:szCs w:val="28"/>
        </w:rPr>
      </w:pPr>
      <w:r>
        <w:rPr>
          <w:b/>
          <w:bCs/>
          <w:color w:val="auto"/>
          <w:sz w:val="28"/>
          <w:szCs w:val="28"/>
        </w:rPr>
      </w:r>
      <w:r/>
    </w:p>
    <w:p>
      <w:pPr>
        <w:jc w:val="left"/>
        <w:widowControl/>
        <w:rPr>
          <w:b/>
          <w:bCs/>
          <w:color w:val="auto"/>
          <w:sz w:val="28"/>
          <w:szCs w:val="28"/>
        </w:rPr>
      </w:pPr>
      <w:r>
        <w:rPr>
          <w:b/>
          <w:bCs/>
          <w:color w:val="auto"/>
          <w:sz w:val="28"/>
          <w:szCs w:val="28"/>
        </w:rPr>
      </w:r>
      <w:r/>
    </w:p>
    <w:p>
      <w:pPr>
        <w:jc w:val="left"/>
        <w:widowControl/>
        <w:rPr>
          <w:b/>
          <w:bCs/>
          <w:color w:val="auto"/>
        </w:rPr>
      </w:pPr>
      <w:r>
        <w:rPr>
          <w:b/>
          <w:bCs/>
          <w:color w:val="auto"/>
        </w:rPr>
        <w:br w:type="page" w:clear="all"/>
      </w:r>
      <w:r/>
    </w:p>
    <w:p>
      <w:pPr>
        <w:pStyle w:val="613"/>
        <w:rPr>
          <w:color w:val="auto"/>
          <w:sz w:val="28"/>
          <w:szCs w:val="16"/>
        </w:rPr>
      </w:pPr>
      <w:r/>
      <w:bookmarkStart w:id="251" w:name="_Toc22077"/>
      <w:r>
        <w:rPr>
          <w:rFonts w:hint="eastAsia"/>
          <w:color w:val="auto"/>
          <w:sz w:val="28"/>
          <w:szCs w:val="16"/>
        </w:rPr>
        <w:t xml:space="preserve">附件</w:t>
      </w:r>
      <w:r>
        <w:rPr>
          <w:rFonts w:hint="eastAsia"/>
          <w:color w:val="auto"/>
          <w:sz w:val="28"/>
          <w:szCs w:val="16"/>
          <w:lang w:val="en-US" w:eastAsia="zh-CN"/>
        </w:rPr>
        <w:t xml:space="preserve">二</w:t>
      </w:r>
      <w:r>
        <w:rPr>
          <w:rFonts w:hint="eastAsia"/>
          <w:color w:val="auto"/>
          <w:sz w:val="28"/>
          <w:szCs w:val="16"/>
        </w:rPr>
        <w:t xml:space="preserve">联合投标授权委托书</w:t>
      </w:r>
      <w:bookmarkEnd w:id="251"/>
      <w:r/>
      <w:r/>
    </w:p>
    <w:p>
      <w:pPr>
        <w:pStyle w:val="631"/>
        <w:rPr>
          <w:color w:val="auto"/>
          <w:lang w:val="zh-CN"/>
        </w:rPr>
      </w:pPr>
      <w:r>
        <w:rPr>
          <w:color w:val="auto"/>
          <w:lang w:val="zh-CN"/>
        </w:rPr>
      </w:r>
      <w:r/>
    </w:p>
    <w:p>
      <w:pPr>
        <w:ind w:firstLine="480"/>
        <w:spacing w:line="360" w:lineRule="auto"/>
        <w:rPr>
          <w:rFonts w:ascii="宋体" w:hAnsi="宋体"/>
          <w:color w:val="auto"/>
          <w:sz w:val="24"/>
          <w:szCs w:val="24"/>
        </w:rPr>
      </w:pPr>
      <w:r>
        <w:rPr>
          <w:rFonts w:ascii="宋体" w:hAnsi="宋体"/>
          <w:color w:val="auto"/>
          <w:sz w:val="24"/>
          <w:szCs w:val="24"/>
        </w:rPr>
        <w:t xml:space="preserve">本授权委托书声明：根据与签订的《联合投标协议书》的内容，</w:t>
      </w:r>
      <w:r>
        <w:rPr>
          <w:rFonts w:hint="eastAsia" w:ascii="宋体" w:hAnsi="宋体"/>
          <w:color w:val="auto"/>
          <w:sz w:val="24"/>
        </w:rPr>
        <w:t xml:space="preserve">牵头人</w:t>
      </w:r>
      <w:r>
        <w:rPr>
          <w:rFonts w:ascii="宋体" w:hAnsi="宋体"/>
          <w:color w:val="auto"/>
          <w:sz w:val="24"/>
          <w:szCs w:val="24"/>
        </w:rPr>
        <w:t xml:space="preserve">的法定代表人</w:t>
      </w:r>
      <w:r>
        <w:rPr>
          <w:rFonts w:hint="eastAsia" w:ascii="宋体" w:hAnsi="宋体"/>
          <w:color w:val="auto"/>
          <w:sz w:val="24"/>
          <w:szCs w:val="24"/>
          <w:u w:val="single"/>
          <w:lang w:val="en-US" w:eastAsia="zh-CN"/>
        </w:rPr>
        <w:t xml:space="preserve">       </w:t>
      </w:r>
      <w:r>
        <w:rPr>
          <w:rFonts w:ascii="宋体" w:hAnsi="宋体"/>
          <w:color w:val="auto"/>
          <w:sz w:val="24"/>
          <w:szCs w:val="24"/>
        </w:rPr>
        <w:t xml:space="preserve">现授权</w:t>
      </w:r>
      <w:r>
        <w:rPr>
          <w:rFonts w:hint="eastAsia" w:ascii="宋体" w:hAnsi="宋体"/>
          <w:color w:val="auto"/>
          <w:sz w:val="24"/>
          <w:szCs w:val="24"/>
          <w:u w:val="single"/>
          <w:lang w:val="en-US" w:eastAsia="zh-CN"/>
        </w:rPr>
        <w:t xml:space="preserve">      </w:t>
      </w:r>
      <w:r>
        <w:rPr>
          <w:rFonts w:ascii="宋体" w:hAnsi="宋体"/>
          <w:color w:val="auto"/>
          <w:sz w:val="24"/>
          <w:szCs w:val="24"/>
        </w:rPr>
        <w:t xml:space="preserve">为联合投标代理人，代理人在投标、开标、评标、合同谈判过程中所签署的一切文件和处理与这有关的一切事务，联合投标各方均予以认可并遵守。</w:t>
      </w:r>
      <w:r/>
    </w:p>
    <w:p>
      <w:pPr>
        <w:ind w:firstLine="480"/>
        <w:spacing w:line="360" w:lineRule="auto"/>
        <w:rPr>
          <w:rFonts w:ascii="宋体" w:hAnsi="宋体"/>
          <w:color w:val="auto"/>
          <w:sz w:val="24"/>
          <w:szCs w:val="24"/>
        </w:rPr>
      </w:pPr>
      <w:r>
        <w:rPr>
          <w:rFonts w:hint="eastAsia" w:ascii="宋体" w:hAnsi="宋体"/>
          <w:color w:val="auto"/>
          <w:sz w:val="24"/>
          <w:szCs w:val="24"/>
        </w:rPr>
        <w:t xml:space="preserve">本授权书于</w:t>
      </w:r>
      <w:r>
        <w:rPr>
          <w:rFonts w:ascii="宋体" w:hAnsi="宋体"/>
          <w:color w:val="auto"/>
          <w:sz w:val="24"/>
          <w:szCs w:val="24"/>
          <w:u w:val="single"/>
        </w:rPr>
        <w:t xml:space="preserve"> 202</w:t>
      </w:r>
      <w:r>
        <w:rPr>
          <w:rFonts w:hint="eastAsia" w:ascii="宋体" w:hAnsi="宋体"/>
          <w:color w:val="auto"/>
          <w:sz w:val="24"/>
          <w:szCs w:val="24"/>
          <w:u w:val="single"/>
          <w:lang w:val="en-US" w:eastAsia="zh-CN"/>
        </w:rPr>
        <w:t xml:space="preserve">6</w:t>
      </w:r>
      <w:r>
        <w:rPr>
          <w:rFonts w:hint="eastAsia" w:ascii="宋体" w:hAnsi="宋体"/>
          <w:color w:val="auto"/>
          <w:sz w:val="24"/>
          <w:szCs w:val="24"/>
        </w:rPr>
        <w:t xml:space="preserve">年</w:t>
      </w:r>
      <w:r>
        <w:rPr>
          <w:rFonts w:hint="eastAsia" w:ascii="宋体" w:hAnsi="宋体"/>
          <w:color w:val="auto"/>
          <w:sz w:val="24"/>
          <w:szCs w:val="24"/>
          <w:u w:val="single"/>
          <w:lang w:val="en-US" w:eastAsia="zh-CN"/>
        </w:rPr>
        <w:t xml:space="preserve">    </w:t>
      </w:r>
      <w:r>
        <w:rPr>
          <w:rFonts w:hint="eastAsia" w:ascii="宋体" w:hAnsi="宋体"/>
          <w:color w:val="auto"/>
          <w:sz w:val="24"/>
          <w:szCs w:val="24"/>
        </w:rPr>
        <w:t xml:space="preserve">月</w:t>
      </w:r>
      <w:r>
        <w:rPr>
          <w:rFonts w:hint="eastAsia" w:ascii="宋体" w:hAnsi="宋体"/>
          <w:color w:val="auto"/>
          <w:sz w:val="24"/>
          <w:szCs w:val="24"/>
          <w:u w:val="single"/>
          <w:lang w:val="en-US" w:eastAsia="zh-CN"/>
        </w:rPr>
        <w:t xml:space="preserve">    </w:t>
      </w:r>
      <w:r>
        <w:rPr>
          <w:rFonts w:hint="eastAsia" w:ascii="宋体" w:hAnsi="宋体"/>
          <w:color w:val="auto"/>
          <w:sz w:val="24"/>
          <w:szCs w:val="24"/>
        </w:rPr>
        <w:t xml:space="preserve">日生效，被授权人无转委权。</w:t>
      </w:r>
      <w:r/>
    </w:p>
    <w:p>
      <w:pPr>
        <w:ind w:firstLine="480"/>
        <w:spacing w:line="360" w:lineRule="auto"/>
        <w:rPr>
          <w:rFonts w:ascii="宋体" w:hAnsi="宋体"/>
          <w:color w:val="auto"/>
          <w:sz w:val="24"/>
          <w:szCs w:val="24"/>
        </w:rPr>
      </w:pPr>
      <w:r>
        <w:rPr>
          <w:rFonts w:ascii="宋体" w:hAnsi="宋体"/>
          <w:color w:val="auto"/>
          <w:sz w:val="24"/>
          <w:szCs w:val="24"/>
        </w:rPr>
        <w:t xml:space="preserve">特此委托。</w:t>
      </w:r>
      <w:r/>
    </w:p>
    <w:p>
      <w:pPr>
        <w:spacing w:line="360" w:lineRule="auto"/>
        <w:rPr>
          <w:rFonts w:ascii="宋体" w:hAnsi="宋体"/>
          <w:color w:val="auto"/>
          <w:sz w:val="24"/>
          <w:szCs w:val="24"/>
        </w:rPr>
      </w:pPr>
      <w:r>
        <w:rPr>
          <w:rFonts w:ascii="宋体" w:hAnsi="宋体"/>
          <w:color w:val="auto"/>
          <w:sz w:val="24"/>
          <w:szCs w:val="24"/>
        </w:rPr>
      </w:r>
      <w:r/>
    </w:p>
    <w:p>
      <w:pPr>
        <w:rPr>
          <w:rFonts w:ascii="宋体" w:hAnsi="宋体"/>
          <w:color w:val="auto"/>
          <w:sz w:val="24"/>
          <w:szCs w:val="24"/>
          <w:u w:val="single"/>
        </w:rPr>
      </w:pPr>
      <w:r>
        <w:rPr>
          <w:rFonts w:hint="eastAsia" w:ascii="宋体" w:hAnsi="宋体"/>
          <w:b/>
          <w:color w:val="auto"/>
          <w:sz w:val="24"/>
          <w:szCs w:val="24"/>
        </w:rPr>
        <w:t xml:space="preserve">投标人名称</w:t>
      </w:r>
      <w:r>
        <w:rPr>
          <w:rFonts w:hint="eastAsia" w:ascii="宋体" w:hAnsi="宋体"/>
          <w:color w:val="auto"/>
          <w:sz w:val="24"/>
          <w:szCs w:val="24"/>
        </w:rPr>
        <w:t xml:space="preserve">：</w:t>
      </w:r>
      <w:r>
        <w:rPr>
          <w:rFonts w:hint="eastAsia" w:ascii="宋体" w:hAnsi="宋体"/>
          <w:b/>
          <w:color w:val="auto"/>
          <w:sz w:val="24"/>
          <w:szCs w:val="24"/>
        </w:rPr>
        <w:t xml:space="preserve">（</w:t>
      </w:r>
      <w:r>
        <w:rPr>
          <w:rFonts w:ascii="宋体" w:hAnsi="宋体"/>
          <w:b/>
          <w:color w:val="auto"/>
          <w:sz w:val="24"/>
          <w:szCs w:val="24"/>
        </w:rPr>
        <w:t xml:space="preserve">CA</w:t>
      </w:r>
      <w:r>
        <w:rPr>
          <w:rFonts w:hint="eastAsia" w:ascii="宋体" w:hAnsi="宋体"/>
          <w:b/>
          <w:color w:val="auto"/>
          <w:sz w:val="24"/>
          <w:szCs w:val="24"/>
        </w:rPr>
        <w:t xml:space="preserve">签章）</w:t>
      </w:r>
      <w:r/>
    </w:p>
    <w:p>
      <w:pPr>
        <w:rPr>
          <w:rFonts w:ascii="宋体" w:hAnsi="宋体"/>
          <w:color w:val="auto"/>
          <w:sz w:val="24"/>
          <w:szCs w:val="24"/>
          <w:u w:val="single"/>
        </w:rPr>
      </w:pPr>
      <w:r>
        <w:rPr>
          <w:rFonts w:hint="eastAsia" w:ascii="宋体" w:hAnsi="宋体"/>
          <w:color w:val="auto"/>
          <w:sz w:val="24"/>
          <w:szCs w:val="24"/>
        </w:rPr>
        <w:t xml:space="preserve">地址：</w:t>
      </w:r>
      <w:r/>
    </w:p>
    <w:p>
      <w:pPr>
        <w:rPr>
          <w:rFonts w:ascii="宋体" w:hAnsi="宋体"/>
          <w:color w:val="auto"/>
          <w:sz w:val="24"/>
          <w:szCs w:val="24"/>
        </w:rPr>
      </w:pPr>
      <w:r>
        <w:rPr>
          <w:rFonts w:ascii="宋体" w:hAnsi="宋体"/>
          <w:color w:val="auto"/>
          <w:sz w:val="24"/>
          <w:szCs w:val="24"/>
        </w:rPr>
      </w:r>
      <w:r/>
    </w:p>
    <w:p>
      <w:pPr>
        <w:rPr>
          <w:rFonts w:hint="eastAsia" w:ascii="宋体" w:hAnsi="宋体"/>
          <w:b/>
          <w:color w:val="auto"/>
          <w:sz w:val="24"/>
          <w:szCs w:val="24"/>
        </w:rPr>
      </w:pPr>
      <w:r>
        <w:rPr>
          <w:rFonts w:hint="eastAsia" w:ascii="宋体" w:hAnsi="宋体"/>
          <w:b/>
          <w:color w:val="auto"/>
          <w:sz w:val="24"/>
          <w:szCs w:val="24"/>
        </w:rPr>
      </w:r>
      <w:r/>
    </w:p>
    <w:p>
      <w:pPr>
        <w:rPr>
          <w:rFonts w:ascii="宋体" w:hAnsi="宋体"/>
          <w:color w:val="auto"/>
          <w:sz w:val="24"/>
          <w:szCs w:val="24"/>
          <w:u w:val="single"/>
        </w:rPr>
      </w:pPr>
      <w:r>
        <w:rPr>
          <w:rFonts w:hint="eastAsia" w:ascii="宋体" w:hAnsi="宋体"/>
          <w:b/>
          <w:color w:val="auto"/>
          <w:sz w:val="24"/>
          <w:szCs w:val="24"/>
        </w:rPr>
        <w:t xml:space="preserve">法定代表人姓名</w:t>
      </w:r>
      <w:r>
        <w:rPr>
          <w:rFonts w:hint="eastAsia" w:ascii="宋体" w:hAnsi="宋体"/>
          <w:color w:val="auto"/>
          <w:sz w:val="24"/>
          <w:szCs w:val="24"/>
        </w:rPr>
        <w:t xml:space="preserve">：</w:t>
      </w:r>
      <w:r>
        <w:rPr>
          <w:rFonts w:hint="eastAsia" w:ascii="宋体" w:hAnsi="宋体"/>
          <w:b/>
          <w:color w:val="auto"/>
          <w:sz w:val="24"/>
          <w:szCs w:val="24"/>
        </w:rPr>
        <w:t xml:space="preserve">（</w:t>
      </w:r>
      <w:r>
        <w:rPr>
          <w:rFonts w:ascii="宋体" w:hAnsi="宋体"/>
          <w:b/>
          <w:color w:val="auto"/>
          <w:sz w:val="24"/>
          <w:szCs w:val="24"/>
        </w:rPr>
        <w:t xml:space="preserve">CA</w:t>
      </w:r>
      <w:r>
        <w:rPr>
          <w:rFonts w:hint="eastAsia" w:ascii="宋体" w:hAnsi="宋体"/>
          <w:b/>
          <w:color w:val="auto"/>
          <w:sz w:val="24"/>
          <w:szCs w:val="24"/>
        </w:rPr>
        <w:t xml:space="preserve">签章）</w:t>
      </w:r>
      <w:r/>
    </w:p>
    <w:p>
      <w:pPr>
        <w:rPr>
          <w:rFonts w:ascii="宋体" w:hAnsi="宋体"/>
          <w:color w:val="auto"/>
          <w:sz w:val="24"/>
          <w:szCs w:val="24"/>
          <w:u w:val="single"/>
        </w:rPr>
      </w:pPr>
      <w:r>
        <w:rPr>
          <w:rFonts w:hint="eastAsia" w:ascii="宋体" w:hAnsi="宋体"/>
          <w:color w:val="auto"/>
          <w:sz w:val="24"/>
          <w:szCs w:val="24"/>
        </w:rPr>
        <w:t xml:space="preserve">公民身份号码：</w:t>
      </w:r>
      <w:r/>
    </w:p>
    <w:p>
      <w:pPr>
        <w:rPr>
          <w:rFonts w:ascii="宋体" w:hAnsi="宋体"/>
          <w:color w:val="auto"/>
          <w:sz w:val="24"/>
          <w:szCs w:val="24"/>
        </w:rPr>
      </w:pPr>
      <w:r>
        <w:rPr>
          <w:rFonts w:hint="eastAsia" w:ascii="宋体" w:hAnsi="宋体"/>
          <w:color w:val="auto"/>
          <w:sz w:val="24"/>
          <w:szCs w:val="24"/>
        </w:rPr>
        <w:t xml:space="preserve">职务：</w:t>
      </w:r>
      <w:r/>
    </w:p>
    <w:p>
      <w:pPr>
        <w:rPr>
          <w:rFonts w:ascii="宋体" w:hAnsi="宋体"/>
          <w:color w:val="auto"/>
          <w:sz w:val="24"/>
          <w:szCs w:val="24"/>
        </w:rPr>
      </w:pPr>
      <w:r>
        <w:rPr>
          <w:rFonts w:ascii="宋体" w:hAnsi="宋体"/>
          <w:color w:val="auto"/>
          <w:sz w:val="24"/>
          <w:szCs w:val="24"/>
        </w:rPr>
      </w:r>
      <w:r/>
    </w:p>
    <w:p>
      <w:pPr>
        <w:rPr>
          <w:rFonts w:hint="eastAsia" w:ascii="宋体" w:hAnsi="宋体"/>
          <w:color w:val="auto"/>
          <w:sz w:val="24"/>
          <w:szCs w:val="24"/>
        </w:rPr>
      </w:pPr>
      <w:r>
        <w:rPr>
          <w:rFonts w:hint="eastAsia" w:ascii="宋体" w:hAnsi="宋体"/>
          <w:color w:val="auto"/>
          <w:sz w:val="24"/>
          <w:szCs w:val="24"/>
        </w:rPr>
      </w:r>
      <w:r/>
    </w:p>
    <w:p>
      <w:pPr>
        <w:rPr>
          <w:rFonts w:ascii="宋体" w:hAnsi="宋体"/>
          <w:color w:val="auto"/>
          <w:sz w:val="24"/>
          <w:szCs w:val="24"/>
          <w:u w:val="single"/>
        </w:rPr>
      </w:pPr>
      <w:r>
        <w:rPr>
          <w:rFonts w:hint="eastAsia" w:ascii="宋体" w:hAnsi="宋体"/>
          <w:color w:val="auto"/>
          <w:sz w:val="24"/>
          <w:szCs w:val="24"/>
        </w:rPr>
        <w:t xml:space="preserve">授权代表</w:t>
      </w:r>
      <w:r>
        <w:rPr>
          <w:rFonts w:hint="eastAsia" w:ascii="宋体" w:hAnsi="宋体"/>
          <w:b/>
          <w:color w:val="auto"/>
          <w:sz w:val="24"/>
          <w:szCs w:val="24"/>
        </w:rPr>
        <w:t xml:space="preserve">姓名</w:t>
      </w:r>
      <w:r>
        <w:rPr>
          <w:rFonts w:hint="eastAsia" w:ascii="宋体" w:hAnsi="宋体"/>
          <w:color w:val="auto"/>
          <w:sz w:val="24"/>
          <w:szCs w:val="24"/>
        </w:rPr>
        <w:t xml:space="preserve">：</w:t>
      </w:r>
      <w:r/>
    </w:p>
    <w:p>
      <w:pPr>
        <w:rPr>
          <w:rFonts w:ascii="宋体" w:hAnsi="宋体"/>
          <w:color w:val="auto"/>
          <w:sz w:val="24"/>
          <w:szCs w:val="24"/>
          <w:u w:val="single"/>
        </w:rPr>
      </w:pPr>
      <w:r>
        <w:rPr>
          <w:rFonts w:hint="eastAsia" w:ascii="宋体" w:hAnsi="宋体"/>
          <w:color w:val="auto"/>
          <w:sz w:val="24"/>
          <w:szCs w:val="24"/>
        </w:rPr>
        <w:t xml:space="preserve">公民身份号码：</w:t>
      </w:r>
      <w:r/>
    </w:p>
    <w:p>
      <w:pPr>
        <w:rPr>
          <w:rFonts w:hint="eastAsia" w:ascii="宋体" w:hAnsi="宋体"/>
          <w:color w:val="auto"/>
          <w:sz w:val="24"/>
          <w:szCs w:val="24"/>
        </w:rPr>
      </w:pPr>
      <w:r>
        <w:rPr>
          <w:rFonts w:hint="eastAsia" w:ascii="宋体" w:hAnsi="宋体"/>
          <w:color w:val="auto"/>
          <w:sz w:val="24"/>
          <w:szCs w:val="24"/>
        </w:rPr>
        <w:t xml:space="preserve">职务：</w:t>
      </w:r>
      <w:r/>
    </w:p>
    <w:p>
      <w:pPr>
        <w:rPr>
          <w:rFonts w:hint="eastAsia" w:ascii="宋体" w:hAnsi="宋体"/>
          <w:color w:val="auto"/>
          <w:sz w:val="24"/>
          <w:szCs w:val="24"/>
        </w:rPr>
      </w:pPr>
      <w:r>
        <w:rPr>
          <w:rFonts w:hint="eastAsia" w:ascii="宋体" w:hAnsi="宋体"/>
          <w:color w:val="auto"/>
          <w:sz w:val="24"/>
          <w:szCs w:val="24"/>
        </w:rPr>
        <w:br w:type="page" w:clear="all"/>
      </w:r>
      <w:r/>
    </w:p>
    <w:p>
      <w:pPr>
        <w:jc w:val="center"/>
        <w:keepNext/>
        <w:widowControl w:val="off"/>
        <w:rPr>
          <w:rFonts w:ascii="Times New Roman" w:hAnsi="Times New Roman" w:eastAsia="宋体" w:cs="Times New Roman"/>
          <w:b/>
          <w:bCs/>
          <w:color w:val="auto"/>
          <w:sz w:val="28"/>
          <w:szCs w:val="28"/>
          <w:lang w:val="en-US" w:eastAsia="zh-CN" w:bidi="ar-SA"/>
        </w:rPr>
        <w:outlineLvl w:val="1"/>
      </w:pPr>
      <w:r>
        <w:rPr>
          <w:rFonts w:hint="eastAsia" w:ascii="Times New Roman" w:hAnsi="Times New Roman" w:eastAsia="宋体" w:cs="Times New Roman"/>
          <w:b/>
          <w:bCs/>
          <w:color w:val="auto"/>
          <w:sz w:val="28"/>
          <w:szCs w:val="28"/>
          <w:lang w:val="en-US" w:eastAsia="zh-CN" w:bidi="ar-SA"/>
        </w:rPr>
        <w:t xml:space="preserve">非联合投标法定代表人授权书</w:t>
      </w:r>
      <w:r/>
    </w:p>
    <w:p>
      <w:pPr>
        <w:rPr>
          <w:color w:val="auto"/>
          <w:sz w:val="24"/>
          <w:szCs w:val="24"/>
        </w:rPr>
      </w:pPr>
      <w:r>
        <w:rPr>
          <w:color w:val="auto"/>
          <w:sz w:val="24"/>
          <w:szCs w:val="24"/>
        </w:rPr>
      </w:r>
      <w:r/>
    </w:p>
    <w:p>
      <w:pPr>
        <w:spacing w:line="360" w:lineRule="auto"/>
        <w:rPr>
          <w:rFonts w:ascii="宋体" w:hAnsi="宋体"/>
          <w:color w:val="auto"/>
          <w:sz w:val="24"/>
          <w:szCs w:val="24"/>
        </w:rPr>
      </w:pPr>
      <w:r>
        <w:rPr>
          <w:rFonts w:hint="eastAsia" w:ascii="宋体" w:hAnsi="宋体"/>
          <w:color w:val="auto"/>
          <w:sz w:val="24"/>
          <w:szCs w:val="24"/>
        </w:rPr>
        <w:t xml:space="preserve">苏州市卫康招投标咨询服务有限公司：</w:t>
      </w:r>
      <w:r/>
    </w:p>
    <w:p>
      <w:pPr>
        <w:ind w:firstLine="480"/>
        <w:spacing w:line="360" w:lineRule="auto"/>
        <w:rPr>
          <w:rFonts w:ascii="宋体" w:hAnsi="宋体"/>
          <w:color w:val="auto"/>
          <w:sz w:val="24"/>
          <w:szCs w:val="24"/>
        </w:rPr>
      </w:pPr>
      <w:r>
        <w:rPr>
          <w:rFonts w:hint="eastAsia" w:ascii="宋体" w:hAnsi="宋体"/>
          <w:color w:val="auto"/>
          <w:sz w:val="24"/>
          <w:szCs w:val="24"/>
        </w:rPr>
        <w:t xml:space="preserve">本授权委托书声明：</w:t>
      </w:r>
      <w:r>
        <w:rPr>
          <w:rFonts w:hint="eastAsia" w:ascii="宋体" w:hAnsi="宋体"/>
          <w:color w:val="auto"/>
          <w:sz w:val="24"/>
          <w:szCs w:val="24"/>
          <w:u w:val="single"/>
        </w:rPr>
        <w:t xml:space="preserve">（投标人全称）</w:t>
      </w:r>
      <w:r>
        <w:rPr>
          <w:rFonts w:hint="eastAsia" w:ascii="宋体" w:hAnsi="宋体"/>
          <w:color w:val="auto"/>
          <w:sz w:val="24"/>
          <w:szCs w:val="24"/>
        </w:rPr>
        <w:t xml:space="preserve">的</w:t>
      </w:r>
      <w:r>
        <w:rPr>
          <w:rFonts w:hint="eastAsia" w:ascii="宋体" w:hAnsi="宋体"/>
          <w:color w:val="auto"/>
          <w:sz w:val="24"/>
          <w:szCs w:val="24"/>
          <w:u w:val="single"/>
        </w:rPr>
        <w:t xml:space="preserve">（法定代表人姓名）</w:t>
      </w:r>
      <w:r>
        <w:rPr>
          <w:rFonts w:hint="eastAsia" w:ascii="宋体" w:hAnsi="宋体"/>
          <w:color w:val="auto"/>
          <w:sz w:val="24"/>
          <w:szCs w:val="24"/>
        </w:rPr>
        <w:t xml:space="preserve">，代表本公司授权</w:t>
      </w:r>
      <w:r>
        <w:rPr>
          <w:rFonts w:hint="eastAsia" w:ascii="宋体" w:hAnsi="宋体"/>
          <w:color w:val="auto"/>
          <w:sz w:val="24"/>
          <w:szCs w:val="24"/>
          <w:u w:val="single"/>
        </w:rPr>
        <w:t xml:space="preserve">（授权代表姓名）</w:t>
      </w:r>
      <w:r>
        <w:rPr>
          <w:rFonts w:hint="eastAsia" w:ascii="宋体" w:hAnsi="宋体"/>
          <w:color w:val="auto"/>
          <w:sz w:val="24"/>
          <w:szCs w:val="24"/>
        </w:rPr>
        <w:t xml:space="preserve">为本公司的合法代理人，就贵方组织的</w:t>
      </w:r>
      <w:r>
        <w:rPr>
          <w:rFonts w:hint="eastAsia" w:ascii="宋体" w:hAnsi="宋体"/>
          <w:strike w:val="0"/>
          <w:color w:val="auto"/>
          <w:sz w:val="21"/>
          <w:szCs w:val="21"/>
          <w:highlight w:val="none"/>
          <w:u w:val="single"/>
          <w:lang w:val="en-US" w:eastAsia="zh-CN"/>
        </w:rPr>
        <w:t xml:space="preserve">               </w:t>
      </w:r>
      <w:r>
        <w:rPr>
          <w:rFonts w:hint="eastAsia" w:ascii="宋体" w:hAnsi="宋体"/>
          <w:color w:val="auto"/>
          <w:sz w:val="24"/>
          <w:szCs w:val="24"/>
        </w:rPr>
        <w:t xml:space="preserve">项目（项目编号：JSZC-320581-SZWK-G2025-0618号），以本公司名义处理一切与之有关的事务。</w:t>
      </w:r>
      <w:r/>
    </w:p>
    <w:p>
      <w:pPr>
        <w:ind w:firstLine="480"/>
        <w:spacing w:line="360" w:lineRule="auto"/>
        <w:rPr>
          <w:rFonts w:ascii="宋体" w:hAnsi="宋体"/>
          <w:color w:val="auto"/>
          <w:sz w:val="24"/>
          <w:szCs w:val="24"/>
        </w:rPr>
      </w:pPr>
      <w:r>
        <w:rPr>
          <w:rFonts w:hint="eastAsia" w:ascii="宋体" w:hAnsi="宋体"/>
          <w:color w:val="auto"/>
          <w:sz w:val="24"/>
          <w:szCs w:val="24"/>
        </w:rPr>
        <w:t xml:space="preserve">本授权书于</w:t>
      </w:r>
      <w:r>
        <w:rPr>
          <w:rFonts w:ascii="宋体" w:hAnsi="宋体"/>
          <w:color w:val="auto"/>
          <w:sz w:val="24"/>
          <w:szCs w:val="24"/>
          <w:u w:val="single"/>
        </w:rPr>
        <w:t xml:space="preserve"> 202</w:t>
      </w:r>
      <w:r>
        <w:rPr>
          <w:rFonts w:hint="eastAsia" w:ascii="宋体" w:hAnsi="宋体"/>
          <w:color w:val="auto"/>
          <w:sz w:val="24"/>
          <w:szCs w:val="24"/>
          <w:u w:val="single"/>
          <w:lang w:val="en-US" w:eastAsia="zh-CN"/>
        </w:rPr>
        <w:t xml:space="preserve">6</w:t>
      </w:r>
      <w:r>
        <w:rPr>
          <w:rFonts w:hint="eastAsia" w:ascii="宋体" w:hAnsi="宋体"/>
          <w:color w:val="auto"/>
          <w:sz w:val="24"/>
          <w:szCs w:val="24"/>
        </w:rPr>
        <w:t xml:space="preserve">年  月   日  生效，被授权人无转委权。</w:t>
      </w:r>
      <w:r/>
    </w:p>
    <w:p>
      <w:pPr>
        <w:ind w:firstLine="480"/>
        <w:spacing w:line="360" w:lineRule="auto"/>
        <w:rPr>
          <w:rFonts w:ascii="宋体" w:hAnsi="宋体"/>
          <w:color w:val="auto"/>
          <w:sz w:val="24"/>
          <w:szCs w:val="24"/>
        </w:rPr>
      </w:pPr>
      <w:r>
        <w:rPr>
          <w:rFonts w:hint="eastAsia" w:ascii="宋体" w:hAnsi="宋体"/>
          <w:color w:val="auto"/>
          <w:sz w:val="24"/>
          <w:szCs w:val="24"/>
        </w:rPr>
        <w:t xml:space="preserve">特此声明。</w:t>
      </w:r>
      <w:r/>
    </w:p>
    <w:p>
      <w:pPr>
        <w:rPr>
          <w:rFonts w:ascii="宋体" w:hAnsi="宋体"/>
          <w:color w:val="auto"/>
          <w:sz w:val="24"/>
          <w:szCs w:val="24"/>
        </w:rPr>
      </w:pPr>
      <w:r>
        <w:rPr>
          <w:rFonts w:ascii="宋体" w:hAnsi="宋体"/>
          <w:color w:val="auto"/>
          <w:sz w:val="24"/>
          <w:szCs w:val="24"/>
        </w:rPr>
      </w:r>
      <w:r/>
    </w:p>
    <w:p>
      <w:pPr>
        <w:rPr>
          <w:rFonts w:ascii="宋体" w:hAnsi="宋体"/>
          <w:color w:val="auto"/>
          <w:sz w:val="24"/>
          <w:szCs w:val="24"/>
          <w:u w:val="single"/>
        </w:rPr>
      </w:pPr>
      <w:r>
        <w:rPr>
          <w:rFonts w:hint="eastAsia" w:ascii="宋体" w:hAnsi="宋体"/>
          <w:b/>
          <w:color w:val="auto"/>
          <w:sz w:val="24"/>
          <w:szCs w:val="24"/>
        </w:rPr>
        <w:t xml:space="preserve">投标人名称</w:t>
      </w:r>
      <w:r>
        <w:rPr>
          <w:rFonts w:hint="eastAsia" w:ascii="宋体" w:hAnsi="宋体"/>
          <w:color w:val="auto"/>
          <w:sz w:val="24"/>
          <w:szCs w:val="24"/>
        </w:rPr>
        <w:t xml:space="preserve">：</w:t>
      </w:r>
      <w:r>
        <w:rPr>
          <w:rFonts w:hint="eastAsia" w:ascii="宋体" w:hAnsi="宋体"/>
          <w:b/>
          <w:color w:val="auto"/>
          <w:sz w:val="24"/>
          <w:szCs w:val="24"/>
        </w:rPr>
        <w:t xml:space="preserve">（</w:t>
      </w:r>
      <w:r>
        <w:rPr>
          <w:rFonts w:ascii="宋体" w:hAnsi="宋体"/>
          <w:b/>
          <w:color w:val="auto"/>
          <w:sz w:val="24"/>
          <w:szCs w:val="24"/>
        </w:rPr>
        <w:t xml:space="preserve">CA</w:t>
      </w:r>
      <w:r>
        <w:rPr>
          <w:rFonts w:hint="eastAsia" w:ascii="宋体" w:hAnsi="宋体"/>
          <w:b/>
          <w:color w:val="auto"/>
          <w:sz w:val="24"/>
          <w:szCs w:val="24"/>
        </w:rPr>
        <w:t xml:space="preserve">签章）</w:t>
      </w:r>
      <w:r/>
    </w:p>
    <w:p>
      <w:pPr>
        <w:rPr>
          <w:rFonts w:ascii="宋体" w:hAnsi="宋体"/>
          <w:color w:val="auto"/>
          <w:sz w:val="24"/>
          <w:szCs w:val="24"/>
          <w:u w:val="single"/>
        </w:rPr>
      </w:pPr>
      <w:r>
        <w:rPr>
          <w:rFonts w:hint="eastAsia" w:ascii="宋体" w:hAnsi="宋体"/>
          <w:color w:val="auto"/>
          <w:sz w:val="24"/>
          <w:szCs w:val="24"/>
        </w:rPr>
        <w:t xml:space="preserve">地址：</w:t>
      </w:r>
      <w:r/>
    </w:p>
    <w:p>
      <w:pPr>
        <w:rPr>
          <w:rFonts w:ascii="宋体" w:hAnsi="宋体"/>
          <w:color w:val="auto"/>
          <w:sz w:val="24"/>
          <w:szCs w:val="24"/>
        </w:rPr>
      </w:pPr>
      <w:r>
        <w:rPr>
          <w:rFonts w:ascii="宋体" w:hAnsi="宋体"/>
          <w:color w:val="auto"/>
          <w:sz w:val="24"/>
          <w:szCs w:val="24"/>
        </w:rPr>
      </w:r>
      <w:r/>
    </w:p>
    <w:p>
      <w:pPr>
        <w:rPr>
          <w:rFonts w:ascii="宋体" w:hAnsi="宋体"/>
          <w:color w:val="auto"/>
          <w:sz w:val="24"/>
          <w:szCs w:val="24"/>
          <w:u w:val="single"/>
        </w:rPr>
      </w:pPr>
      <w:r>
        <w:rPr>
          <w:rFonts w:hint="eastAsia" w:ascii="宋体" w:hAnsi="宋体"/>
          <w:b/>
          <w:color w:val="auto"/>
          <w:sz w:val="24"/>
          <w:szCs w:val="24"/>
        </w:rPr>
        <w:t xml:space="preserve">法定代表人姓名</w:t>
      </w:r>
      <w:r>
        <w:rPr>
          <w:rFonts w:hint="eastAsia" w:ascii="宋体" w:hAnsi="宋体"/>
          <w:color w:val="auto"/>
          <w:sz w:val="24"/>
          <w:szCs w:val="24"/>
        </w:rPr>
        <w:t xml:space="preserve">：</w:t>
      </w:r>
      <w:r>
        <w:rPr>
          <w:rFonts w:hint="eastAsia" w:ascii="宋体" w:hAnsi="宋体"/>
          <w:b/>
          <w:color w:val="auto"/>
          <w:sz w:val="24"/>
          <w:szCs w:val="24"/>
        </w:rPr>
        <w:t xml:space="preserve">（</w:t>
      </w:r>
      <w:r>
        <w:rPr>
          <w:rFonts w:ascii="宋体" w:hAnsi="宋体"/>
          <w:b/>
          <w:color w:val="auto"/>
          <w:sz w:val="24"/>
          <w:szCs w:val="24"/>
        </w:rPr>
        <w:t xml:space="preserve">CA</w:t>
      </w:r>
      <w:r>
        <w:rPr>
          <w:rFonts w:hint="eastAsia" w:ascii="宋体" w:hAnsi="宋体"/>
          <w:b/>
          <w:color w:val="auto"/>
          <w:sz w:val="24"/>
          <w:szCs w:val="24"/>
        </w:rPr>
        <w:t xml:space="preserve">签章）</w:t>
      </w:r>
      <w:r/>
    </w:p>
    <w:p>
      <w:pPr>
        <w:rPr>
          <w:rFonts w:ascii="宋体" w:hAnsi="宋体"/>
          <w:color w:val="auto"/>
          <w:sz w:val="24"/>
          <w:szCs w:val="24"/>
          <w:u w:val="single"/>
        </w:rPr>
      </w:pPr>
      <w:r>
        <w:rPr>
          <w:rFonts w:hint="eastAsia" w:ascii="宋体" w:hAnsi="宋体"/>
          <w:color w:val="auto"/>
          <w:sz w:val="24"/>
          <w:szCs w:val="24"/>
        </w:rPr>
        <w:t xml:space="preserve">公民身份号码：</w:t>
      </w:r>
      <w:r/>
    </w:p>
    <w:p>
      <w:pPr>
        <w:rPr>
          <w:rFonts w:ascii="宋体" w:hAnsi="宋体"/>
          <w:color w:val="auto"/>
          <w:sz w:val="24"/>
          <w:szCs w:val="24"/>
        </w:rPr>
      </w:pPr>
      <w:r>
        <w:rPr>
          <w:rFonts w:hint="eastAsia" w:ascii="宋体" w:hAnsi="宋体"/>
          <w:color w:val="auto"/>
          <w:sz w:val="24"/>
          <w:szCs w:val="24"/>
        </w:rPr>
        <w:t xml:space="preserve">职务：</w:t>
      </w:r>
      <w:r/>
    </w:p>
    <w:p>
      <w:pPr>
        <w:rPr>
          <w:rFonts w:ascii="宋体" w:hAnsi="宋体"/>
          <w:color w:val="auto"/>
          <w:sz w:val="24"/>
          <w:szCs w:val="24"/>
        </w:rPr>
      </w:pPr>
      <w:r>
        <w:rPr>
          <w:rFonts w:ascii="宋体" w:hAnsi="宋体"/>
          <w:color w:val="auto"/>
          <w:sz w:val="24"/>
          <w:szCs w:val="24"/>
        </w:rPr>
      </w:r>
      <w:r/>
    </w:p>
    <w:p>
      <w:pPr>
        <w:rPr>
          <w:rFonts w:ascii="宋体" w:hAnsi="宋体"/>
          <w:color w:val="auto"/>
          <w:sz w:val="24"/>
          <w:szCs w:val="24"/>
          <w:u w:val="single"/>
        </w:rPr>
      </w:pPr>
      <w:r>
        <w:rPr>
          <w:rFonts w:hint="eastAsia" w:ascii="宋体" w:hAnsi="宋体"/>
          <w:color w:val="auto"/>
          <w:sz w:val="24"/>
          <w:szCs w:val="24"/>
        </w:rPr>
        <w:t xml:space="preserve">授权代表</w:t>
      </w:r>
      <w:r>
        <w:rPr>
          <w:rFonts w:hint="eastAsia" w:ascii="宋体" w:hAnsi="宋体"/>
          <w:b/>
          <w:color w:val="auto"/>
          <w:sz w:val="24"/>
          <w:szCs w:val="24"/>
        </w:rPr>
        <w:t xml:space="preserve">姓名</w:t>
      </w:r>
      <w:r>
        <w:rPr>
          <w:rFonts w:hint="eastAsia" w:ascii="宋体" w:hAnsi="宋体"/>
          <w:color w:val="auto"/>
          <w:sz w:val="24"/>
          <w:szCs w:val="24"/>
        </w:rPr>
        <w:t xml:space="preserve">：</w:t>
      </w:r>
      <w:r/>
    </w:p>
    <w:p>
      <w:pPr>
        <w:rPr>
          <w:rFonts w:ascii="宋体" w:hAnsi="宋体"/>
          <w:color w:val="auto"/>
          <w:sz w:val="24"/>
          <w:szCs w:val="24"/>
          <w:u w:val="single"/>
        </w:rPr>
      </w:pPr>
      <w:r>
        <w:rPr>
          <w:rFonts w:hint="eastAsia" w:ascii="宋体" w:hAnsi="宋体"/>
          <w:color w:val="auto"/>
          <w:sz w:val="24"/>
          <w:szCs w:val="24"/>
        </w:rPr>
        <w:t xml:space="preserve">公民身份号码：</w:t>
      </w:r>
      <w:r/>
    </w:p>
    <w:p>
      <w:pPr>
        <w:rPr>
          <w:rFonts w:ascii="宋体" w:hAnsi="宋体"/>
          <w:color w:val="auto"/>
          <w:sz w:val="24"/>
          <w:szCs w:val="24"/>
        </w:rPr>
      </w:pPr>
      <w:r>
        <w:rPr>
          <w:rFonts w:hint="eastAsia" w:ascii="宋体" w:hAnsi="宋体"/>
          <w:color w:val="auto"/>
          <w:sz w:val="24"/>
          <w:szCs w:val="24"/>
        </w:rPr>
        <w:t xml:space="preserve">职务：</w:t>
      </w:r>
      <w:r/>
    </w:p>
    <w:p>
      <w:pPr>
        <w:rPr>
          <w:rFonts w:hint="eastAsia" w:ascii="宋体" w:hAnsi="宋体"/>
          <w:color w:val="auto"/>
          <w:sz w:val="24"/>
          <w:szCs w:val="24"/>
        </w:rPr>
      </w:pPr>
      <w:r>
        <w:rPr>
          <w:rFonts w:hint="eastAsia" w:ascii="宋体" w:hAnsi="宋体"/>
          <w:color w:val="auto"/>
          <w:sz w:val="24"/>
          <w:szCs w:val="24"/>
        </w:rPr>
      </w:r>
      <w:r/>
    </w:p>
    <w:p>
      <w:pPr>
        <w:pStyle w:val="614"/>
        <w:rPr>
          <w:rFonts w:eastAsia="宋体"/>
          <w:color w:val="auto"/>
        </w:rPr>
      </w:pPr>
      <w:r>
        <w:rPr>
          <w:rFonts w:eastAsia="宋体"/>
          <w:color w:val="auto"/>
        </w:rPr>
      </w:r>
      <w:r/>
    </w:p>
    <w:p>
      <w:pPr>
        <w:jc w:val="left"/>
        <w:widowControl/>
        <w:rPr>
          <w:b/>
          <w:bCs/>
          <w:color w:val="auto"/>
          <w:sz w:val="28"/>
          <w:szCs w:val="28"/>
        </w:rPr>
      </w:pPr>
      <w:r>
        <w:rPr>
          <w:color w:val="auto"/>
        </w:rPr>
        <w:br w:type="page" w:clear="all"/>
      </w:r>
      <w:r/>
    </w:p>
    <w:p>
      <w:pPr>
        <w:pStyle w:val="613"/>
        <w:rPr>
          <w:rFonts w:eastAsia="宋体"/>
          <w:color w:val="auto"/>
        </w:rPr>
      </w:pPr>
      <w:r/>
      <w:bookmarkStart w:id="252" w:name="_Toc16131"/>
      <w:r>
        <w:rPr>
          <w:rFonts w:hint="eastAsia"/>
          <w:color w:val="auto"/>
          <w:sz w:val="28"/>
          <w:szCs w:val="16"/>
        </w:rPr>
        <w:t xml:space="preserve">附件三联合投标承诺书</w:t>
      </w:r>
      <w:bookmarkEnd w:id="252"/>
      <w:r/>
      <w:r/>
    </w:p>
    <w:p>
      <w:pPr>
        <w:jc w:val="left"/>
        <w:widowControl/>
        <w:rPr>
          <w:color w:val="auto"/>
        </w:rPr>
      </w:pPr>
      <w:r>
        <w:rPr>
          <w:color w:val="auto"/>
        </w:rPr>
      </w:r>
      <w:r/>
    </w:p>
    <w:p>
      <w:pPr>
        <w:spacing w:line="360" w:lineRule="auto"/>
        <w:rPr>
          <w:rFonts w:ascii="宋体" w:hAnsi="宋体"/>
          <w:b/>
          <w:bCs/>
          <w:color w:val="auto"/>
          <w:sz w:val="24"/>
          <w:szCs w:val="24"/>
          <w:u w:val="single"/>
        </w:rPr>
      </w:pPr>
      <w:r>
        <w:rPr>
          <w:rFonts w:ascii="宋体" w:hAnsi="宋体"/>
          <w:b/>
          <w:bCs/>
          <w:color w:val="auto"/>
          <w:sz w:val="24"/>
          <w:szCs w:val="24"/>
          <w:u w:val="single"/>
        </w:rPr>
      </w:r>
      <w:r/>
    </w:p>
    <w:p>
      <w:pPr>
        <w:spacing w:line="480" w:lineRule="auto"/>
        <w:rPr>
          <w:rFonts w:ascii="宋体" w:hAnsi="宋体"/>
          <w:b/>
          <w:bCs/>
          <w:color w:val="auto"/>
          <w:sz w:val="24"/>
          <w:szCs w:val="24"/>
          <w:u w:val="single"/>
        </w:rPr>
      </w:pPr>
      <w:r>
        <w:rPr>
          <w:rFonts w:hint="eastAsia" w:ascii="宋体" w:hAnsi="宋体"/>
          <w:b/>
          <w:bCs/>
          <w:color w:val="auto"/>
          <w:sz w:val="24"/>
          <w:szCs w:val="24"/>
          <w:u w:val="single"/>
        </w:rPr>
        <w:t xml:space="preserve">常熟市第二人民医院</w:t>
      </w:r>
      <w:r>
        <w:rPr>
          <w:rFonts w:ascii="宋体" w:hAnsi="宋体"/>
          <w:b/>
          <w:bCs/>
          <w:color w:val="auto"/>
          <w:sz w:val="24"/>
          <w:szCs w:val="24"/>
          <w:u w:val="single"/>
        </w:rPr>
        <w:t xml:space="preserve">：</w:t>
      </w:r>
      <w:r/>
    </w:p>
    <w:p>
      <w:pPr>
        <w:ind w:firstLine="480"/>
        <w:spacing w:line="480" w:lineRule="auto"/>
        <w:rPr>
          <w:rFonts w:ascii="宋体" w:hAnsi="宋体"/>
          <w:color w:val="auto"/>
          <w:sz w:val="24"/>
        </w:rPr>
      </w:pPr>
      <w:r>
        <w:rPr>
          <w:rFonts w:hint="eastAsia" w:ascii="宋体" w:hAnsi="宋体"/>
          <w:color w:val="auto"/>
          <w:sz w:val="24"/>
        </w:rPr>
        <w:t xml:space="preserve">我司承诺：本项目组成联合体的中小企业与联合体内其他企业之间不存在直接控股、管理关系。</w:t>
      </w:r>
      <w:r/>
    </w:p>
    <w:p>
      <w:pPr>
        <w:pStyle w:val="631"/>
        <w:rPr>
          <w:color w:val="auto"/>
        </w:rPr>
      </w:pPr>
      <w:r>
        <w:rPr>
          <w:color w:val="auto"/>
        </w:rPr>
      </w:r>
      <w:r/>
    </w:p>
    <w:p>
      <w:pPr>
        <w:pStyle w:val="631"/>
        <w:rPr>
          <w:color w:val="auto"/>
        </w:rPr>
      </w:pPr>
      <w:r>
        <w:rPr>
          <w:color w:val="auto"/>
        </w:rPr>
      </w:r>
      <w:r/>
    </w:p>
    <w:p>
      <w:pPr>
        <w:ind w:firstLine="480"/>
        <w:spacing w:line="360" w:lineRule="auto"/>
        <w:rPr>
          <w:rFonts w:ascii="宋体" w:hAnsi="宋体"/>
          <w:color w:val="auto"/>
          <w:sz w:val="24"/>
        </w:rPr>
      </w:pPr>
      <w:r>
        <w:rPr>
          <w:rFonts w:hint="eastAsia" w:ascii="宋体" w:hAnsi="宋体"/>
          <w:color w:val="auto"/>
          <w:sz w:val="24"/>
        </w:rPr>
        <w:t xml:space="preserve">法定代表人：</w:t>
      </w:r>
      <w:r/>
    </w:p>
    <w:p>
      <w:pPr>
        <w:pStyle w:val="631"/>
        <w:rPr>
          <w:color w:val="auto"/>
        </w:rPr>
      </w:pPr>
      <w:r>
        <w:rPr>
          <w:color w:val="auto"/>
        </w:rPr>
      </w:r>
      <w:r/>
    </w:p>
    <w:p>
      <w:pPr>
        <w:ind w:firstLine="480"/>
        <w:spacing w:line="360" w:lineRule="auto"/>
        <w:rPr>
          <w:rFonts w:ascii="宋体" w:hAnsi="宋体"/>
          <w:color w:val="auto"/>
          <w:sz w:val="24"/>
        </w:rPr>
      </w:pPr>
      <w:r>
        <w:rPr>
          <w:rFonts w:hint="eastAsia" w:ascii="宋体" w:hAnsi="宋体"/>
          <w:color w:val="auto"/>
          <w:sz w:val="24"/>
        </w:rPr>
        <w:t xml:space="preserve">代理人：</w:t>
      </w:r>
      <w:r/>
    </w:p>
    <w:p>
      <w:pPr>
        <w:pStyle w:val="631"/>
        <w:rPr>
          <w:color w:val="auto"/>
        </w:rPr>
      </w:pPr>
      <w:r>
        <w:rPr>
          <w:color w:val="auto"/>
        </w:rPr>
      </w:r>
      <w:r/>
    </w:p>
    <w:p>
      <w:pPr>
        <w:ind w:firstLine="480"/>
        <w:rPr>
          <w:rFonts w:asciiTheme="minorEastAsia" w:hAnsiTheme="minorEastAsia" w:eastAsiaTheme="minorEastAsia"/>
          <w:color w:val="auto"/>
          <w:sz w:val="24"/>
          <w:szCs w:val="24"/>
        </w:rPr>
      </w:pPr>
      <w:r>
        <w:rPr>
          <w:rFonts w:hint="eastAsia" w:ascii="宋体" w:hAnsi="宋体"/>
          <w:color w:val="auto"/>
          <w:sz w:val="24"/>
        </w:rPr>
        <w:t xml:space="preserve">日期：</w:t>
      </w:r>
      <w:r>
        <w:rPr>
          <w:rFonts w:hint="eastAsia" w:ascii="宋体" w:hAnsi="宋体"/>
          <w:color w:val="auto"/>
          <w:sz w:val="24"/>
          <w:lang w:val="en-US" w:eastAsia="zh-CN"/>
        </w:rPr>
        <w:t xml:space="preserve">   </w:t>
      </w:r>
      <w:r>
        <w:rPr>
          <w:rFonts w:hint="eastAsia" w:ascii="宋体" w:hAnsi="宋体"/>
          <w:color w:val="auto"/>
          <w:sz w:val="24"/>
        </w:rPr>
        <w:t xml:space="preserve">年</w:t>
      </w:r>
      <w:r>
        <w:rPr>
          <w:rFonts w:hint="eastAsia" w:ascii="宋体" w:hAnsi="宋体"/>
          <w:color w:val="auto"/>
          <w:sz w:val="24"/>
          <w:lang w:val="en-US" w:eastAsia="zh-CN"/>
        </w:rPr>
        <w:t xml:space="preserve">   </w:t>
      </w:r>
      <w:r>
        <w:rPr>
          <w:rFonts w:hint="eastAsia" w:ascii="宋体" w:hAnsi="宋体"/>
          <w:color w:val="auto"/>
          <w:sz w:val="24"/>
        </w:rPr>
        <w:t xml:space="preserve">月</w:t>
      </w:r>
      <w:r>
        <w:rPr>
          <w:rFonts w:hint="eastAsia" w:ascii="宋体" w:hAnsi="宋体"/>
          <w:color w:val="auto"/>
          <w:sz w:val="24"/>
          <w:lang w:val="en-US" w:eastAsia="zh-CN"/>
        </w:rPr>
        <w:t xml:space="preserve">   </w:t>
      </w:r>
      <w:r>
        <w:rPr>
          <w:rFonts w:hint="eastAsia" w:ascii="宋体" w:hAnsi="宋体"/>
          <w:color w:val="auto"/>
          <w:sz w:val="24"/>
        </w:rPr>
        <w:t xml:space="preserve">日</w:t>
      </w:r>
      <w:r/>
    </w:p>
    <w:p>
      <w:pPr>
        <w:pStyle w:val="613"/>
        <w:rPr>
          <w:b/>
          <w:bCs/>
          <w:color w:val="auto"/>
          <w:szCs w:val="28"/>
        </w:rPr>
      </w:pPr>
      <w:r>
        <w:rPr>
          <w:color w:val="auto"/>
        </w:rPr>
        <w:br w:type="page" w:clear="all"/>
      </w:r>
      <w:bookmarkStart w:id="253" w:name="_Toc26532"/>
      <w:r/>
      <w:bookmarkStart w:id="254" w:name="_Toc315868077"/>
      <w:r/>
      <w:bookmarkStart w:id="255" w:name="_Toc315875339"/>
      <w:r/>
      <w:bookmarkStart w:id="256" w:name="_Toc158691789"/>
      <w:r>
        <w:rPr>
          <w:rFonts w:hint="eastAsia"/>
          <w:color w:val="auto"/>
          <w:sz w:val="28"/>
          <w:szCs w:val="16"/>
        </w:rPr>
        <w:t xml:space="preserve">附件四投标人与其他单位存在直接控股、管理关系情况表</w:t>
      </w:r>
      <w:bookmarkEnd w:id="253"/>
      <w:r/>
      <w:r/>
    </w:p>
    <w:p>
      <w:pPr>
        <w:jc w:val="center"/>
        <w:spacing w:line="360" w:lineRule="auto"/>
        <w:widowControl/>
        <w:rPr>
          <w:rFonts w:ascii="宋体" w:hAnsi="宋体"/>
          <w:b/>
          <w:color w:val="auto"/>
          <w:sz w:val="24"/>
          <w:shd w:val="clear" w:color="auto" w:fill="ffffff"/>
        </w:rPr>
      </w:pPr>
      <w:r>
        <w:rPr>
          <w:rFonts w:ascii="宋体" w:hAnsi="宋体"/>
          <w:b/>
          <w:color w:val="auto"/>
          <w:sz w:val="24"/>
          <w:shd w:val="clear" w:color="auto" w:fill="ffffff"/>
        </w:rPr>
      </w:r>
      <w:r/>
    </w:p>
    <w:p>
      <w:pPr>
        <w:ind w:firstLine="480"/>
        <w:rPr>
          <w:rFonts w:ascii="宋体" w:hAnsi="宋体"/>
          <w:color w:val="auto"/>
          <w:sz w:val="24"/>
          <w:szCs w:val="24"/>
          <w:shd w:val="clear" w:color="auto" w:fill="ffffff"/>
        </w:rPr>
      </w:pPr>
      <w:r>
        <w:rPr>
          <w:rFonts w:hint="eastAsia" w:ascii="宋体" w:hAnsi="宋体"/>
          <w:color w:val="auto"/>
          <w:sz w:val="24"/>
          <w:szCs w:val="24"/>
          <w:shd w:val="clear" w:color="auto" w:fill="ffffff"/>
        </w:rPr>
        <w:t xml:space="preserve">单位名称：</w:t>
      </w:r>
      <w:r/>
    </w:p>
    <w:tbl>
      <w:tblPr>
        <w:tblStyle w:val="623"/>
        <w:tblW w:w="88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26"/>
        <w:gridCol w:w="1630"/>
        <w:gridCol w:w="1580"/>
        <w:gridCol w:w="1440"/>
        <w:gridCol w:w="1520"/>
        <w:gridCol w:w="1459"/>
      </w:tblGrid>
      <w:tr>
        <w:trPr>
          <w:jc w:val="center"/>
          <w:trHeight w:val="766"/>
        </w:trPr>
        <w:tc>
          <w:tcPr>
            <w:gridSpan w:val="3"/>
            <w:tcBorders>
              <w:top w:val="single" w:color="auto" w:sz="12" w:space="0"/>
              <w:left w:val="single" w:color="auto" w:sz="12" w:space="0"/>
              <w:right w:val="single" w:color="auto" w:sz="4" w:space="0"/>
            </w:tcBorders>
            <w:tcW w:w="4436" w:type="dxa"/>
            <w:vAlign w:val="center"/>
            <w:textDirection w:val="lrTb"/>
            <w:noWrap/>
          </w:tcPr>
          <w:p>
            <w:pPr>
              <w:jc w:val="center"/>
              <w:widowControl/>
              <w:rPr>
                <w:rFonts w:ascii="宋体" w:hAnsi="宋体"/>
                <w:b/>
                <w:color w:val="auto"/>
                <w:szCs w:val="21"/>
                <w:shd w:val="clear" w:color="auto" w:fill="ffffff"/>
              </w:rPr>
            </w:pPr>
            <w:r>
              <w:rPr>
                <w:rFonts w:hint="eastAsia" w:ascii="宋体" w:hAnsi="宋体"/>
                <w:b/>
                <w:color w:val="auto"/>
                <w:szCs w:val="21"/>
                <w:shd w:val="clear" w:color="auto" w:fill="ffffff"/>
              </w:rPr>
              <w:t xml:space="preserve">与投标人存在直接控股关系</w:t>
            </w:r>
            <w:r/>
          </w:p>
        </w:tc>
        <w:tc>
          <w:tcPr>
            <w:gridSpan w:val="3"/>
            <w:tcBorders>
              <w:top w:val="single" w:color="auto" w:sz="12" w:space="0"/>
              <w:left w:val="single" w:color="auto" w:sz="4" w:space="0"/>
              <w:right w:val="single" w:color="auto" w:sz="12" w:space="0"/>
            </w:tcBorders>
            <w:tcW w:w="4419" w:type="dxa"/>
            <w:vAlign w:val="center"/>
            <w:textDirection w:val="lrTb"/>
            <w:noWrap/>
          </w:tcPr>
          <w:p>
            <w:pPr>
              <w:jc w:val="center"/>
              <w:widowControl/>
              <w:rPr>
                <w:rFonts w:ascii="宋体" w:hAnsi="宋体"/>
                <w:b/>
                <w:color w:val="auto"/>
                <w:szCs w:val="21"/>
                <w:shd w:val="clear" w:color="auto" w:fill="ffffff"/>
              </w:rPr>
            </w:pPr>
            <w:r>
              <w:rPr>
                <w:rFonts w:hint="eastAsia" w:ascii="宋体" w:hAnsi="宋体"/>
                <w:b/>
                <w:color w:val="auto"/>
                <w:szCs w:val="21"/>
                <w:shd w:val="clear" w:color="auto" w:fill="ffffff"/>
              </w:rPr>
              <w:t xml:space="preserve">与投标人存在直接管理关系</w:t>
            </w:r>
            <w:r/>
          </w:p>
        </w:tc>
      </w:tr>
      <w:tr>
        <w:trPr>
          <w:jc w:val="center"/>
          <w:trHeight w:val="768"/>
        </w:trPr>
        <w:tc>
          <w:tcPr>
            <w:tcBorders>
              <w:left w:val="single" w:color="auto" w:sz="12" w:space="0"/>
            </w:tcBorders>
            <w:tcW w:w="1226" w:type="dxa"/>
            <w:vAlign w:val="center"/>
            <w:textDirection w:val="lrTb"/>
            <w:noWrap/>
          </w:tcPr>
          <w:p>
            <w:pPr>
              <w:jc w:val="center"/>
              <w:widowControl/>
              <w:rPr>
                <w:rFonts w:ascii="宋体" w:hAnsi="宋体"/>
                <w:b/>
                <w:color w:val="auto"/>
                <w:szCs w:val="21"/>
                <w:shd w:val="clear" w:color="auto" w:fill="ffffff"/>
              </w:rPr>
            </w:pPr>
            <w:r>
              <w:rPr>
                <w:rFonts w:hint="eastAsia" w:ascii="宋体" w:hAnsi="宋体"/>
                <w:b/>
                <w:color w:val="auto"/>
                <w:szCs w:val="21"/>
                <w:shd w:val="clear" w:color="auto" w:fill="ffffff"/>
              </w:rPr>
              <w:t xml:space="preserve">单位名称</w:t>
            </w:r>
            <w:r/>
          </w:p>
        </w:tc>
        <w:tc>
          <w:tcPr>
            <w:tcW w:w="1630" w:type="dxa"/>
            <w:vAlign w:val="center"/>
            <w:textDirection w:val="lrTb"/>
            <w:noWrap/>
          </w:tcPr>
          <w:p>
            <w:pPr>
              <w:jc w:val="center"/>
              <w:widowControl/>
              <w:rPr>
                <w:rFonts w:ascii="宋体" w:hAnsi="宋体"/>
                <w:b/>
                <w:color w:val="auto"/>
                <w:szCs w:val="21"/>
                <w:shd w:val="clear" w:color="auto" w:fill="ffffff"/>
              </w:rPr>
            </w:pPr>
            <w:r>
              <w:rPr>
                <w:rFonts w:hint="eastAsia" w:ascii="宋体" w:hAnsi="宋体"/>
                <w:b/>
                <w:color w:val="auto"/>
                <w:szCs w:val="21"/>
                <w:shd w:val="clear" w:color="auto" w:fill="ffffff"/>
              </w:rPr>
              <w:t xml:space="preserve">是否为</w:t>
            </w:r>
            <w:r/>
          </w:p>
          <w:p>
            <w:pPr>
              <w:jc w:val="center"/>
              <w:widowControl/>
              <w:rPr>
                <w:rFonts w:ascii="宋体" w:hAnsi="宋体"/>
                <w:b/>
                <w:color w:val="auto"/>
                <w:szCs w:val="21"/>
                <w:shd w:val="clear" w:color="auto" w:fill="ffffff"/>
              </w:rPr>
            </w:pPr>
            <w:r>
              <w:rPr>
                <w:rFonts w:hint="eastAsia" w:ascii="宋体" w:hAnsi="宋体"/>
                <w:b/>
                <w:color w:val="auto"/>
                <w:szCs w:val="21"/>
                <w:shd w:val="clear" w:color="auto" w:fill="ffffff"/>
              </w:rPr>
              <w:t xml:space="preserve">大型企业，填写“是”或“否”</w:t>
            </w:r>
            <w:r/>
          </w:p>
        </w:tc>
        <w:tc>
          <w:tcPr>
            <w:tcBorders>
              <w:right w:val="single" w:color="auto" w:sz="4" w:space="0"/>
            </w:tcBorders>
            <w:tcW w:w="1580" w:type="dxa"/>
            <w:vAlign w:val="center"/>
            <w:textDirection w:val="lrTb"/>
            <w:noWrap/>
          </w:tcPr>
          <w:p>
            <w:pPr>
              <w:jc w:val="center"/>
              <w:widowControl/>
              <w:rPr>
                <w:rFonts w:ascii="宋体" w:hAnsi="宋体"/>
                <w:b/>
                <w:color w:val="auto"/>
                <w:szCs w:val="21"/>
                <w:shd w:val="clear" w:color="auto" w:fill="ffffff"/>
              </w:rPr>
            </w:pPr>
            <w:r>
              <w:rPr>
                <w:rFonts w:hint="eastAsia" w:ascii="宋体" w:hAnsi="宋体"/>
                <w:b/>
                <w:color w:val="auto"/>
                <w:szCs w:val="21"/>
                <w:shd w:val="clear" w:color="auto" w:fill="ffffff"/>
              </w:rPr>
              <w:t xml:space="preserve">直接控股关系情况说明（持股比例等）</w:t>
            </w:r>
            <w:r/>
          </w:p>
        </w:tc>
        <w:tc>
          <w:tcPr>
            <w:tcBorders>
              <w:left w:val="single" w:color="auto" w:sz="4" w:space="0"/>
            </w:tcBorders>
            <w:tcW w:w="1440" w:type="dxa"/>
            <w:vAlign w:val="center"/>
            <w:textDirection w:val="lrTb"/>
            <w:noWrap/>
          </w:tcPr>
          <w:p>
            <w:pPr>
              <w:jc w:val="center"/>
              <w:widowControl/>
              <w:rPr>
                <w:rFonts w:ascii="宋体" w:hAnsi="宋体"/>
                <w:b/>
                <w:color w:val="auto"/>
                <w:szCs w:val="21"/>
                <w:shd w:val="clear" w:color="auto" w:fill="ffffff"/>
              </w:rPr>
            </w:pPr>
            <w:r>
              <w:rPr>
                <w:rFonts w:hint="eastAsia" w:ascii="宋体" w:hAnsi="宋体"/>
                <w:b/>
                <w:color w:val="auto"/>
                <w:szCs w:val="21"/>
                <w:shd w:val="clear" w:color="auto" w:fill="ffffff"/>
              </w:rPr>
              <w:t xml:space="preserve">单位名称</w:t>
            </w:r>
            <w:r/>
          </w:p>
        </w:tc>
        <w:tc>
          <w:tcPr>
            <w:tcW w:w="1520" w:type="dxa"/>
            <w:vAlign w:val="center"/>
            <w:textDirection w:val="lrTb"/>
            <w:noWrap/>
          </w:tcPr>
          <w:p>
            <w:pPr>
              <w:jc w:val="center"/>
              <w:widowControl/>
              <w:rPr>
                <w:rFonts w:ascii="宋体" w:hAnsi="宋体"/>
                <w:b/>
                <w:color w:val="auto"/>
                <w:szCs w:val="21"/>
                <w:shd w:val="clear" w:color="auto" w:fill="ffffff"/>
              </w:rPr>
            </w:pPr>
            <w:r>
              <w:rPr>
                <w:rFonts w:hint="eastAsia" w:ascii="宋体" w:hAnsi="宋体"/>
                <w:b/>
                <w:color w:val="auto"/>
                <w:szCs w:val="21"/>
                <w:shd w:val="clear" w:color="auto" w:fill="ffffff"/>
              </w:rPr>
              <w:t xml:space="preserve">是否为</w:t>
            </w:r>
            <w:r/>
          </w:p>
          <w:p>
            <w:pPr>
              <w:jc w:val="center"/>
              <w:widowControl/>
              <w:rPr>
                <w:rFonts w:ascii="宋体" w:hAnsi="宋体"/>
                <w:b/>
                <w:color w:val="auto"/>
                <w:szCs w:val="21"/>
                <w:shd w:val="clear" w:color="auto" w:fill="ffffff"/>
              </w:rPr>
            </w:pPr>
            <w:r>
              <w:rPr>
                <w:rFonts w:hint="eastAsia" w:ascii="宋体" w:hAnsi="宋体"/>
                <w:b/>
                <w:color w:val="auto"/>
                <w:szCs w:val="21"/>
                <w:shd w:val="clear" w:color="auto" w:fill="ffffff"/>
              </w:rPr>
              <w:t xml:space="preserve">大型企业，填写“是”或“否”</w:t>
            </w:r>
            <w:r/>
          </w:p>
        </w:tc>
        <w:tc>
          <w:tcPr>
            <w:tcBorders>
              <w:right w:val="single" w:color="auto" w:sz="12" w:space="0"/>
            </w:tcBorders>
            <w:tcW w:w="1459" w:type="dxa"/>
            <w:vAlign w:val="center"/>
            <w:textDirection w:val="lrTb"/>
            <w:noWrap/>
          </w:tcPr>
          <w:p>
            <w:pPr>
              <w:jc w:val="center"/>
              <w:widowControl/>
              <w:rPr>
                <w:rFonts w:ascii="宋体" w:hAnsi="宋体"/>
                <w:b/>
                <w:color w:val="auto"/>
                <w:szCs w:val="21"/>
                <w:shd w:val="clear" w:color="auto" w:fill="ffffff"/>
              </w:rPr>
            </w:pPr>
            <w:r>
              <w:rPr>
                <w:rFonts w:hint="eastAsia" w:ascii="宋体" w:hAnsi="宋体"/>
                <w:b/>
                <w:color w:val="auto"/>
                <w:szCs w:val="21"/>
                <w:shd w:val="clear" w:color="auto" w:fill="ffffff"/>
              </w:rPr>
              <w:t xml:space="preserve">直接管理关系情况说明</w:t>
            </w:r>
            <w:r/>
          </w:p>
        </w:tc>
      </w:tr>
      <w:tr>
        <w:trPr>
          <w:jc w:val="center"/>
          <w:trHeight w:val="850"/>
        </w:trPr>
        <w:tc>
          <w:tcPr>
            <w:tcBorders>
              <w:left w:val="single" w:color="auto" w:sz="12" w:space="0"/>
            </w:tcBorders>
            <w:tcW w:w="1226" w:type="dxa"/>
            <w:vAlign w:val="center"/>
            <w:textDirection w:val="lrTb"/>
            <w:noWrap/>
          </w:tcPr>
          <w:p>
            <w:pPr>
              <w:jc w:val="center"/>
              <w:widowControl/>
              <w:rPr>
                <w:rFonts w:ascii="宋体" w:hAnsi="宋体"/>
                <w:b/>
                <w:color w:val="auto"/>
                <w:szCs w:val="21"/>
                <w:shd w:val="clear" w:color="auto" w:fill="ffffff"/>
              </w:rPr>
            </w:pPr>
            <w:r>
              <w:rPr>
                <w:rFonts w:ascii="宋体" w:hAnsi="宋体"/>
                <w:b/>
                <w:color w:val="auto"/>
                <w:szCs w:val="21"/>
                <w:shd w:val="clear" w:color="auto" w:fill="ffffff"/>
              </w:rPr>
            </w:r>
            <w:r/>
          </w:p>
        </w:tc>
        <w:tc>
          <w:tcPr>
            <w:tcW w:w="1630" w:type="dxa"/>
            <w:vAlign w:val="center"/>
            <w:textDirection w:val="lrTb"/>
            <w:noWrap/>
          </w:tcPr>
          <w:p>
            <w:pPr>
              <w:jc w:val="center"/>
              <w:widowControl/>
              <w:rPr>
                <w:rFonts w:ascii="宋体" w:hAnsi="宋体"/>
                <w:b/>
                <w:color w:val="auto"/>
                <w:szCs w:val="21"/>
                <w:shd w:val="clear" w:color="auto" w:fill="ffffff"/>
              </w:rPr>
            </w:pPr>
            <w:r>
              <w:rPr>
                <w:rFonts w:ascii="宋体" w:hAnsi="宋体"/>
                <w:b/>
                <w:color w:val="auto"/>
                <w:szCs w:val="21"/>
                <w:shd w:val="clear" w:color="auto" w:fill="ffffff"/>
              </w:rPr>
            </w:r>
            <w:r/>
          </w:p>
        </w:tc>
        <w:tc>
          <w:tcPr>
            <w:tcBorders>
              <w:right w:val="single" w:color="auto" w:sz="4" w:space="0"/>
            </w:tcBorders>
            <w:tcW w:w="1580" w:type="dxa"/>
            <w:vAlign w:val="center"/>
            <w:textDirection w:val="lrTb"/>
            <w:noWrap/>
          </w:tcPr>
          <w:p>
            <w:pPr>
              <w:jc w:val="center"/>
              <w:widowControl/>
              <w:rPr>
                <w:rFonts w:ascii="宋体" w:hAnsi="宋体"/>
                <w:b/>
                <w:color w:val="auto"/>
                <w:szCs w:val="21"/>
                <w:shd w:val="clear" w:color="auto" w:fill="ffffff"/>
              </w:rPr>
            </w:pPr>
            <w:r>
              <w:rPr>
                <w:rFonts w:ascii="宋体" w:hAnsi="宋体"/>
                <w:b/>
                <w:color w:val="auto"/>
                <w:szCs w:val="21"/>
                <w:shd w:val="clear" w:color="auto" w:fill="ffffff"/>
              </w:rPr>
            </w:r>
            <w:r/>
          </w:p>
        </w:tc>
        <w:tc>
          <w:tcPr>
            <w:tcBorders>
              <w:left w:val="single" w:color="auto" w:sz="4" w:space="0"/>
            </w:tcBorders>
            <w:tcW w:w="1440" w:type="dxa"/>
            <w:vAlign w:val="center"/>
            <w:textDirection w:val="lrTb"/>
            <w:noWrap/>
          </w:tcPr>
          <w:p>
            <w:pPr>
              <w:jc w:val="center"/>
              <w:widowControl/>
              <w:rPr>
                <w:rFonts w:ascii="宋体" w:hAnsi="宋体"/>
                <w:b/>
                <w:color w:val="auto"/>
                <w:szCs w:val="21"/>
                <w:shd w:val="clear" w:color="auto" w:fill="ffffff"/>
              </w:rPr>
            </w:pPr>
            <w:r>
              <w:rPr>
                <w:rFonts w:ascii="宋体" w:hAnsi="宋体"/>
                <w:b/>
                <w:color w:val="auto"/>
                <w:szCs w:val="21"/>
                <w:shd w:val="clear" w:color="auto" w:fill="ffffff"/>
              </w:rPr>
            </w:r>
            <w:r/>
          </w:p>
        </w:tc>
        <w:tc>
          <w:tcPr>
            <w:tcW w:w="1520" w:type="dxa"/>
            <w:vAlign w:val="center"/>
            <w:textDirection w:val="lrTb"/>
            <w:noWrap/>
          </w:tcPr>
          <w:p>
            <w:pPr>
              <w:jc w:val="center"/>
              <w:widowControl/>
              <w:rPr>
                <w:rFonts w:ascii="宋体" w:hAnsi="宋体"/>
                <w:b/>
                <w:color w:val="auto"/>
                <w:szCs w:val="21"/>
                <w:shd w:val="clear" w:color="auto" w:fill="ffffff"/>
              </w:rPr>
            </w:pPr>
            <w:r>
              <w:rPr>
                <w:rFonts w:ascii="宋体" w:hAnsi="宋体"/>
                <w:b/>
                <w:color w:val="auto"/>
                <w:szCs w:val="21"/>
                <w:shd w:val="clear" w:color="auto" w:fill="ffffff"/>
              </w:rPr>
            </w:r>
            <w:r/>
          </w:p>
        </w:tc>
        <w:tc>
          <w:tcPr>
            <w:tcBorders>
              <w:right w:val="single" w:color="auto" w:sz="12" w:space="0"/>
            </w:tcBorders>
            <w:tcW w:w="1459" w:type="dxa"/>
            <w:vAlign w:val="center"/>
            <w:textDirection w:val="lrTb"/>
            <w:noWrap/>
          </w:tcPr>
          <w:p>
            <w:pPr>
              <w:jc w:val="center"/>
              <w:widowControl/>
              <w:rPr>
                <w:rFonts w:ascii="宋体" w:hAnsi="宋体"/>
                <w:b/>
                <w:color w:val="auto"/>
                <w:szCs w:val="21"/>
                <w:shd w:val="clear" w:color="auto" w:fill="ffffff"/>
              </w:rPr>
            </w:pPr>
            <w:r>
              <w:rPr>
                <w:rFonts w:ascii="宋体" w:hAnsi="宋体"/>
                <w:b/>
                <w:color w:val="auto"/>
                <w:szCs w:val="21"/>
                <w:shd w:val="clear" w:color="auto" w:fill="ffffff"/>
              </w:rPr>
            </w:r>
            <w:r/>
          </w:p>
        </w:tc>
      </w:tr>
      <w:tr>
        <w:trPr>
          <w:jc w:val="center"/>
          <w:trHeight w:val="850"/>
        </w:trPr>
        <w:tc>
          <w:tcPr>
            <w:tcBorders>
              <w:left w:val="single" w:color="auto" w:sz="12" w:space="0"/>
            </w:tcBorders>
            <w:tcW w:w="1226" w:type="dxa"/>
            <w:vAlign w:val="center"/>
            <w:textDirection w:val="lrTb"/>
            <w:noWrap/>
          </w:tcPr>
          <w:p>
            <w:pPr>
              <w:jc w:val="center"/>
              <w:widowControl/>
              <w:rPr>
                <w:rFonts w:ascii="宋体" w:hAnsi="宋体"/>
                <w:b/>
                <w:color w:val="auto"/>
                <w:szCs w:val="21"/>
                <w:shd w:val="clear" w:color="auto" w:fill="ffffff"/>
              </w:rPr>
            </w:pPr>
            <w:r>
              <w:rPr>
                <w:rFonts w:ascii="宋体" w:hAnsi="宋体"/>
                <w:b/>
                <w:color w:val="auto"/>
                <w:szCs w:val="21"/>
                <w:shd w:val="clear" w:color="auto" w:fill="ffffff"/>
              </w:rPr>
            </w:r>
            <w:r/>
          </w:p>
        </w:tc>
        <w:tc>
          <w:tcPr>
            <w:tcW w:w="1630" w:type="dxa"/>
            <w:vAlign w:val="center"/>
            <w:textDirection w:val="lrTb"/>
            <w:noWrap/>
          </w:tcPr>
          <w:p>
            <w:pPr>
              <w:jc w:val="center"/>
              <w:widowControl/>
              <w:rPr>
                <w:rFonts w:ascii="宋体" w:hAnsi="宋体"/>
                <w:b/>
                <w:color w:val="auto"/>
                <w:szCs w:val="21"/>
                <w:shd w:val="clear" w:color="auto" w:fill="ffffff"/>
              </w:rPr>
            </w:pPr>
            <w:r>
              <w:rPr>
                <w:rFonts w:ascii="宋体" w:hAnsi="宋体"/>
                <w:b/>
                <w:color w:val="auto"/>
                <w:szCs w:val="21"/>
                <w:shd w:val="clear" w:color="auto" w:fill="ffffff"/>
              </w:rPr>
            </w:r>
            <w:r/>
          </w:p>
        </w:tc>
        <w:tc>
          <w:tcPr>
            <w:tcBorders>
              <w:right w:val="single" w:color="auto" w:sz="4" w:space="0"/>
            </w:tcBorders>
            <w:tcW w:w="1580" w:type="dxa"/>
            <w:vAlign w:val="center"/>
            <w:textDirection w:val="lrTb"/>
            <w:noWrap/>
          </w:tcPr>
          <w:p>
            <w:pPr>
              <w:jc w:val="center"/>
              <w:widowControl/>
              <w:rPr>
                <w:rFonts w:ascii="宋体" w:hAnsi="宋体"/>
                <w:b/>
                <w:color w:val="auto"/>
                <w:szCs w:val="21"/>
                <w:shd w:val="clear" w:color="auto" w:fill="ffffff"/>
              </w:rPr>
            </w:pPr>
            <w:r>
              <w:rPr>
                <w:rFonts w:ascii="宋体" w:hAnsi="宋体"/>
                <w:b/>
                <w:color w:val="auto"/>
                <w:szCs w:val="21"/>
                <w:shd w:val="clear" w:color="auto" w:fill="ffffff"/>
              </w:rPr>
            </w:r>
            <w:r/>
          </w:p>
        </w:tc>
        <w:tc>
          <w:tcPr>
            <w:tcBorders>
              <w:left w:val="single" w:color="auto" w:sz="4" w:space="0"/>
            </w:tcBorders>
            <w:tcW w:w="1440" w:type="dxa"/>
            <w:vAlign w:val="center"/>
            <w:textDirection w:val="lrTb"/>
            <w:noWrap/>
          </w:tcPr>
          <w:p>
            <w:pPr>
              <w:jc w:val="center"/>
              <w:widowControl/>
              <w:rPr>
                <w:rFonts w:ascii="宋体" w:hAnsi="宋体"/>
                <w:b/>
                <w:color w:val="auto"/>
                <w:szCs w:val="21"/>
                <w:shd w:val="clear" w:color="auto" w:fill="ffffff"/>
              </w:rPr>
            </w:pPr>
            <w:r>
              <w:rPr>
                <w:rFonts w:ascii="宋体" w:hAnsi="宋体"/>
                <w:b/>
                <w:color w:val="auto"/>
                <w:szCs w:val="21"/>
                <w:shd w:val="clear" w:color="auto" w:fill="ffffff"/>
              </w:rPr>
            </w:r>
            <w:r/>
          </w:p>
        </w:tc>
        <w:tc>
          <w:tcPr>
            <w:tcW w:w="1520" w:type="dxa"/>
            <w:vAlign w:val="center"/>
            <w:textDirection w:val="lrTb"/>
            <w:noWrap/>
          </w:tcPr>
          <w:p>
            <w:pPr>
              <w:jc w:val="center"/>
              <w:widowControl/>
              <w:rPr>
                <w:rFonts w:ascii="宋体" w:hAnsi="宋体"/>
                <w:b/>
                <w:color w:val="auto"/>
                <w:szCs w:val="21"/>
                <w:shd w:val="clear" w:color="auto" w:fill="ffffff"/>
              </w:rPr>
            </w:pPr>
            <w:r>
              <w:rPr>
                <w:rFonts w:ascii="宋体" w:hAnsi="宋体"/>
                <w:b/>
                <w:color w:val="auto"/>
                <w:szCs w:val="21"/>
                <w:shd w:val="clear" w:color="auto" w:fill="ffffff"/>
              </w:rPr>
            </w:r>
            <w:r/>
          </w:p>
        </w:tc>
        <w:tc>
          <w:tcPr>
            <w:tcBorders>
              <w:right w:val="single" w:color="auto" w:sz="12" w:space="0"/>
            </w:tcBorders>
            <w:tcW w:w="1459" w:type="dxa"/>
            <w:vAlign w:val="center"/>
            <w:textDirection w:val="lrTb"/>
            <w:noWrap/>
          </w:tcPr>
          <w:p>
            <w:pPr>
              <w:jc w:val="center"/>
              <w:widowControl/>
              <w:rPr>
                <w:rFonts w:ascii="宋体" w:hAnsi="宋体"/>
                <w:b/>
                <w:color w:val="auto"/>
                <w:szCs w:val="21"/>
                <w:shd w:val="clear" w:color="auto" w:fill="ffffff"/>
              </w:rPr>
            </w:pPr>
            <w:r>
              <w:rPr>
                <w:rFonts w:ascii="宋体" w:hAnsi="宋体"/>
                <w:b/>
                <w:color w:val="auto"/>
                <w:szCs w:val="21"/>
                <w:shd w:val="clear" w:color="auto" w:fill="ffffff"/>
              </w:rPr>
            </w:r>
            <w:r/>
          </w:p>
        </w:tc>
      </w:tr>
      <w:tr>
        <w:trPr>
          <w:jc w:val="center"/>
          <w:trHeight w:val="850"/>
        </w:trPr>
        <w:tc>
          <w:tcPr>
            <w:tcBorders>
              <w:left w:val="single" w:color="auto" w:sz="12" w:space="0"/>
            </w:tcBorders>
            <w:tcW w:w="1226" w:type="dxa"/>
            <w:vAlign w:val="center"/>
            <w:textDirection w:val="lrTb"/>
            <w:noWrap/>
          </w:tcPr>
          <w:p>
            <w:pPr>
              <w:jc w:val="center"/>
              <w:widowControl/>
              <w:rPr>
                <w:rFonts w:ascii="宋体" w:hAnsi="宋体"/>
                <w:b/>
                <w:color w:val="auto"/>
                <w:szCs w:val="21"/>
                <w:shd w:val="clear" w:color="auto" w:fill="ffffff"/>
              </w:rPr>
            </w:pPr>
            <w:r>
              <w:rPr>
                <w:rFonts w:ascii="宋体" w:hAnsi="宋体"/>
                <w:b/>
                <w:color w:val="auto"/>
                <w:szCs w:val="21"/>
                <w:shd w:val="clear" w:color="auto" w:fill="ffffff"/>
              </w:rPr>
            </w:r>
            <w:r/>
          </w:p>
        </w:tc>
        <w:tc>
          <w:tcPr>
            <w:tcW w:w="1630" w:type="dxa"/>
            <w:vAlign w:val="center"/>
            <w:textDirection w:val="lrTb"/>
            <w:noWrap/>
          </w:tcPr>
          <w:p>
            <w:pPr>
              <w:jc w:val="center"/>
              <w:widowControl/>
              <w:rPr>
                <w:rFonts w:ascii="宋体" w:hAnsi="宋体"/>
                <w:b/>
                <w:color w:val="auto"/>
                <w:szCs w:val="21"/>
                <w:shd w:val="clear" w:color="auto" w:fill="ffffff"/>
              </w:rPr>
            </w:pPr>
            <w:r>
              <w:rPr>
                <w:rFonts w:ascii="宋体" w:hAnsi="宋体"/>
                <w:b/>
                <w:color w:val="auto"/>
                <w:szCs w:val="21"/>
                <w:shd w:val="clear" w:color="auto" w:fill="ffffff"/>
              </w:rPr>
            </w:r>
            <w:r/>
          </w:p>
        </w:tc>
        <w:tc>
          <w:tcPr>
            <w:tcBorders>
              <w:right w:val="single" w:color="auto" w:sz="4" w:space="0"/>
            </w:tcBorders>
            <w:tcW w:w="1580" w:type="dxa"/>
            <w:vAlign w:val="center"/>
            <w:textDirection w:val="lrTb"/>
            <w:noWrap/>
          </w:tcPr>
          <w:p>
            <w:pPr>
              <w:jc w:val="center"/>
              <w:widowControl/>
              <w:rPr>
                <w:rFonts w:ascii="宋体" w:hAnsi="宋体"/>
                <w:b/>
                <w:color w:val="auto"/>
                <w:szCs w:val="21"/>
                <w:shd w:val="clear" w:color="auto" w:fill="ffffff"/>
              </w:rPr>
            </w:pPr>
            <w:r>
              <w:rPr>
                <w:rFonts w:ascii="宋体" w:hAnsi="宋体"/>
                <w:b/>
                <w:color w:val="auto"/>
                <w:szCs w:val="21"/>
                <w:shd w:val="clear" w:color="auto" w:fill="ffffff"/>
              </w:rPr>
            </w:r>
            <w:r/>
          </w:p>
        </w:tc>
        <w:tc>
          <w:tcPr>
            <w:tcBorders>
              <w:left w:val="single" w:color="auto" w:sz="4" w:space="0"/>
            </w:tcBorders>
            <w:tcW w:w="1440" w:type="dxa"/>
            <w:vAlign w:val="center"/>
            <w:textDirection w:val="lrTb"/>
            <w:noWrap/>
          </w:tcPr>
          <w:p>
            <w:pPr>
              <w:jc w:val="center"/>
              <w:widowControl/>
              <w:rPr>
                <w:rFonts w:ascii="宋体" w:hAnsi="宋体"/>
                <w:b/>
                <w:color w:val="auto"/>
                <w:szCs w:val="21"/>
                <w:shd w:val="clear" w:color="auto" w:fill="ffffff"/>
              </w:rPr>
            </w:pPr>
            <w:r>
              <w:rPr>
                <w:rFonts w:ascii="宋体" w:hAnsi="宋体"/>
                <w:b/>
                <w:color w:val="auto"/>
                <w:szCs w:val="21"/>
                <w:shd w:val="clear" w:color="auto" w:fill="ffffff"/>
              </w:rPr>
            </w:r>
            <w:r/>
          </w:p>
        </w:tc>
        <w:tc>
          <w:tcPr>
            <w:tcW w:w="1520" w:type="dxa"/>
            <w:vAlign w:val="center"/>
            <w:textDirection w:val="lrTb"/>
            <w:noWrap/>
          </w:tcPr>
          <w:p>
            <w:pPr>
              <w:jc w:val="center"/>
              <w:widowControl/>
              <w:rPr>
                <w:rFonts w:ascii="宋体" w:hAnsi="宋体"/>
                <w:b/>
                <w:color w:val="auto"/>
                <w:szCs w:val="21"/>
                <w:shd w:val="clear" w:color="auto" w:fill="ffffff"/>
              </w:rPr>
            </w:pPr>
            <w:r>
              <w:rPr>
                <w:rFonts w:ascii="宋体" w:hAnsi="宋体"/>
                <w:b/>
                <w:color w:val="auto"/>
                <w:szCs w:val="21"/>
                <w:shd w:val="clear" w:color="auto" w:fill="ffffff"/>
              </w:rPr>
            </w:r>
            <w:r/>
          </w:p>
        </w:tc>
        <w:tc>
          <w:tcPr>
            <w:tcBorders>
              <w:right w:val="single" w:color="auto" w:sz="12" w:space="0"/>
            </w:tcBorders>
            <w:tcW w:w="1459" w:type="dxa"/>
            <w:vAlign w:val="center"/>
            <w:textDirection w:val="lrTb"/>
            <w:noWrap/>
          </w:tcPr>
          <w:p>
            <w:pPr>
              <w:jc w:val="center"/>
              <w:widowControl/>
              <w:rPr>
                <w:rFonts w:ascii="宋体" w:hAnsi="宋体"/>
                <w:b/>
                <w:color w:val="auto"/>
                <w:szCs w:val="21"/>
                <w:shd w:val="clear" w:color="auto" w:fill="ffffff"/>
              </w:rPr>
            </w:pPr>
            <w:r>
              <w:rPr>
                <w:rFonts w:ascii="宋体" w:hAnsi="宋体"/>
                <w:b/>
                <w:color w:val="auto"/>
                <w:szCs w:val="21"/>
                <w:shd w:val="clear" w:color="auto" w:fill="ffffff"/>
              </w:rPr>
            </w:r>
            <w:r/>
          </w:p>
        </w:tc>
      </w:tr>
      <w:tr>
        <w:trPr>
          <w:jc w:val="center"/>
          <w:trHeight w:val="850"/>
        </w:trPr>
        <w:tc>
          <w:tcPr>
            <w:tcBorders>
              <w:left w:val="single" w:color="auto" w:sz="12" w:space="0"/>
            </w:tcBorders>
            <w:tcW w:w="1226" w:type="dxa"/>
            <w:vAlign w:val="center"/>
            <w:textDirection w:val="lrTb"/>
            <w:noWrap/>
          </w:tcPr>
          <w:p>
            <w:pPr>
              <w:jc w:val="center"/>
              <w:widowControl/>
              <w:rPr>
                <w:rFonts w:ascii="宋体" w:hAnsi="宋体"/>
                <w:b/>
                <w:color w:val="auto"/>
                <w:szCs w:val="21"/>
                <w:shd w:val="clear" w:color="auto" w:fill="ffffff"/>
              </w:rPr>
            </w:pPr>
            <w:r>
              <w:rPr>
                <w:rFonts w:ascii="宋体" w:hAnsi="宋体"/>
                <w:b/>
                <w:color w:val="auto"/>
                <w:szCs w:val="21"/>
                <w:shd w:val="clear" w:color="auto" w:fill="ffffff"/>
              </w:rPr>
            </w:r>
            <w:r/>
          </w:p>
        </w:tc>
        <w:tc>
          <w:tcPr>
            <w:tcW w:w="1630" w:type="dxa"/>
            <w:vAlign w:val="center"/>
            <w:textDirection w:val="lrTb"/>
            <w:noWrap/>
          </w:tcPr>
          <w:p>
            <w:pPr>
              <w:jc w:val="center"/>
              <w:widowControl/>
              <w:rPr>
                <w:rFonts w:ascii="宋体" w:hAnsi="宋体"/>
                <w:b/>
                <w:color w:val="auto"/>
                <w:szCs w:val="21"/>
                <w:shd w:val="clear" w:color="auto" w:fill="ffffff"/>
              </w:rPr>
            </w:pPr>
            <w:r>
              <w:rPr>
                <w:rFonts w:ascii="宋体" w:hAnsi="宋体"/>
                <w:b/>
                <w:color w:val="auto"/>
                <w:szCs w:val="21"/>
                <w:shd w:val="clear" w:color="auto" w:fill="ffffff"/>
              </w:rPr>
            </w:r>
            <w:r/>
          </w:p>
        </w:tc>
        <w:tc>
          <w:tcPr>
            <w:tcBorders>
              <w:right w:val="single" w:color="auto" w:sz="4" w:space="0"/>
            </w:tcBorders>
            <w:tcW w:w="1580" w:type="dxa"/>
            <w:vAlign w:val="center"/>
            <w:textDirection w:val="lrTb"/>
            <w:noWrap/>
          </w:tcPr>
          <w:p>
            <w:pPr>
              <w:jc w:val="center"/>
              <w:widowControl/>
              <w:rPr>
                <w:rFonts w:ascii="宋体" w:hAnsi="宋体"/>
                <w:b/>
                <w:color w:val="auto"/>
                <w:szCs w:val="21"/>
                <w:shd w:val="clear" w:color="auto" w:fill="ffffff"/>
              </w:rPr>
            </w:pPr>
            <w:r>
              <w:rPr>
                <w:rFonts w:ascii="宋体" w:hAnsi="宋体"/>
                <w:b/>
                <w:color w:val="auto"/>
                <w:szCs w:val="21"/>
                <w:shd w:val="clear" w:color="auto" w:fill="ffffff"/>
              </w:rPr>
            </w:r>
            <w:r/>
          </w:p>
        </w:tc>
        <w:tc>
          <w:tcPr>
            <w:tcBorders>
              <w:left w:val="single" w:color="auto" w:sz="4" w:space="0"/>
            </w:tcBorders>
            <w:tcW w:w="1440" w:type="dxa"/>
            <w:vAlign w:val="center"/>
            <w:textDirection w:val="lrTb"/>
            <w:noWrap/>
          </w:tcPr>
          <w:p>
            <w:pPr>
              <w:jc w:val="center"/>
              <w:widowControl/>
              <w:rPr>
                <w:rFonts w:ascii="宋体" w:hAnsi="宋体"/>
                <w:b/>
                <w:color w:val="auto"/>
                <w:szCs w:val="21"/>
                <w:shd w:val="clear" w:color="auto" w:fill="ffffff"/>
              </w:rPr>
            </w:pPr>
            <w:r>
              <w:rPr>
                <w:rFonts w:ascii="宋体" w:hAnsi="宋体"/>
                <w:b/>
                <w:color w:val="auto"/>
                <w:szCs w:val="21"/>
                <w:shd w:val="clear" w:color="auto" w:fill="ffffff"/>
              </w:rPr>
            </w:r>
            <w:r/>
          </w:p>
        </w:tc>
        <w:tc>
          <w:tcPr>
            <w:tcW w:w="1520" w:type="dxa"/>
            <w:vAlign w:val="center"/>
            <w:textDirection w:val="lrTb"/>
            <w:noWrap/>
          </w:tcPr>
          <w:p>
            <w:pPr>
              <w:jc w:val="center"/>
              <w:widowControl/>
              <w:rPr>
                <w:rFonts w:ascii="宋体" w:hAnsi="宋体"/>
                <w:b/>
                <w:color w:val="auto"/>
                <w:szCs w:val="21"/>
                <w:shd w:val="clear" w:color="auto" w:fill="ffffff"/>
              </w:rPr>
            </w:pPr>
            <w:r>
              <w:rPr>
                <w:rFonts w:ascii="宋体" w:hAnsi="宋体"/>
                <w:b/>
                <w:color w:val="auto"/>
                <w:szCs w:val="21"/>
                <w:shd w:val="clear" w:color="auto" w:fill="ffffff"/>
              </w:rPr>
            </w:r>
            <w:r/>
          </w:p>
        </w:tc>
        <w:tc>
          <w:tcPr>
            <w:tcBorders>
              <w:right w:val="single" w:color="auto" w:sz="12" w:space="0"/>
            </w:tcBorders>
            <w:tcW w:w="1459" w:type="dxa"/>
            <w:vAlign w:val="center"/>
            <w:textDirection w:val="lrTb"/>
            <w:noWrap/>
          </w:tcPr>
          <w:p>
            <w:pPr>
              <w:jc w:val="center"/>
              <w:widowControl/>
              <w:rPr>
                <w:rFonts w:ascii="宋体" w:hAnsi="宋体"/>
                <w:b/>
                <w:color w:val="auto"/>
                <w:szCs w:val="21"/>
                <w:shd w:val="clear" w:color="auto" w:fill="ffffff"/>
              </w:rPr>
            </w:pPr>
            <w:r>
              <w:rPr>
                <w:rFonts w:ascii="宋体" w:hAnsi="宋体"/>
                <w:b/>
                <w:color w:val="auto"/>
                <w:szCs w:val="21"/>
                <w:shd w:val="clear" w:color="auto" w:fill="ffffff"/>
              </w:rPr>
            </w:r>
            <w:r/>
          </w:p>
        </w:tc>
      </w:tr>
      <w:tr>
        <w:trPr>
          <w:jc w:val="center"/>
          <w:trHeight w:val="850"/>
        </w:trPr>
        <w:tc>
          <w:tcPr>
            <w:tcBorders>
              <w:left w:val="single" w:color="auto" w:sz="12" w:space="0"/>
            </w:tcBorders>
            <w:tcW w:w="1226" w:type="dxa"/>
            <w:vAlign w:val="center"/>
            <w:textDirection w:val="lrTb"/>
            <w:noWrap/>
          </w:tcPr>
          <w:p>
            <w:pPr>
              <w:jc w:val="center"/>
              <w:widowControl/>
              <w:rPr>
                <w:rFonts w:ascii="宋体" w:hAnsi="宋体"/>
                <w:b/>
                <w:color w:val="auto"/>
                <w:szCs w:val="21"/>
                <w:shd w:val="clear" w:color="auto" w:fill="ffffff"/>
              </w:rPr>
            </w:pPr>
            <w:r>
              <w:rPr>
                <w:rFonts w:ascii="宋体" w:hAnsi="宋体"/>
                <w:b/>
                <w:color w:val="auto"/>
                <w:szCs w:val="21"/>
                <w:shd w:val="clear" w:color="auto" w:fill="ffffff"/>
              </w:rPr>
            </w:r>
            <w:r/>
          </w:p>
        </w:tc>
        <w:tc>
          <w:tcPr>
            <w:tcW w:w="1630" w:type="dxa"/>
            <w:vAlign w:val="center"/>
            <w:textDirection w:val="lrTb"/>
            <w:noWrap/>
          </w:tcPr>
          <w:p>
            <w:pPr>
              <w:jc w:val="center"/>
              <w:widowControl/>
              <w:rPr>
                <w:rFonts w:ascii="宋体" w:hAnsi="宋体"/>
                <w:b/>
                <w:color w:val="auto"/>
                <w:szCs w:val="21"/>
                <w:shd w:val="clear" w:color="auto" w:fill="ffffff"/>
              </w:rPr>
            </w:pPr>
            <w:r>
              <w:rPr>
                <w:rFonts w:ascii="宋体" w:hAnsi="宋体"/>
                <w:b/>
                <w:color w:val="auto"/>
                <w:szCs w:val="21"/>
                <w:shd w:val="clear" w:color="auto" w:fill="ffffff"/>
              </w:rPr>
            </w:r>
            <w:r/>
          </w:p>
        </w:tc>
        <w:tc>
          <w:tcPr>
            <w:tcBorders>
              <w:right w:val="single" w:color="auto" w:sz="4" w:space="0"/>
            </w:tcBorders>
            <w:tcW w:w="1580" w:type="dxa"/>
            <w:vAlign w:val="center"/>
            <w:textDirection w:val="lrTb"/>
            <w:noWrap/>
          </w:tcPr>
          <w:p>
            <w:pPr>
              <w:jc w:val="center"/>
              <w:widowControl/>
              <w:rPr>
                <w:rFonts w:ascii="宋体" w:hAnsi="宋体"/>
                <w:b/>
                <w:color w:val="auto"/>
                <w:szCs w:val="21"/>
                <w:shd w:val="clear" w:color="auto" w:fill="ffffff"/>
              </w:rPr>
            </w:pPr>
            <w:r>
              <w:rPr>
                <w:rFonts w:ascii="宋体" w:hAnsi="宋体"/>
                <w:b/>
                <w:color w:val="auto"/>
                <w:szCs w:val="21"/>
                <w:shd w:val="clear" w:color="auto" w:fill="ffffff"/>
              </w:rPr>
            </w:r>
            <w:r/>
          </w:p>
        </w:tc>
        <w:tc>
          <w:tcPr>
            <w:tcBorders>
              <w:left w:val="single" w:color="auto" w:sz="4" w:space="0"/>
            </w:tcBorders>
            <w:tcW w:w="1440" w:type="dxa"/>
            <w:vAlign w:val="center"/>
            <w:textDirection w:val="lrTb"/>
            <w:noWrap/>
          </w:tcPr>
          <w:p>
            <w:pPr>
              <w:jc w:val="center"/>
              <w:widowControl/>
              <w:rPr>
                <w:rFonts w:ascii="宋体" w:hAnsi="宋体"/>
                <w:b/>
                <w:color w:val="auto"/>
                <w:szCs w:val="21"/>
                <w:shd w:val="clear" w:color="auto" w:fill="ffffff"/>
              </w:rPr>
            </w:pPr>
            <w:r>
              <w:rPr>
                <w:rFonts w:ascii="宋体" w:hAnsi="宋体"/>
                <w:b/>
                <w:color w:val="auto"/>
                <w:szCs w:val="21"/>
                <w:shd w:val="clear" w:color="auto" w:fill="ffffff"/>
              </w:rPr>
            </w:r>
            <w:r/>
          </w:p>
        </w:tc>
        <w:tc>
          <w:tcPr>
            <w:tcW w:w="1520" w:type="dxa"/>
            <w:vAlign w:val="center"/>
            <w:textDirection w:val="lrTb"/>
            <w:noWrap/>
          </w:tcPr>
          <w:p>
            <w:pPr>
              <w:jc w:val="center"/>
              <w:widowControl/>
              <w:rPr>
                <w:rFonts w:ascii="宋体" w:hAnsi="宋体"/>
                <w:b/>
                <w:color w:val="auto"/>
                <w:szCs w:val="21"/>
                <w:shd w:val="clear" w:color="auto" w:fill="ffffff"/>
              </w:rPr>
            </w:pPr>
            <w:r>
              <w:rPr>
                <w:rFonts w:ascii="宋体" w:hAnsi="宋体"/>
                <w:b/>
                <w:color w:val="auto"/>
                <w:szCs w:val="21"/>
                <w:shd w:val="clear" w:color="auto" w:fill="ffffff"/>
              </w:rPr>
            </w:r>
            <w:r/>
          </w:p>
        </w:tc>
        <w:tc>
          <w:tcPr>
            <w:tcBorders>
              <w:right w:val="single" w:color="auto" w:sz="12" w:space="0"/>
            </w:tcBorders>
            <w:tcW w:w="1459" w:type="dxa"/>
            <w:vAlign w:val="center"/>
            <w:textDirection w:val="lrTb"/>
            <w:noWrap/>
          </w:tcPr>
          <w:p>
            <w:pPr>
              <w:jc w:val="center"/>
              <w:widowControl/>
              <w:rPr>
                <w:rFonts w:ascii="宋体" w:hAnsi="宋体"/>
                <w:b/>
                <w:color w:val="auto"/>
                <w:szCs w:val="21"/>
                <w:shd w:val="clear" w:color="auto" w:fill="ffffff"/>
              </w:rPr>
            </w:pPr>
            <w:r>
              <w:rPr>
                <w:rFonts w:ascii="宋体" w:hAnsi="宋体"/>
                <w:b/>
                <w:color w:val="auto"/>
                <w:szCs w:val="21"/>
                <w:shd w:val="clear" w:color="auto" w:fill="ffffff"/>
              </w:rPr>
            </w:r>
            <w:r/>
          </w:p>
        </w:tc>
      </w:tr>
      <w:tr>
        <w:trPr>
          <w:jc w:val="center"/>
          <w:trHeight w:val="850"/>
        </w:trPr>
        <w:tc>
          <w:tcPr>
            <w:tcBorders>
              <w:left w:val="single" w:color="auto" w:sz="12" w:space="0"/>
              <w:bottom w:val="single" w:color="auto" w:sz="12" w:space="0"/>
            </w:tcBorders>
            <w:tcW w:w="1226" w:type="dxa"/>
            <w:vAlign w:val="center"/>
            <w:textDirection w:val="lrTb"/>
            <w:noWrap/>
          </w:tcPr>
          <w:p>
            <w:pPr>
              <w:jc w:val="center"/>
              <w:widowControl/>
              <w:rPr>
                <w:rFonts w:ascii="宋体" w:hAnsi="宋体"/>
                <w:b/>
                <w:color w:val="auto"/>
                <w:szCs w:val="21"/>
                <w:shd w:val="clear" w:color="auto" w:fill="ffffff"/>
              </w:rPr>
            </w:pPr>
            <w:r>
              <w:rPr>
                <w:rFonts w:ascii="宋体" w:hAnsi="宋体"/>
                <w:b/>
                <w:color w:val="auto"/>
                <w:szCs w:val="21"/>
                <w:shd w:val="clear" w:color="auto" w:fill="ffffff"/>
              </w:rPr>
            </w:r>
            <w:r/>
          </w:p>
        </w:tc>
        <w:tc>
          <w:tcPr>
            <w:tcBorders>
              <w:bottom w:val="single" w:color="auto" w:sz="12" w:space="0"/>
            </w:tcBorders>
            <w:tcW w:w="1630" w:type="dxa"/>
            <w:vAlign w:val="center"/>
            <w:textDirection w:val="lrTb"/>
            <w:noWrap/>
          </w:tcPr>
          <w:p>
            <w:pPr>
              <w:jc w:val="center"/>
              <w:widowControl/>
              <w:rPr>
                <w:rFonts w:ascii="宋体" w:hAnsi="宋体"/>
                <w:b/>
                <w:color w:val="auto"/>
                <w:szCs w:val="21"/>
                <w:shd w:val="clear" w:color="auto" w:fill="ffffff"/>
              </w:rPr>
            </w:pPr>
            <w:r>
              <w:rPr>
                <w:rFonts w:ascii="宋体" w:hAnsi="宋体"/>
                <w:b/>
                <w:color w:val="auto"/>
                <w:szCs w:val="21"/>
                <w:shd w:val="clear" w:color="auto" w:fill="ffffff"/>
              </w:rPr>
            </w:r>
            <w:r/>
          </w:p>
        </w:tc>
        <w:tc>
          <w:tcPr>
            <w:tcBorders>
              <w:bottom w:val="single" w:color="auto" w:sz="12" w:space="0"/>
              <w:right w:val="single" w:color="auto" w:sz="4" w:space="0"/>
            </w:tcBorders>
            <w:tcW w:w="1580" w:type="dxa"/>
            <w:vAlign w:val="center"/>
            <w:textDirection w:val="lrTb"/>
            <w:noWrap/>
          </w:tcPr>
          <w:p>
            <w:pPr>
              <w:jc w:val="center"/>
              <w:widowControl/>
              <w:rPr>
                <w:rFonts w:ascii="宋体" w:hAnsi="宋体"/>
                <w:b/>
                <w:color w:val="auto"/>
                <w:szCs w:val="21"/>
                <w:shd w:val="clear" w:color="auto" w:fill="ffffff"/>
              </w:rPr>
            </w:pPr>
            <w:r>
              <w:rPr>
                <w:rFonts w:ascii="宋体" w:hAnsi="宋体"/>
                <w:b/>
                <w:color w:val="auto"/>
                <w:szCs w:val="21"/>
                <w:shd w:val="clear" w:color="auto" w:fill="ffffff"/>
              </w:rPr>
            </w:r>
            <w:r/>
          </w:p>
        </w:tc>
        <w:tc>
          <w:tcPr>
            <w:tcBorders>
              <w:left w:val="single" w:color="auto" w:sz="4" w:space="0"/>
              <w:bottom w:val="single" w:color="auto" w:sz="12" w:space="0"/>
            </w:tcBorders>
            <w:tcW w:w="1440" w:type="dxa"/>
            <w:vAlign w:val="center"/>
            <w:textDirection w:val="lrTb"/>
            <w:noWrap/>
          </w:tcPr>
          <w:p>
            <w:pPr>
              <w:jc w:val="center"/>
              <w:widowControl/>
              <w:rPr>
                <w:rFonts w:ascii="宋体" w:hAnsi="宋体"/>
                <w:b/>
                <w:color w:val="auto"/>
                <w:szCs w:val="21"/>
                <w:shd w:val="clear" w:color="auto" w:fill="ffffff"/>
              </w:rPr>
            </w:pPr>
            <w:r>
              <w:rPr>
                <w:rFonts w:ascii="宋体" w:hAnsi="宋体"/>
                <w:b/>
                <w:color w:val="auto"/>
                <w:szCs w:val="21"/>
                <w:shd w:val="clear" w:color="auto" w:fill="ffffff"/>
              </w:rPr>
            </w:r>
            <w:r/>
          </w:p>
        </w:tc>
        <w:tc>
          <w:tcPr>
            <w:tcBorders>
              <w:bottom w:val="single" w:color="auto" w:sz="12" w:space="0"/>
            </w:tcBorders>
            <w:tcW w:w="1520" w:type="dxa"/>
            <w:vAlign w:val="center"/>
            <w:textDirection w:val="lrTb"/>
            <w:noWrap/>
          </w:tcPr>
          <w:p>
            <w:pPr>
              <w:jc w:val="center"/>
              <w:widowControl/>
              <w:rPr>
                <w:rFonts w:ascii="宋体" w:hAnsi="宋体"/>
                <w:b/>
                <w:color w:val="auto"/>
                <w:szCs w:val="21"/>
                <w:shd w:val="clear" w:color="auto" w:fill="ffffff"/>
              </w:rPr>
            </w:pPr>
            <w:r>
              <w:rPr>
                <w:rFonts w:ascii="宋体" w:hAnsi="宋体"/>
                <w:b/>
                <w:color w:val="auto"/>
                <w:szCs w:val="21"/>
                <w:shd w:val="clear" w:color="auto" w:fill="ffffff"/>
              </w:rPr>
            </w:r>
            <w:r/>
          </w:p>
        </w:tc>
        <w:tc>
          <w:tcPr>
            <w:tcBorders>
              <w:bottom w:val="single" w:color="auto" w:sz="12" w:space="0"/>
              <w:right w:val="single" w:color="auto" w:sz="12" w:space="0"/>
            </w:tcBorders>
            <w:tcW w:w="1459" w:type="dxa"/>
            <w:vAlign w:val="center"/>
            <w:textDirection w:val="lrTb"/>
            <w:noWrap/>
          </w:tcPr>
          <w:p>
            <w:pPr>
              <w:jc w:val="center"/>
              <w:widowControl/>
              <w:rPr>
                <w:rFonts w:ascii="宋体" w:hAnsi="宋体"/>
                <w:b/>
                <w:color w:val="auto"/>
                <w:szCs w:val="21"/>
                <w:shd w:val="clear" w:color="auto" w:fill="ffffff"/>
              </w:rPr>
            </w:pPr>
            <w:r>
              <w:rPr>
                <w:rFonts w:ascii="宋体" w:hAnsi="宋体"/>
                <w:b/>
                <w:color w:val="auto"/>
                <w:szCs w:val="21"/>
                <w:shd w:val="clear" w:color="auto" w:fill="ffffff"/>
              </w:rPr>
            </w:r>
            <w:r/>
          </w:p>
        </w:tc>
      </w:tr>
    </w:tbl>
    <w:p>
      <w:pPr>
        <w:ind w:firstLine="482"/>
        <w:rPr>
          <w:rFonts w:ascii="宋体" w:hAnsi="宋体"/>
          <w:b/>
          <w:color w:val="auto"/>
          <w:sz w:val="24"/>
          <w:szCs w:val="24"/>
          <w:shd w:val="clear" w:color="auto" w:fill="ffffff"/>
        </w:rPr>
      </w:pPr>
      <w:r>
        <w:rPr>
          <w:rFonts w:ascii="宋体" w:hAnsi="宋体"/>
          <w:b/>
          <w:color w:val="auto"/>
          <w:sz w:val="24"/>
          <w:szCs w:val="24"/>
          <w:shd w:val="clear" w:color="auto" w:fill="ffffff"/>
        </w:rPr>
      </w:r>
      <w:r/>
    </w:p>
    <w:p>
      <w:pPr>
        <w:ind w:firstLine="482"/>
        <w:rPr>
          <w:rFonts w:ascii="宋体" w:hAnsi="宋体"/>
          <w:b/>
          <w:color w:val="auto"/>
          <w:sz w:val="24"/>
          <w:szCs w:val="24"/>
          <w:shd w:val="clear" w:color="auto" w:fill="ffffff"/>
        </w:rPr>
      </w:pPr>
      <w:r>
        <w:rPr>
          <w:rFonts w:hint="eastAsia" w:ascii="宋体" w:hAnsi="宋体"/>
          <w:b/>
          <w:color w:val="auto"/>
          <w:sz w:val="24"/>
          <w:szCs w:val="24"/>
          <w:shd w:val="clear" w:color="auto" w:fill="ffffff"/>
        </w:rPr>
        <w:t xml:space="preserve">注：</w:t>
      </w:r>
      <w:r/>
    </w:p>
    <w:p>
      <w:pPr>
        <w:ind w:firstLine="480"/>
        <w:rPr>
          <w:rFonts w:ascii="宋体" w:hAnsi="宋体"/>
          <w:color w:val="auto"/>
          <w:sz w:val="24"/>
          <w:szCs w:val="24"/>
          <w:shd w:val="clear" w:color="auto" w:fill="ffffff"/>
        </w:rPr>
      </w:pPr>
      <w:r>
        <w:rPr>
          <w:rFonts w:hint="eastAsia" w:ascii="宋体" w:hAnsi="宋体"/>
          <w:color w:val="auto"/>
          <w:sz w:val="24"/>
          <w:szCs w:val="24"/>
          <w:shd w:val="clear" w:color="auto" w:fill="ffffff"/>
        </w:rPr>
        <w:t xml:space="preserve">1、投标人须如实填写</w:t>
      </w:r>
      <w:r>
        <w:rPr>
          <w:rFonts w:hint="eastAsia" w:ascii="宋体" w:hAnsi="宋体"/>
          <w:color w:val="auto"/>
          <w:sz w:val="24"/>
          <w:shd w:val="clear" w:color="auto" w:fill="ffffff"/>
        </w:rPr>
        <w:t xml:space="preserve">与其他单位存在直接控股、管理关系的情况。</w:t>
      </w:r>
      <w:r>
        <w:rPr>
          <w:rFonts w:hint="eastAsia" w:ascii="宋体" w:hAnsi="宋体"/>
          <w:color w:val="auto"/>
          <w:sz w:val="24"/>
          <w:szCs w:val="24"/>
          <w:shd w:val="clear" w:color="auto" w:fill="ffffff"/>
        </w:rPr>
        <w:t xml:space="preserve">如不存在上述情形，需填写“无”。如不填写，视为不存在上述情形。</w:t>
      </w:r>
      <w:r/>
    </w:p>
    <w:p>
      <w:pPr>
        <w:ind w:firstLine="482"/>
        <w:rPr>
          <w:rFonts w:ascii="宋体" w:hAnsi="宋体"/>
          <w:b/>
          <w:bCs/>
          <w:color w:val="auto"/>
          <w:sz w:val="24"/>
          <w:szCs w:val="24"/>
          <w:shd w:val="clear" w:color="auto" w:fill="ffffff"/>
        </w:rPr>
      </w:pPr>
      <w:r>
        <w:rPr>
          <w:rFonts w:hint="eastAsia" w:ascii="宋体" w:hAnsi="宋体"/>
          <w:b/>
          <w:bCs/>
          <w:color w:val="auto"/>
          <w:sz w:val="24"/>
          <w:shd w:val="clear" w:color="auto" w:fill="ffffff"/>
        </w:rPr>
        <w:t xml:space="preserve">2、</w:t>
      </w:r>
      <w:r>
        <w:rPr>
          <w:rFonts w:ascii="宋体" w:hAnsi="宋体"/>
          <w:b/>
          <w:bCs/>
          <w:color w:val="auto"/>
          <w:sz w:val="24"/>
          <w:shd w:val="clear" w:color="auto" w:fill="ffffff"/>
        </w:rPr>
        <w:t xml:space="preserve">联合体投标的，联合体各方的情况，均</w:t>
      </w:r>
      <w:r>
        <w:rPr>
          <w:rFonts w:hint="eastAsia" w:ascii="宋体" w:hAnsi="宋体"/>
          <w:b/>
          <w:bCs/>
          <w:color w:val="auto"/>
          <w:sz w:val="24"/>
          <w:shd w:val="clear" w:color="auto" w:fill="ffffff"/>
        </w:rPr>
        <w:t xml:space="preserve">须提供，否则投标无效</w:t>
      </w:r>
      <w:r>
        <w:rPr>
          <w:rFonts w:ascii="宋体" w:hAnsi="宋体"/>
          <w:b/>
          <w:bCs/>
          <w:color w:val="auto"/>
          <w:sz w:val="24"/>
          <w:shd w:val="clear" w:color="auto" w:fill="ffffff"/>
        </w:rPr>
        <w:t xml:space="preserve">。</w:t>
      </w:r>
      <w:r/>
    </w:p>
    <w:p>
      <w:pPr>
        <w:rPr>
          <w:color w:val="auto"/>
        </w:rPr>
      </w:pPr>
      <w:r>
        <w:rPr>
          <w:rFonts w:hint="eastAsia"/>
          <w:color w:val="auto"/>
        </w:rPr>
        <w:br w:type="page" w:clear="all"/>
      </w:r>
      <w:r/>
    </w:p>
    <w:p>
      <w:pPr>
        <w:pStyle w:val="613"/>
        <w:rPr>
          <w:color w:val="auto"/>
          <w:sz w:val="28"/>
          <w:szCs w:val="16"/>
        </w:rPr>
      </w:pPr>
      <w:r/>
      <w:bookmarkStart w:id="257" w:name="_Toc17366"/>
      <w:r>
        <w:rPr>
          <w:rFonts w:hint="eastAsia"/>
          <w:color w:val="auto"/>
          <w:sz w:val="28"/>
          <w:szCs w:val="16"/>
        </w:rPr>
        <w:t xml:space="preserve">附件</w:t>
      </w:r>
      <w:r>
        <w:rPr>
          <w:rFonts w:hint="eastAsia"/>
          <w:color w:val="auto"/>
          <w:sz w:val="28"/>
          <w:szCs w:val="16"/>
          <w:lang w:val="en-US" w:eastAsia="zh-CN"/>
        </w:rPr>
        <w:t xml:space="preserve">五</w:t>
      </w:r>
      <w:r>
        <w:rPr>
          <w:rFonts w:hint="eastAsia"/>
          <w:color w:val="auto"/>
          <w:sz w:val="28"/>
          <w:szCs w:val="16"/>
        </w:rPr>
        <w:t xml:space="preserve">投标人资格声明</w:t>
      </w:r>
      <w:bookmarkEnd w:id="254"/>
      <w:r/>
      <w:bookmarkEnd w:id="255"/>
      <w:r/>
      <w:bookmarkEnd w:id="256"/>
      <w:r/>
      <w:bookmarkEnd w:id="257"/>
      <w:r/>
      <w:r/>
    </w:p>
    <w:p>
      <w:pPr>
        <w:spacing w:line="500" w:lineRule="exact"/>
        <w:rPr>
          <w:rFonts w:asciiTheme="minorEastAsia" w:hAnsiTheme="minorEastAsia" w:eastAsiaTheme="minorEastAsia"/>
          <w:color w:val="auto"/>
          <w:sz w:val="24"/>
        </w:rPr>
      </w:pPr>
      <w:r>
        <w:rPr>
          <w:rFonts w:asciiTheme="minorEastAsia" w:hAnsiTheme="minorEastAsia" w:eastAsiaTheme="minorEastAsia"/>
          <w:color w:val="auto"/>
          <w:sz w:val="24"/>
        </w:rPr>
        <w:t xml:space="preserve">1</w:t>
      </w:r>
      <w:r>
        <w:rPr>
          <w:rFonts w:hint="eastAsia" w:asciiTheme="minorEastAsia" w:hAnsiTheme="minorEastAsia" w:eastAsiaTheme="minorEastAsia"/>
          <w:color w:val="auto"/>
          <w:sz w:val="24"/>
        </w:rPr>
        <w:t xml:space="preserve">、投标人基本情况：</w:t>
      </w:r>
      <w:r/>
    </w:p>
    <w:p>
      <w:pPr>
        <w:spacing w:line="500" w:lineRule="exact"/>
        <w:rPr>
          <w:rFonts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①</w:t>
      </w:r>
      <w:r>
        <w:rPr>
          <w:rFonts w:hint="eastAsia" w:asciiTheme="minorEastAsia" w:hAnsiTheme="minorEastAsia" w:eastAsiaTheme="minorEastAsia"/>
          <w:color w:val="auto"/>
          <w:sz w:val="24"/>
        </w:rPr>
        <w:t xml:space="preserve">名称：</w:t>
      </w:r>
      <w:r>
        <w:rPr>
          <w:rFonts w:hint="eastAsia" w:asciiTheme="minorEastAsia" w:hAnsiTheme="minorEastAsia" w:eastAsiaTheme="minorEastAsia"/>
          <w:color w:val="auto"/>
          <w:sz w:val="24"/>
          <w:lang w:val="en-US" w:eastAsia="zh-CN"/>
        </w:rPr>
        <w:t xml:space="preserve">                   </w:t>
      </w:r>
      <w:r>
        <w:rPr>
          <w:rFonts w:hint="eastAsia" w:asciiTheme="minorEastAsia" w:hAnsiTheme="minorEastAsia" w:eastAsiaTheme="minorEastAsia"/>
          <w:color w:val="auto"/>
          <w:sz w:val="24"/>
        </w:rPr>
        <w:t xml:space="preserve">地址：</w:t>
      </w:r>
      <w:r/>
    </w:p>
    <w:p>
      <w:pPr>
        <w:spacing w:line="500" w:lineRule="exact"/>
        <w:rPr>
          <w:rFonts w:asciiTheme="minorEastAsia" w:hAnsiTheme="minorEastAsia" w:eastAsiaTheme="minorEastAsia"/>
          <w:color w:val="auto"/>
          <w:sz w:val="24"/>
          <w:u w:val="single"/>
        </w:rPr>
      </w:pPr>
      <w:r>
        <w:rPr>
          <w:rFonts w:hint="eastAsia" w:cs="宋体" w:asciiTheme="minorEastAsia" w:hAnsiTheme="minorEastAsia" w:eastAsiaTheme="minorEastAsia"/>
          <w:color w:val="auto"/>
          <w:sz w:val="24"/>
        </w:rPr>
        <w:t xml:space="preserve">②</w:t>
      </w:r>
      <w:r>
        <w:rPr>
          <w:rFonts w:hint="eastAsia" w:asciiTheme="minorEastAsia" w:hAnsiTheme="minorEastAsia" w:eastAsiaTheme="minorEastAsia"/>
          <w:color w:val="auto"/>
          <w:sz w:val="24"/>
        </w:rPr>
        <w:t xml:space="preserve">成立和注册日期：</w:t>
      </w:r>
      <w:r/>
    </w:p>
    <w:p>
      <w:pPr>
        <w:spacing w:line="500" w:lineRule="exact"/>
        <w:rPr>
          <w:rFonts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③</w:t>
      </w:r>
      <w:r>
        <w:rPr>
          <w:rFonts w:hint="eastAsia" w:asciiTheme="minorEastAsia" w:hAnsiTheme="minorEastAsia" w:eastAsiaTheme="minorEastAsia"/>
          <w:color w:val="auto"/>
          <w:sz w:val="24"/>
        </w:rPr>
        <w:t xml:space="preserve">公司（企业）性质：</w:t>
      </w:r>
      <w:r/>
    </w:p>
    <w:p>
      <w:pPr>
        <w:spacing w:line="500" w:lineRule="exact"/>
        <w:rPr>
          <w:rFonts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④</w:t>
      </w:r>
      <w:r>
        <w:rPr>
          <w:rFonts w:hint="eastAsia" w:asciiTheme="minorEastAsia" w:hAnsiTheme="minorEastAsia" w:eastAsiaTheme="minorEastAsia"/>
          <w:color w:val="auto"/>
          <w:sz w:val="24"/>
        </w:rPr>
        <w:t xml:space="preserve">法定代表人或主要负责人：</w:t>
      </w:r>
      <w:r/>
    </w:p>
    <w:p>
      <w:pPr>
        <w:spacing w:line="500" w:lineRule="exact"/>
        <w:rPr>
          <w:rFonts w:asciiTheme="minorEastAsia" w:hAnsiTheme="minorEastAsia" w:eastAsiaTheme="minorEastAsia"/>
          <w:color w:val="auto"/>
          <w:sz w:val="24"/>
        </w:rPr>
      </w:pPr>
      <w:r>
        <w:rPr>
          <w:rFonts w:asciiTheme="minorEastAsia" w:hAnsiTheme="minorEastAsia" w:eastAsiaTheme="minorEastAsia"/>
          <w:color w:val="auto"/>
          <w:sz w:val="24"/>
        </w:rPr>
        <w:t xml:space="preserve">2</w:t>
      </w:r>
      <w:r>
        <w:rPr>
          <w:rFonts w:hint="eastAsia" w:asciiTheme="minorEastAsia" w:hAnsiTheme="minorEastAsia" w:eastAsiaTheme="minorEastAsia"/>
          <w:color w:val="auto"/>
          <w:sz w:val="24"/>
        </w:rPr>
        <w:t xml:space="preserve">、投标人最近的主要财务情况：（</w:t>
      </w:r>
      <w:r>
        <w:rPr>
          <w:rFonts w:asciiTheme="minorEastAsia" w:hAnsiTheme="minorEastAsia" w:eastAsiaTheme="minorEastAsia"/>
          <w:color w:val="auto"/>
          <w:sz w:val="24"/>
        </w:rPr>
        <w:t xml:space="preserve">202</w:t>
      </w:r>
      <w:r>
        <w:rPr>
          <w:rFonts w:hint="eastAsia" w:asciiTheme="minorEastAsia" w:hAnsiTheme="minorEastAsia" w:eastAsiaTheme="minorEastAsia"/>
          <w:color w:val="auto"/>
          <w:sz w:val="24"/>
        </w:rPr>
        <w:t xml:space="preserve">5年</w:t>
      </w:r>
      <w:r>
        <w:rPr>
          <w:rFonts w:asciiTheme="minorEastAsia" w:hAnsiTheme="minorEastAsia" w:eastAsiaTheme="minorEastAsia"/>
          <w:color w:val="auto"/>
          <w:sz w:val="24"/>
        </w:rPr>
        <w:t xml:space="preserve">1</w:t>
      </w:r>
      <w:r>
        <w:rPr>
          <w:rFonts w:hint="eastAsia" w:asciiTheme="minorEastAsia" w:hAnsiTheme="minorEastAsia" w:eastAsiaTheme="minorEastAsia"/>
          <w:color w:val="auto"/>
          <w:sz w:val="24"/>
        </w:rPr>
        <w:t xml:space="preserve">月到12底止）</w:t>
      </w:r>
      <w:r/>
    </w:p>
    <w:p>
      <w:pPr>
        <w:spacing w:line="500" w:lineRule="exact"/>
        <w:rPr>
          <w:rFonts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①</w:t>
      </w:r>
      <w:r>
        <w:rPr>
          <w:rFonts w:hint="eastAsia" w:asciiTheme="minorEastAsia" w:hAnsiTheme="minorEastAsia" w:eastAsiaTheme="minorEastAsia"/>
          <w:color w:val="auto"/>
          <w:sz w:val="24"/>
        </w:rPr>
        <w:t xml:space="preserve">注册资本：</w:t>
      </w:r>
      <w:r/>
    </w:p>
    <w:p>
      <w:pPr>
        <w:spacing w:line="500" w:lineRule="exact"/>
        <w:rPr>
          <w:rFonts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②</w:t>
      </w:r>
      <w:r>
        <w:rPr>
          <w:rFonts w:hint="eastAsia" w:asciiTheme="minorEastAsia" w:hAnsiTheme="minorEastAsia" w:eastAsiaTheme="minorEastAsia"/>
          <w:color w:val="auto"/>
          <w:sz w:val="24"/>
        </w:rPr>
        <w:t xml:space="preserve">固定资产：</w:t>
      </w:r>
      <w:r/>
    </w:p>
    <w:p>
      <w:pPr>
        <w:ind w:firstLine="600"/>
        <w:spacing w:line="500" w:lineRule="exact"/>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原值：</w:t>
      </w:r>
      <w:r/>
    </w:p>
    <w:p>
      <w:pPr>
        <w:spacing w:line="500" w:lineRule="exact"/>
        <w:rPr>
          <w:rFonts w:asciiTheme="minorEastAsia" w:hAnsiTheme="minorEastAsia" w:eastAsiaTheme="minorEastAsia"/>
          <w:color w:val="auto"/>
          <w:sz w:val="24"/>
          <w:u w:val="single"/>
        </w:rPr>
      </w:pPr>
      <w:r>
        <w:rPr>
          <w:rFonts w:hint="eastAsia" w:asciiTheme="minorEastAsia" w:hAnsiTheme="minorEastAsia" w:eastAsiaTheme="minorEastAsia"/>
          <w:color w:val="auto"/>
          <w:sz w:val="24"/>
        </w:rPr>
        <w:t xml:space="preserve">净值：</w:t>
      </w:r>
      <w:r/>
    </w:p>
    <w:p>
      <w:pPr>
        <w:spacing w:line="500" w:lineRule="exact"/>
        <w:rPr>
          <w:rFonts w:asciiTheme="minorEastAsia" w:hAnsiTheme="minorEastAsia" w:eastAsiaTheme="minorEastAsia"/>
          <w:color w:val="auto"/>
          <w:sz w:val="24"/>
          <w:u w:val="single"/>
        </w:rPr>
      </w:pPr>
      <w:r>
        <w:rPr>
          <w:rFonts w:hint="eastAsia" w:cs="宋体" w:asciiTheme="minorEastAsia" w:hAnsiTheme="minorEastAsia" w:eastAsiaTheme="minorEastAsia"/>
          <w:color w:val="auto"/>
          <w:sz w:val="24"/>
        </w:rPr>
        <w:t xml:space="preserve">③</w:t>
      </w:r>
      <w:r>
        <w:rPr>
          <w:rFonts w:hint="eastAsia" w:asciiTheme="minorEastAsia" w:hAnsiTheme="minorEastAsia" w:eastAsiaTheme="minorEastAsia"/>
          <w:color w:val="auto"/>
          <w:sz w:val="24"/>
        </w:rPr>
        <w:t xml:space="preserve">流动资产：</w:t>
      </w:r>
      <w:r/>
    </w:p>
    <w:p>
      <w:pPr>
        <w:spacing w:line="500" w:lineRule="exact"/>
        <w:rPr>
          <w:rFonts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④</w:t>
      </w:r>
      <w:r>
        <w:rPr>
          <w:rFonts w:hint="eastAsia" w:asciiTheme="minorEastAsia" w:hAnsiTheme="minorEastAsia" w:eastAsiaTheme="minorEastAsia"/>
          <w:color w:val="auto"/>
          <w:sz w:val="24"/>
        </w:rPr>
        <w:t xml:space="preserve">长期负债：</w:t>
      </w:r>
      <w:r/>
    </w:p>
    <w:p>
      <w:pPr>
        <w:spacing w:line="500" w:lineRule="exact"/>
        <w:rPr>
          <w:rFonts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⑤</w:t>
      </w:r>
      <w:r>
        <w:rPr>
          <w:rFonts w:hint="eastAsia" w:asciiTheme="minorEastAsia" w:hAnsiTheme="minorEastAsia" w:eastAsiaTheme="minorEastAsia"/>
          <w:color w:val="auto"/>
          <w:sz w:val="24"/>
        </w:rPr>
        <w:t xml:space="preserve">短期负债：</w:t>
      </w:r>
      <w:r/>
    </w:p>
    <w:p>
      <w:pPr>
        <w:spacing w:line="500" w:lineRule="exact"/>
        <w:rPr>
          <w:rFonts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⑥</w:t>
      </w:r>
      <w:r>
        <w:rPr>
          <w:rFonts w:hint="eastAsia" w:asciiTheme="minorEastAsia" w:hAnsiTheme="minorEastAsia" w:eastAsiaTheme="minorEastAsia"/>
          <w:color w:val="auto"/>
          <w:sz w:val="24"/>
        </w:rPr>
        <w:t xml:space="preserve">营业收入</w:t>
      </w:r>
      <w:r>
        <w:rPr>
          <w:rFonts w:asciiTheme="minorEastAsia" w:hAnsiTheme="minorEastAsia" w:eastAsiaTheme="minorEastAsia"/>
          <w:color w:val="auto"/>
          <w:sz w:val="24"/>
        </w:rPr>
        <w:t xml:space="preserve">/</w:t>
      </w:r>
      <w:r>
        <w:rPr>
          <w:rFonts w:hint="eastAsia" w:asciiTheme="minorEastAsia" w:hAnsiTheme="minorEastAsia" w:eastAsiaTheme="minorEastAsia"/>
          <w:color w:val="auto"/>
          <w:sz w:val="24"/>
        </w:rPr>
        <w:t xml:space="preserve">主营业务收入：</w:t>
      </w:r>
      <w:r/>
    </w:p>
    <w:p>
      <w:pPr>
        <w:spacing w:line="500" w:lineRule="exact"/>
        <w:rPr>
          <w:rFonts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⑦</w:t>
      </w:r>
      <w:r>
        <w:rPr>
          <w:rFonts w:hint="eastAsia" w:asciiTheme="minorEastAsia" w:hAnsiTheme="minorEastAsia" w:eastAsiaTheme="minorEastAsia"/>
          <w:color w:val="auto"/>
          <w:sz w:val="24"/>
        </w:rPr>
        <w:t xml:space="preserve">利润：</w:t>
      </w:r>
      <w:r/>
    </w:p>
    <w:p>
      <w:pPr>
        <w:spacing w:line="500" w:lineRule="exact"/>
        <w:rPr>
          <w:rFonts w:asciiTheme="minorEastAsia" w:hAnsiTheme="minorEastAsia" w:eastAsiaTheme="minorEastAsia"/>
          <w:color w:val="auto"/>
          <w:sz w:val="24"/>
        </w:rPr>
      </w:pPr>
      <w:r>
        <w:rPr>
          <w:rFonts w:asciiTheme="minorEastAsia" w:hAnsiTheme="minorEastAsia" w:eastAsiaTheme="minorEastAsia"/>
          <w:color w:val="auto"/>
          <w:sz w:val="24"/>
        </w:rPr>
        <w:t xml:space="preserve">3</w:t>
      </w:r>
      <w:r>
        <w:rPr>
          <w:rFonts w:hint="eastAsia" w:asciiTheme="minorEastAsia" w:hAnsiTheme="minorEastAsia" w:eastAsiaTheme="minorEastAsia"/>
          <w:color w:val="auto"/>
          <w:sz w:val="24"/>
        </w:rPr>
        <w:t xml:space="preserve">、投标人已有设备情况：</w:t>
      </w:r>
      <w:r/>
    </w:p>
    <w:p>
      <w:pPr>
        <w:spacing w:line="500" w:lineRule="exact"/>
        <w:rPr>
          <w:rFonts w:asciiTheme="minorEastAsia" w:hAnsiTheme="minorEastAsia" w:eastAsiaTheme="minorEastAsia"/>
          <w:color w:val="auto"/>
          <w:sz w:val="24"/>
          <w:u w:val="single"/>
        </w:rPr>
      </w:pPr>
      <w:r>
        <w:rPr>
          <w:rFonts w:asciiTheme="minorEastAsia" w:hAnsiTheme="minorEastAsia" w:eastAsiaTheme="minorEastAsia"/>
          <w:color w:val="auto"/>
          <w:sz w:val="24"/>
          <w:u w:val="single"/>
        </w:rPr>
      </w:r>
      <w:r/>
    </w:p>
    <w:p>
      <w:pPr>
        <w:spacing w:line="500" w:lineRule="exact"/>
        <w:rPr>
          <w:rFonts w:asciiTheme="minorEastAsia" w:hAnsiTheme="minorEastAsia" w:eastAsiaTheme="minorEastAsia"/>
          <w:color w:val="auto"/>
          <w:sz w:val="24"/>
          <w:u w:val="single"/>
        </w:rPr>
      </w:pPr>
      <w:r>
        <w:rPr>
          <w:rFonts w:hint="eastAsia" w:asciiTheme="minorEastAsia" w:hAnsiTheme="minorEastAsia" w:eastAsiaTheme="minorEastAsia"/>
          <w:color w:val="auto"/>
          <w:sz w:val="24"/>
          <w:u w:val="single"/>
        </w:rPr>
        <w:t xml:space="preserve">　　　　　　　　　　　　　　　　　　　　　　　　　　</w:t>
      </w:r>
      <w:r/>
    </w:p>
    <w:p>
      <w:pPr>
        <w:spacing w:line="500" w:lineRule="exact"/>
        <w:rPr>
          <w:rFonts w:asciiTheme="minorEastAsia" w:hAnsiTheme="minorEastAsia" w:eastAsiaTheme="minorEastAsia"/>
          <w:color w:val="auto"/>
          <w:sz w:val="24"/>
        </w:rPr>
      </w:pPr>
      <w:r>
        <w:rPr>
          <w:rFonts w:asciiTheme="minorEastAsia" w:hAnsiTheme="minorEastAsia" w:eastAsiaTheme="minorEastAsia"/>
          <w:color w:val="auto"/>
          <w:sz w:val="24"/>
        </w:rPr>
        <w:t xml:space="preserve">4</w:t>
      </w:r>
      <w:r>
        <w:rPr>
          <w:rFonts w:hint="eastAsia" w:asciiTheme="minorEastAsia" w:hAnsiTheme="minorEastAsia" w:eastAsiaTheme="minorEastAsia"/>
          <w:color w:val="auto"/>
          <w:sz w:val="24"/>
        </w:rPr>
        <w:t xml:space="preserve">、投标人技术人员情况：</w:t>
      </w:r>
      <w:r/>
    </w:p>
    <w:p>
      <w:pPr>
        <w:spacing w:line="500" w:lineRule="exact"/>
        <w:rPr>
          <w:rFonts w:asciiTheme="minorEastAsia" w:hAnsiTheme="minorEastAsia" w:eastAsiaTheme="minorEastAsia"/>
          <w:color w:val="auto"/>
          <w:sz w:val="24"/>
          <w:u w:val="single"/>
        </w:rPr>
      </w:pPr>
      <w:r>
        <w:rPr>
          <w:rFonts w:asciiTheme="minorEastAsia" w:hAnsiTheme="minorEastAsia" w:eastAsiaTheme="minorEastAsia"/>
          <w:color w:val="auto"/>
          <w:sz w:val="24"/>
          <w:u w:val="single"/>
        </w:rPr>
      </w:r>
      <w:r/>
    </w:p>
    <w:p>
      <w:pPr>
        <w:spacing w:line="500" w:lineRule="exact"/>
        <w:rPr>
          <w:rFonts w:asciiTheme="minorEastAsia" w:hAnsiTheme="minorEastAsia" w:eastAsiaTheme="minorEastAsia"/>
          <w:color w:val="auto"/>
          <w:sz w:val="24"/>
          <w:u w:val="single"/>
        </w:rPr>
      </w:pPr>
      <w:r>
        <w:rPr>
          <w:rFonts w:hint="eastAsia" w:asciiTheme="minorEastAsia" w:hAnsiTheme="minorEastAsia" w:eastAsiaTheme="minorEastAsia"/>
          <w:color w:val="auto"/>
          <w:sz w:val="24"/>
          <w:u w:val="single"/>
        </w:rPr>
        <w:t xml:space="preserve">　　　　　　　　　　　　　　　　　　　　　　　　　　</w:t>
      </w:r>
      <w:r/>
    </w:p>
    <w:p>
      <w:pPr>
        <w:spacing w:line="500" w:lineRule="exact"/>
        <w:rPr>
          <w:rFonts w:asciiTheme="minorEastAsia" w:hAnsiTheme="minorEastAsia" w:eastAsiaTheme="minorEastAsia"/>
          <w:color w:val="auto"/>
          <w:sz w:val="24"/>
        </w:rPr>
      </w:pPr>
      <w:r>
        <w:rPr>
          <w:rFonts w:asciiTheme="minorEastAsia" w:hAnsiTheme="minorEastAsia" w:eastAsiaTheme="minorEastAsia"/>
          <w:color w:val="auto"/>
          <w:sz w:val="24"/>
        </w:rPr>
        <w:t xml:space="preserve">5</w:t>
      </w:r>
      <w:r>
        <w:rPr>
          <w:rFonts w:hint="eastAsia" w:asciiTheme="minorEastAsia" w:hAnsiTheme="minorEastAsia" w:eastAsiaTheme="minorEastAsia"/>
          <w:color w:val="auto"/>
          <w:sz w:val="24"/>
        </w:rPr>
        <w:t xml:space="preserve">、与投标货物的生产、销售和服务有关的情况：</w:t>
      </w:r>
      <w:r/>
    </w:p>
    <w:p>
      <w:pPr>
        <w:spacing w:line="500" w:lineRule="exact"/>
        <w:rPr>
          <w:rFonts w:asciiTheme="minorEastAsia" w:hAnsiTheme="minorEastAsia" w:eastAsiaTheme="minorEastAsia"/>
          <w:color w:val="auto"/>
          <w:sz w:val="24"/>
          <w:u w:val="single"/>
        </w:rPr>
      </w:pPr>
      <w:r>
        <w:rPr>
          <w:rFonts w:asciiTheme="minorEastAsia" w:hAnsiTheme="minorEastAsia" w:eastAsiaTheme="minorEastAsia"/>
          <w:color w:val="auto"/>
          <w:sz w:val="24"/>
          <w:u w:val="single"/>
        </w:rPr>
      </w:r>
      <w:r/>
    </w:p>
    <w:p>
      <w:pPr>
        <w:spacing w:line="500" w:lineRule="exact"/>
        <w:rPr>
          <w:rFonts w:asciiTheme="minorEastAsia" w:hAnsiTheme="minorEastAsia" w:eastAsiaTheme="minorEastAsia"/>
          <w:color w:val="auto"/>
          <w:sz w:val="24"/>
          <w:u w:val="single"/>
        </w:rPr>
      </w:pPr>
      <w:r>
        <w:rPr>
          <w:rFonts w:asciiTheme="minorEastAsia" w:hAnsiTheme="minorEastAsia" w:eastAsiaTheme="minorEastAsia"/>
          <w:color w:val="auto"/>
          <w:sz w:val="24"/>
          <w:u w:val="single"/>
        </w:rPr>
      </w:r>
      <w:r/>
    </w:p>
    <w:p>
      <w:pPr>
        <w:spacing w:line="500" w:lineRule="exact"/>
        <w:rPr>
          <w:rFonts w:asciiTheme="minorEastAsia" w:hAnsiTheme="minorEastAsia" w:eastAsiaTheme="minorEastAsia"/>
          <w:color w:val="auto"/>
          <w:sz w:val="24"/>
        </w:rPr>
      </w:pPr>
      <w:r>
        <w:rPr>
          <w:rFonts w:asciiTheme="minorEastAsia" w:hAnsiTheme="minorEastAsia" w:eastAsiaTheme="minorEastAsia"/>
          <w:color w:val="auto"/>
          <w:sz w:val="24"/>
        </w:rPr>
        <w:t xml:space="preserve">6</w:t>
      </w:r>
      <w:r>
        <w:rPr>
          <w:rFonts w:hint="eastAsia" w:asciiTheme="minorEastAsia" w:hAnsiTheme="minorEastAsia" w:eastAsiaTheme="minorEastAsia"/>
          <w:color w:val="auto"/>
          <w:sz w:val="24"/>
        </w:rPr>
        <w:t xml:space="preserve">、投标人从事本行业经验（包括年限、技术力量、额定能力、已完成项目等）：</w:t>
      </w:r>
      <w:r/>
    </w:p>
    <w:p>
      <w:pPr>
        <w:spacing w:line="500" w:lineRule="exact"/>
        <w:rPr>
          <w:rFonts w:asciiTheme="minorEastAsia" w:hAnsiTheme="minorEastAsia" w:eastAsiaTheme="minorEastAsia"/>
          <w:color w:val="auto"/>
          <w:sz w:val="24"/>
          <w:u w:val="single"/>
        </w:rPr>
      </w:pPr>
      <w:r>
        <w:rPr>
          <w:rFonts w:asciiTheme="minorEastAsia" w:hAnsiTheme="minorEastAsia" w:eastAsiaTheme="minorEastAsia"/>
          <w:color w:val="auto"/>
          <w:sz w:val="24"/>
          <w:u w:val="single"/>
        </w:rPr>
      </w:r>
      <w:r/>
    </w:p>
    <w:p>
      <w:pPr>
        <w:spacing w:line="500" w:lineRule="exact"/>
        <w:rPr>
          <w:rFonts w:asciiTheme="minorEastAsia" w:hAnsiTheme="minorEastAsia" w:eastAsiaTheme="minorEastAsia"/>
          <w:color w:val="auto"/>
          <w:sz w:val="24"/>
          <w:u w:val="single"/>
        </w:rPr>
      </w:pPr>
      <w:r>
        <w:rPr>
          <w:rFonts w:asciiTheme="minorEastAsia" w:hAnsiTheme="minorEastAsia" w:eastAsiaTheme="minorEastAsia"/>
          <w:color w:val="auto"/>
          <w:sz w:val="24"/>
          <w:u w:val="single"/>
        </w:rPr>
      </w:r>
      <w:r/>
    </w:p>
    <w:p>
      <w:pPr>
        <w:spacing w:line="500" w:lineRule="exact"/>
        <w:rPr>
          <w:rFonts w:asciiTheme="minorEastAsia" w:hAnsiTheme="minorEastAsia" w:eastAsiaTheme="minorEastAsia"/>
          <w:color w:val="auto"/>
          <w:sz w:val="24"/>
        </w:rPr>
      </w:pPr>
      <w:r>
        <w:rPr>
          <w:rFonts w:asciiTheme="minorEastAsia" w:hAnsiTheme="minorEastAsia" w:eastAsiaTheme="minorEastAsia"/>
          <w:color w:val="auto"/>
          <w:sz w:val="24"/>
        </w:rPr>
        <w:t xml:space="preserve">7</w:t>
      </w:r>
      <w:r>
        <w:rPr>
          <w:rFonts w:hint="eastAsia" w:asciiTheme="minorEastAsia" w:hAnsiTheme="minorEastAsia" w:eastAsiaTheme="minorEastAsia"/>
          <w:color w:val="auto"/>
          <w:sz w:val="24"/>
        </w:rPr>
        <w:t xml:space="preserve">、投标人开户银行及账号：</w:t>
      </w:r>
      <w:r/>
    </w:p>
    <w:p>
      <w:pPr>
        <w:spacing w:line="500" w:lineRule="exact"/>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开户银行名称：</w:t>
      </w:r>
      <w:r/>
    </w:p>
    <w:p>
      <w:pPr>
        <w:spacing w:line="500" w:lineRule="exact"/>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开户银行地址：</w:t>
      </w:r>
      <w:r/>
    </w:p>
    <w:p>
      <w:pPr>
        <w:spacing w:line="500" w:lineRule="exact"/>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账号：</w:t>
      </w:r>
      <w:r/>
    </w:p>
    <w:p>
      <w:pPr>
        <w:spacing w:line="500" w:lineRule="exact"/>
        <w:rPr>
          <w:rFonts w:asciiTheme="minorEastAsia" w:hAnsiTheme="minorEastAsia" w:eastAsiaTheme="minorEastAsia"/>
          <w:color w:val="auto"/>
          <w:sz w:val="24"/>
        </w:rPr>
      </w:pPr>
      <w:r>
        <w:rPr>
          <w:rFonts w:asciiTheme="minorEastAsia" w:hAnsiTheme="minorEastAsia" w:eastAsiaTheme="minorEastAsia"/>
          <w:color w:val="auto"/>
          <w:sz w:val="24"/>
        </w:rPr>
        <w:t xml:space="preserve">8</w:t>
      </w:r>
      <w:r>
        <w:rPr>
          <w:rFonts w:hint="eastAsia" w:asciiTheme="minorEastAsia" w:hAnsiTheme="minorEastAsia" w:eastAsiaTheme="minorEastAsia"/>
          <w:color w:val="auto"/>
          <w:sz w:val="24"/>
        </w:rPr>
        <w:t xml:space="preserve">、其他情况：</w:t>
      </w:r>
      <w:r/>
    </w:p>
    <w:p>
      <w:pPr>
        <w:spacing w:line="500" w:lineRule="exact"/>
        <w:rPr>
          <w:color w:val="auto"/>
          <w:sz w:val="24"/>
        </w:rPr>
      </w:pPr>
      <w:r>
        <w:rPr>
          <w:color w:val="auto"/>
          <w:sz w:val="24"/>
        </w:rPr>
      </w:r>
      <w:r/>
    </w:p>
    <w:p>
      <w:pPr>
        <w:ind w:firstLine="480"/>
        <w:spacing w:line="500" w:lineRule="exact"/>
        <w:rPr>
          <w:color w:val="auto"/>
          <w:sz w:val="24"/>
          <w:szCs w:val="24"/>
        </w:rPr>
      </w:pPr>
      <w:r>
        <w:rPr>
          <w:rFonts w:hint="eastAsia"/>
          <w:color w:val="auto"/>
          <w:sz w:val="24"/>
        </w:rPr>
        <w:t xml:space="preserve">就我们所知，兹证明上述声明是真实的、正确的，并提供了全部能提供资料和数据，我们同意遵照贵方要求出示此证明文件。</w:t>
      </w:r>
      <w:r/>
    </w:p>
    <w:p>
      <w:pPr>
        <w:ind w:firstLine="480"/>
        <w:spacing w:line="500" w:lineRule="exact"/>
        <w:rPr>
          <w:color w:val="auto"/>
          <w:sz w:val="24"/>
          <w:szCs w:val="24"/>
        </w:rPr>
      </w:pPr>
      <w:r>
        <w:rPr>
          <w:color w:val="auto"/>
          <w:sz w:val="24"/>
          <w:szCs w:val="24"/>
        </w:rPr>
      </w:r>
      <w:r/>
    </w:p>
    <w:p>
      <w:pPr>
        <w:pStyle w:val="613"/>
        <w:rPr>
          <w:rFonts w:eastAsia="宋体"/>
          <w:color w:val="auto"/>
        </w:rPr>
      </w:pPr>
      <w:r>
        <w:rPr>
          <w:b w:val="0"/>
          <w:bCs w:val="0"/>
          <w:color w:val="auto"/>
        </w:rPr>
        <w:br w:type="page" w:clear="all"/>
      </w:r>
      <w:bookmarkStart w:id="258" w:name="_Toc28715"/>
      <w:r/>
      <w:bookmarkStart w:id="259" w:name="_Toc533495701"/>
      <w:r>
        <w:rPr>
          <w:rFonts w:hint="eastAsia"/>
          <w:color w:val="auto"/>
          <w:sz w:val="28"/>
          <w:szCs w:val="16"/>
        </w:rPr>
        <w:t xml:space="preserve">附件</w:t>
      </w:r>
      <w:r>
        <w:rPr>
          <w:rFonts w:hint="eastAsia"/>
          <w:color w:val="auto"/>
          <w:sz w:val="28"/>
          <w:szCs w:val="16"/>
          <w:lang w:val="en-US" w:eastAsia="zh-CN"/>
        </w:rPr>
        <w:t xml:space="preserve">六</w:t>
      </w:r>
      <w:r>
        <w:rPr>
          <w:rFonts w:hint="eastAsia"/>
          <w:color w:val="auto"/>
          <w:sz w:val="28"/>
          <w:szCs w:val="16"/>
        </w:rPr>
        <w:t xml:space="preserve">投标保证承诺书</w:t>
      </w:r>
      <w:bookmarkEnd w:id="258"/>
      <w:r/>
      <w:r/>
    </w:p>
    <w:p>
      <w:pPr>
        <w:pStyle w:val="658"/>
        <w:jc w:val="center"/>
        <w:spacing w:before="0" w:beforeAutospacing="0" w:after="0" w:afterAutospacing="0" w:line="600" w:lineRule="atLeast"/>
        <w:rPr>
          <w:rFonts w:ascii="&amp;quot" w:hAnsi="&amp;quot"/>
          <w:color w:val="auto"/>
        </w:rPr>
      </w:pPr>
      <w:r>
        <w:rPr>
          <w:rFonts w:ascii="&amp;quot" w:hAnsi="&amp;quot"/>
          <w:color w:val="auto"/>
        </w:rPr>
      </w:r>
      <w:r/>
    </w:p>
    <w:p>
      <w:pPr>
        <w:ind w:firstLine="480"/>
        <w:spacing w:line="500" w:lineRule="exact"/>
        <w:rPr>
          <w:color w:val="auto"/>
          <w:sz w:val="24"/>
        </w:rPr>
      </w:pPr>
      <w:r>
        <w:rPr>
          <w:rFonts w:hint="eastAsia"/>
          <w:color w:val="auto"/>
          <w:sz w:val="24"/>
        </w:rPr>
        <w:t xml:space="preserve">致：苏州市卫康招投标咨询服务有限公司</w:t>
      </w:r>
      <w:r/>
    </w:p>
    <w:p>
      <w:pPr>
        <w:ind w:firstLine="480"/>
        <w:spacing w:line="500" w:lineRule="exact"/>
        <w:rPr>
          <w:rFonts w:asciiTheme="minorEastAsia" w:hAnsiTheme="minorEastAsia" w:eastAsiaTheme="minorEastAsia"/>
          <w:color w:val="auto"/>
          <w:sz w:val="24"/>
        </w:rPr>
      </w:pPr>
      <w:r>
        <w:rPr>
          <w:rFonts w:hint="eastAsia"/>
          <w:color w:val="auto"/>
          <w:sz w:val="24"/>
        </w:rPr>
        <w:t xml:space="preserve">我（单位</w:t>
      </w:r>
      <w:r>
        <w:rPr>
          <w:color w:val="auto"/>
          <w:sz w:val="24"/>
        </w:rPr>
        <w:t xml:space="preserve">/</w:t>
      </w:r>
      <w:r>
        <w:rPr>
          <w:rFonts w:hint="eastAsia"/>
          <w:color w:val="auto"/>
          <w:sz w:val="24"/>
        </w:rPr>
        <w:t xml:space="preserve">本人，以下统称我单位）自愿参加（项目名称和采购编</w:t>
      </w:r>
      <w:r>
        <w:rPr>
          <w:rFonts w:hint="eastAsia" w:asciiTheme="minorEastAsia" w:hAnsiTheme="minorEastAsia" w:eastAsiaTheme="minorEastAsia"/>
          <w:color w:val="auto"/>
          <w:sz w:val="24"/>
        </w:rPr>
        <w:t xml:space="preserve">号）的投标</w:t>
      </w:r>
      <w:r>
        <w:rPr>
          <w:rFonts w:asciiTheme="minorEastAsia" w:hAnsiTheme="minorEastAsia" w:eastAsiaTheme="minorEastAsia"/>
          <w:color w:val="auto"/>
          <w:sz w:val="24"/>
        </w:rPr>
        <w:t xml:space="preserve">,</w:t>
      </w:r>
      <w:r>
        <w:rPr>
          <w:rFonts w:hint="eastAsia" w:asciiTheme="minorEastAsia" w:hAnsiTheme="minorEastAsia" w:eastAsiaTheme="minorEastAsia"/>
          <w:color w:val="auto"/>
          <w:sz w:val="24"/>
        </w:rPr>
        <w:t xml:space="preserve">并做出如下承诺：</w:t>
      </w:r>
      <w:r/>
    </w:p>
    <w:p>
      <w:pPr>
        <w:ind w:firstLine="480"/>
        <w:spacing w:line="500" w:lineRule="exact"/>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一、除不可抗力外，我单位如果发生以下行为，将在行为发生的</w:t>
      </w:r>
      <w:r>
        <w:rPr>
          <w:rFonts w:asciiTheme="minorEastAsia" w:hAnsiTheme="minorEastAsia" w:eastAsiaTheme="minorEastAsia"/>
          <w:color w:val="auto"/>
          <w:sz w:val="24"/>
        </w:rPr>
        <w:t xml:space="preserve">10</w:t>
      </w:r>
      <w:r>
        <w:rPr>
          <w:rFonts w:hint="eastAsia" w:asciiTheme="minorEastAsia" w:hAnsiTheme="minorEastAsia" w:eastAsiaTheme="minorEastAsia"/>
          <w:color w:val="auto"/>
          <w:sz w:val="24"/>
        </w:rPr>
        <w:t xml:space="preserve">个工作日内，向贵方（或采购人）支付本采购文件公布的预算金额（或最高限价）的</w:t>
      </w:r>
      <w:r>
        <w:rPr>
          <w:rFonts w:asciiTheme="minorEastAsia" w:hAnsiTheme="minorEastAsia" w:eastAsiaTheme="minorEastAsia"/>
          <w:color w:val="auto"/>
          <w:sz w:val="24"/>
        </w:rPr>
        <w:t xml:space="preserve">2</w:t>
      </w:r>
      <w:r>
        <w:rPr>
          <w:rFonts w:hint="eastAsia" w:asciiTheme="minorEastAsia" w:hAnsiTheme="minorEastAsia" w:eastAsiaTheme="minorEastAsia"/>
          <w:color w:val="auto"/>
          <w:sz w:val="24"/>
        </w:rPr>
        <w:t xml:space="preserve">%作为违约赔偿金。</w:t>
      </w:r>
      <w:r/>
    </w:p>
    <w:p>
      <w:pPr>
        <w:ind w:firstLine="480"/>
        <w:spacing w:line="500" w:lineRule="exact"/>
        <w:rPr>
          <w:rFonts w:asciiTheme="minorEastAsia" w:hAnsiTheme="minorEastAsia" w:eastAsiaTheme="minorEastAsia"/>
          <w:color w:val="auto"/>
          <w:sz w:val="24"/>
        </w:rPr>
      </w:pPr>
      <w:r>
        <w:rPr>
          <w:rFonts w:asciiTheme="minorEastAsia" w:hAnsiTheme="minorEastAsia" w:eastAsiaTheme="minorEastAsia"/>
          <w:color w:val="auto"/>
          <w:sz w:val="24"/>
        </w:rPr>
        <w:t xml:space="preserve">1.</w:t>
      </w:r>
      <w:r>
        <w:rPr>
          <w:rFonts w:hint="eastAsia" w:asciiTheme="minorEastAsia" w:hAnsiTheme="minorEastAsia" w:eastAsiaTheme="minorEastAsia"/>
          <w:color w:val="auto"/>
          <w:sz w:val="24"/>
        </w:rPr>
        <w:t xml:space="preserve">自投标截止时间至本项目发布中标公告为止，撤销投标；</w:t>
      </w:r>
      <w:r/>
    </w:p>
    <w:p>
      <w:pPr>
        <w:ind w:firstLine="480"/>
        <w:spacing w:line="500" w:lineRule="exact"/>
        <w:rPr>
          <w:rFonts w:asciiTheme="minorEastAsia" w:hAnsiTheme="minorEastAsia" w:eastAsiaTheme="minorEastAsia"/>
          <w:color w:val="auto"/>
          <w:sz w:val="24"/>
        </w:rPr>
      </w:pPr>
      <w:r>
        <w:rPr>
          <w:rFonts w:asciiTheme="minorEastAsia" w:hAnsiTheme="minorEastAsia" w:eastAsiaTheme="minorEastAsia"/>
          <w:color w:val="auto"/>
          <w:sz w:val="24"/>
        </w:rPr>
        <w:t xml:space="preserve">2.</w:t>
      </w:r>
      <w:r>
        <w:rPr>
          <w:rFonts w:hint="eastAsia" w:asciiTheme="minorEastAsia" w:hAnsiTheme="minorEastAsia" w:eastAsiaTheme="minorEastAsia"/>
          <w:color w:val="auto"/>
          <w:sz w:val="24"/>
        </w:rPr>
        <w:t xml:space="preserve">中标后不依法与采购人签订合同；</w:t>
      </w:r>
      <w:r/>
    </w:p>
    <w:p>
      <w:pPr>
        <w:ind w:firstLine="480"/>
        <w:spacing w:line="500" w:lineRule="exact"/>
        <w:rPr>
          <w:rFonts w:asciiTheme="minorEastAsia" w:hAnsiTheme="minorEastAsia" w:eastAsiaTheme="minorEastAsia"/>
          <w:color w:val="auto"/>
          <w:sz w:val="24"/>
        </w:rPr>
      </w:pPr>
      <w:r>
        <w:rPr>
          <w:rFonts w:asciiTheme="minorEastAsia" w:hAnsiTheme="minorEastAsia" w:eastAsiaTheme="minorEastAsia"/>
          <w:color w:val="auto"/>
          <w:sz w:val="24"/>
        </w:rPr>
        <w:t xml:space="preserve">3.</w:t>
      </w:r>
      <w:r>
        <w:rPr>
          <w:rFonts w:hint="eastAsia" w:asciiTheme="minorEastAsia" w:hAnsiTheme="minorEastAsia" w:eastAsiaTheme="minorEastAsia"/>
          <w:color w:val="auto"/>
          <w:sz w:val="24"/>
        </w:rPr>
        <w:t xml:space="preserve">中标后不按本采购文件规定向采购人提交履约保证金；</w:t>
      </w:r>
      <w:r/>
    </w:p>
    <w:p>
      <w:pPr>
        <w:ind w:firstLine="480"/>
        <w:spacing w:line="500" w:lineRule="exact"/>
        <w:rPr>
          <w:rFonts w:asciiTheme="minorEastAsia" w:hAnsiTheme="minorEastAsia" w:eastAsiaTheme="minorEastAsia"/>
          <w:color w:val="auto"/>
          <w:sz w:val="24"/>
        </w:rPr>
      </w:pPr>
      <w:r>
        <w:rPr>
          <w:rFonts w:asciiTheme="minorEastAsia" w:hAnsiTheme="minorEastAsia" w:eastAsiaTheme="minorEastAsia"/>
          <w:color w:val="auto"/>
          <w:sz w:val="24"/>
        </w:rPr>
        <w:t xml:space="preserve">4.</w:t>
      </w:r>
      <w:r>
        <w:rPr>
          <w:rFonts w:hint="eastAsia" w:asciiTheme="minorEastAsia" w:hAnsiTheme="minorEastAsia" w:eastAsiaTheme="minorEastAsia"/>
          <w:color w:val="auto"/>
          <w:sz w:val="24"/>
        </w:rPr>
        <w:t xml:space="preserve">中标后不按本采购文件规定向贵方缴纳采购代理费。</w:t>
      </w:r>
      <w:r/>
    </w:p>
    <w:p>
      <w:pPr>
        <w:ind w:firstLine="480"/>
        <w:spacing w:line="500" w:lineRule="exact"/>
        <w:rPr>
          <w:rFonts w:asciiTheme="minorEastAsia" w:hAnsiTheme="minorEastAsia" w:eastAsiaTheme="minorEastAsia"/>
          <w:color w:val="auto"/>
          <w:sz w:val="24"/>
        </w:rPr>
      </w:pPr>
      <w:r>
        <w:rPr>
          <w:rFonts w:hint="eastAsia" w:asciiTheme="minorEastAsia" w:hAnsiTheme="minorEastAsia" w:eastAsiaTheme="minorEastAsia"/>
          <w:color w:val="auto"/>
          <w:sz w:val="24"/>
        </w:rPr>
        <w:t xml:space="preserve">二、我单位知晓上述行为的法律后果，承认本承诺书作为贵方（或采购人）要求我单位履行违约赔偿义务的依据作用。</w:t>
      </w:r>
      <w:r/>
    </w:p>
    <w:p>
      <w:pPr>
        <w:rPr>
          <w:color w:val="auto"/>
        </w:rPr>
      </w:pPr>
      <w:r>
        <w:rPr>
          <w:color w:val="auto"/>
        </w:rPr>
        <w:t xml:space="preserve"> </w:t>
      </w:r>
      <w:r/>
    </w:p>
    <w:p>
      <w:pPr>
        <w:rPr>
          <w:color w:val="auto"/>
        </w:rPr>
      </w:pPr>
      <w:r>
        <w:rPr>
          <w:color w:val="auto"/>
        </w:rPr>
      </w:r>
      <w:r/>
    </w:p>
    <w:p>
      <w:pPr>
        <w:rPr>
          <w:color w:val="auto"/>
        </w:rPr>
      </w:pPr>
      <w:r>
        <w:rPr>
          <w:color w:val="auto"/>
        </w:rPr>
      </w:r>
      <w:r/>
    </w:p>
    <w:p>
      <w:pPr>
        <w:spacing w:line="360" w:lineRule="auto"/>
        <w:rPr>
          <w:rFonts w:ascii="宋体" w:hAnsi="宋体"/>
          <w:color w:val="auto"/>
          <w:sz w:val="24"/>
        </w:rPr>
      </w:pPr>
      <w:r>
        <w:rPr>
          <w:rFonts w:hint="eastAsia" w:ascii="宋体" w:hAnsi="宋体"/>
          <w:color w:val="auto"/>
          <w:sz w:val="24"/>
        </w:rPr>
        <w:t xml:space="preserve">投标人：（盖公章）</w:t>
      </w:r>
      <w:r/>
    </w:p>
    <w:p>
      <w:pPr>
        <w:spacing w:line="360" w:lineRule="auto"/>
        <w:rPr>
          <w:rFonts w:ascii="宋体" w:hAnsi="宋体"/>
          <w:color w:val="auto"/>
          <w:sz w:val="24"/>
        </w:rPr>
      </w:pPr>
      <w:r>
        <w:rPr>
          <w:rFonts w:hint="eastAsia" w:ascii="宋体" w:hAnsi="宋体"/>
          <w:color w:val="auto"/>
          <w:sz w:val="24"/>
        </w:rPr>
        <w:t xml:space="preserve">地址：</w:t>
      </w:r>
      <w:r/>
    </w:p>
    <w:p>
      <w:pPr>
        <w:spacing w:line="360" w:lineRule="auto"/>
        <w:rPr>
          <w:rFonts w:ascii="宋体" w:hAnsi="宋体"/>
          <w:color w:val="auto"/>
          <w:sz w:val="24"/>
        </w:rPr>
      </w:pPr>
      <w:r>
        <w:rPr>
          <w:rFonts w:hint="eastAsia" w:ascii="宋体" w:hAnsi="宋体"/>
          <w:color w:val="auto"/>
          <w:sz w:val="24"/>
        </w:rPr>
        <w:t xml:space="preserve">电话：</w:t>
      </w:r>
      <w:r>
        <w:rPr>
          <w:rFonts w:hint="eastAsia" w:ascii="宋体" w:hAnsi="宋体"/>
          <w:color w:val="auto"/>
          <w:sz w:val="24"/>
          <w:lang w:val="en-US" w:eastAsia="zh-CN"/>
        </w:rPr>
        <w:t xml:space="preserve">                 </w:t>
      </w:r>
      <w:r>
        <w:rPr>
          <w:rFonts w:hint="eastAsia" w:ascii="宋体" w:hAnsi="宋体"/>
          <w:color w:val="auto"/>
          <w:sz w:val="24"/>
        </w:rPr>
        <w:t xml:space="preserve">传真：</w:t>
      </w:r>
      <w:r/>
    </w:p>
    <w:p>
      <w:pPr>
        <w:spacing w:line="360" w:lineRule="auto"/>
        <w:rPr>
          <w:rFonts w:ascii="宋体" w:hAnsi="宋体"/>
          <w:color w:val="auto"/>
          <w:sz w:val="24"/>
        </w:rPr>
      </w:pPr>
      <w:r>
        <w:rPr>
          <w:rFonts w:hint="eastAsia" w:ascii="宋体" w:hAnsi="宋体"/>
          <w:color w:val="auto"/>
          <w:sz w:val="24"/>
        </w:rPr>
        <w:t xml:space="preserve">电子邮件：</w:t>
      </w:r>
      <w:r>
        <w:rPr>
          <w:rFonts w:hint="eastAsia" w:ascii="宋体" w:hAnsi="宋体"/>
          <w:color w:val="auto"/>
          <w:sz w:val="24"/>
          <w:lang w:val="en-US" w:eastAsia="zh-CN"/>
        </w:rPr>
        <w:t xml:space="preserve">             </w:t>
      </w:r>
      <w:r>
        <w:rPr>
          <w:rFonts w:hint="eastAsia" w:ascii="宋体" w:hAnsi="宋体"/>
          <w:color w:val="auto"/>
          <w:sz w:val="24"/>
        </w:rPr>
        <w:t xml:space="preserve">邮编：</w:t>
      </w:r>
      <w:r/>
    </w:p>
    <w:p>
      <w:pPr>
        <w:spacing w:line="360" w:lineRule="auto"/>
        <w:rPr>
          <w:rFonts w:ascii="宋体" w:hAnsi="宋体"/>
          <w:color w:val="auto"/>
          <w:sz w:val="24"/>
        </w:rPr>
      </w:pPr>
      <w:r>
        <w:rPr>
          <w:rFonts w:hint="eastAsia" w:ascii="宋体" w:hAnsi="宋体"/>
          <w:color w:val="auto"/>
          <w:sz w:val="24"/>
        </w:rPr>
        <w:t xml:space="preserve">法定代表人或委托代理人(签字或签章)： </w:t>
      </w:r>
      <w:r/>
    </w:p>
    <w:p>
      <w:pPr>
        <w:spacing w:line="360" w:lineRule="auto"/>
        <w:rPr>
          <w:rFonts w:ascii="宋体" w:hAnsi="宋体"/>
          <w:color w:val="auto"/>
          <w:sz w:val="24"/>
        </w:rPr>
      </w:pPr>
      <w:r>
        <w:rPr>
          <w:rFonts w:hint="eastAsia" w:ascii="宋体" w:hAnsi="宋体"/>
          <w:color w:val="auto"/>
          <w:sz w:val="24"/>
        </w:rPr>
        <w:t xml:space="preserve">日期：</w:t>
      </w:r>
      <w:r/>
    </w:p>
    <w:p>
      <w:pPr>
        <w:ind w:firstLine="420"/>
        <w:rPr>
          <w:rFonts w:ascii="宋体" w:hAnsi="宋体"/>
          <w:b/>
          <w:bCs/>
          <w:color w:val="auto"/>
          <w:sz w:val="24"/>
          <w:szCs w:val="24"/>
          <w:shd w:val="clear" w:color="auto" w:fill="ffffff"/>
        </w:rPr>
      </w:pPr>
      <w:r>
        <w:rPr>
          <w:color w:val="auto"/>
        </w:rPr>
        <w:br w:type="page" w:clear="all"/>
      </w:r>
      <w:r/>
    </w:p>
    <w:p>
      <w:pPr>
        <w:pStyle w:val="613"/>
        <w:rPr>
          <w:color w:val="auto"/>
          <w:sz w:val="28"/>
          <w:szCs w:val="16"/>
        </w:rPr>
      </w:pPr>
      <w:r/>
      <w:bookmarkStart w:id="260" w:name="_Toc7901"/>
      <w:r>
        <w:rPr>
          <w:rFonts w:hint="eastAsia"/>
          <w:color w:val="auto"/>
          <w:sz w:val="28"/>
          <w:szCs w:val="16"/>
        </w:rPr>
        <w:t xml:space="preserve">附件</w:t>
      </w:r>
      <w:r>
        <w:rPr>
          <w:rFonts w:hint="eastAsia"/>
          <w:color w:val="auto"/>
          <w:sz w:val="28"/>
          <w:szCs w:val="16"/>
          <w:lang w:val="en-US" w:eastAsia="zh-CN"/>
        </w:rPr>
        <w:t xml:space="preserve">七</w:t>
      </w:r>
      <w:r>
        <w:rPr>
          <w:rFonts w:hint="eastAsia"/>
          <w:color w:val="auto"/>
          <w:sz w:val="28"/>
          <w:szCs w:val="16"/>
        </w:rPr>
        <w:t xml:space="preserve">中小企业声明函</w:t>
      </w:r>
      <w:bookmarkEnd w:id="259"/>
      <w:r>
        <w:rPr>
          <w:rFonts w:hint="eastAsia"/>
          <w:color w:val="auto"/>
          <w:sz w:val="28"/>
          <w:szCs w:val="16"/>
        </w:rPr>
        <w:t xml:space="preserve">（如属）</w:t>
      </w:r>
      <w:bookmarkEnd w:id="260"/>
      <w:r/>
      <w:r/>
    </w:p>
    <w:p>
      <w:pPr>
        <w:ind w:firstLine="720"/>
        <w:jc w:val="left"/>
        <w:widowControl/>
        <w:rPr>
          <w:rFonts w:ascii="宋体" w:hAnsi="宋体"/>
          <w:color w:val="auto"/>
          <w:sz w:val="24"/>
          <w:szCs w:val="24"/>
        </w:rPr>
      </w:pPr>
      <w:r>
        <w:rPr>
          <w:rFonts w:ascii="宋体" w:hAnsi="宋体"/>
          <w:color w:val="auto"/>
          <w:sz w:val="24"/>
          <w:szCs w:val="24"/>
        </w:rPr>
      </w:r>
      <w:r/>
    </w:p>
    <w:p>
      <w:pPr>
        <w:ind w:firstLine="504"/>
        <w:spacing w:line="440" w:lineRule="exact"/>
        <w:rPr>
          <w:color w:val="auto"/>
          <w:sz w:val="24"/>
          <w:szCs w:val="24"/>
        </w:rPr>
      </w:pPr>
      <w:r>
        <w:rPr>
          <w:rFonts w:hint="eastAsia"/>
          <w:color w:val="auto"/>
          <w:sz w:val="24"/>
          <w:szCs w:val="24"/>
        </w:rPr>
        <w:t xml:space="preserve">本公司郑重声明，根据《政府采购促进中小企业发展管理办法》（财库</w:t>
      </w:r>
      <w:r>
        <w:rPr>
          <w:rFonts w:hint="eastAsia" w:asciiTheme="minorEastAsia" w:hAnsiTheme="minorEastAsia" w:eastAsiaTheme="minorEastAsia"/>
          <w:color w:val="auto"/>
          <w:sz w:val="24"/>
          <w:szCs w:val="24"/>
        </w:rPr>
        <w:t xml:space="preserve">﹝2020﹞46 号）的规定，本</w:t>
      </w:r>
      <w:r>
        <w:rPr>
          <w:rFonts w:hint="eastAsia"/>
          <w:color w:val="auto"/>
          <w:sz w:val="24"/>
          <w:szCs w:val="24"/>
        </w:rPr>
        <w:t xml:space="preserve">公司参加（单位名称）的</w:t>
      </w:r>
      <w:r>
        <w:rPr>
          <w:rFonts w:hint="eastAsia"/>
          <w:color w:val="auto"/>
          <w:sz w:val="24"/>
          <w:szCs w:val="24"/>
          <w:u w:val="single"/>
        </w:rPr>
        <w:t xml:space="preserve">（项目名称）</w:t>
      </w:r>
      <w:r>
        <w:rPr>
          <w:rFonts w:hint="eastAsia"/>
          <w:color w:val="auto"/>
          <w:sz w:val="24"/>
          <w:szCs w:val="24"/>
        </w:rPr>
        <w:t xml:space="preserve">采购活动，服务全部由符合政策要求的中小企业承接。相关企业（含联合体中的中小企业、签订分包意向协议的中小企业）的具体情况如下：</w:t>
      </w:r>
      <w:r/>
    </w:p>
    <w:p>
      <w:pPr>
        <w:ind w:firstLine="504"/>
        <w:spacing w:line="440" w:lineRule="exact"/>
        <w:rPr>
          <w:color w:val="auto"/>
          <w:sz w:val="24"/>
          <w:szCs w:val="24"/>
        </w:rPr>
      </w:pPr>
      <w:r>
        <w:rPr>
          <w:rFonts w:hint="eastAsia"/>
          <w:color w:val="auto"/>
          <w:sz w:val="24"/>
          <w:szCs w:val="24"/>
        </w:rPr>
        <w:t xml:space="preserve">1.</w:t>
      </w:r>
      <w:r>
        <w:rPr>
          <w:rFonts w:hint="eastAsia"/>
          <w:color w:val="auto"/>
          <w:sz w:val="24"/>
          <w:szCs w:val="24"/>
          <w:u w:val="single"/>
        </w:rPr>
        <w:t xml:space="preserve">能源托管服务</w:t>
      </w:r>
      <w:r>
        <w:rPr>
          <w:rFonts w:hint="eastAsia"/>
          <w:color w:val="auto"/>
          <w:sz w:val="24"/>
          <w:szCs w:val="24"/>
        </w:rPr>
        <w:t xml:space="preserve">（标的名称），属于</w:t>
      </w:r>
      <w:r>
        <w:rPr>
          <w:rFonts w:hint="eastAsia"/>
          <w:color w:val="auto"/>
          <w:sz w:val="24"/>
          <w:szCs w:val="24"/>
          <w:u w:val="single"/>
        </w:rPr>
        <w:t xml:space="preserve">其他未列明</w:t>
      </w:r>
      <w:r>
        <w:rPr>
          <w:rFonts w:hint="eastAsia"/>
          <w:color w:val="auto"/>
          <w:sz w:val="24"/>
          <w:szCs w:val="24"/>
        </w:rPr>
        <w:t xml:space="preserve">行业；承接企业为</w:t>
      </w:r>
      <w:r>
        <w:rPr>
          <w:rFonts w:hint="eastAsia"/>
          <w:color w:val="auto"/>
          <w:sz w:val="24"/>
          <w:szCs w:val="24"/>
          <w:u w:val="single"/>
        </w:rPr>
        <w:t xml:space="preserve">（企业名称）</w:t>
      </w:r>
      <w:r>
        <w:rPr>
          <w:rFonts w:hint="eastAsia"/>
          <w:color w:val="auto"/>
          <w:sz w:val="24"/>
          <w:szCs w:val="24"/>
        </w:rPr>
        <w:t xml:space="preserve">，从业人员</w:t>
      </w:r>
      <w:r>
        <w:rPr>
          <w:rFonts w:hint="eastAsia"/>
          <w:color w:val="auto"/>
          <w:sz w:val="24"/>
          <w:szCs w:val="24"/>
          <w:lang w:val="en-US" w:eastAsia="zh-CN"/>
        </w:rPr>
        <w:t xml:space="preserve">     </w:t>
      </w:r>
      <w:r>
        <w:rPr>
          <w:rFonts w:hint="eastAsia"/>
          <w:color w:val="auto"/>
          <w:sz w:val="24"/>
          <w:szCs w:val="24"/>
        </w:rPr>
        <w:t xml:space="preserve">人，营业收入为</w:t>
      </w:r>
      <w:r>
        <w:rPr>
          <w:rFonts w:hint="eastAsia"/>
          <w:color w:val="auto"/>
          <w:sz w:val="24"/>
          <w:szCs w:val="24"/>
          <w:lang w:val="en-US" w:eastAsia="zh-CN"/>
        </w:rPr>
        <w:t xml:space="preserve">    </w:t>
      </w:r>
      <w:r>
        <w:rPr>
          <w:rFonts w:hint="eastAsia"/>
          <w:color w:val="auto"/>
          <w:sz w:val="24"/>
          <w:szCs w:val="24"/>
        </w:rPr>
        <w:t xml:space="preserve">万元，资产总额为</w:t>
      </w:r>
      <w:r>
        <w:rPr>
          <w:rFonts w:hint="eastAsia"/>
          <w:color w:val="auto"/>
          <w:sz w:val="24"/>
          <w:szCs w:val="24"/>
          <w:lang w:val="en-US" w:eastAsia="zh-CN"/>
        </w:rPr>
        <w:t xml:space="preserve">    </w:t>
      </w:r>
      <w:r>
        <w:rPr>
          <w:rFonts w:hint="eastAsia"/>
          <w:color w:val="auto"/>
          <w:sz w:val="24"/>
          <w:szCs w:val="24"/>
        </w:rPr>
        <w:t xml:space="preserve">万元，属于（中型企业、小型企业、微型企业）；</w:t>
      </w:r>
      <w:r/>
    </w:p>
    <w:p>
      <w:pPr>
        <w:ind w:firstLine="504"/>
        <w:spacing w:line="440" w:lineRule="exact"/>
        <w:rPr>
          <w:color w:val="auto"/>
          <w:sz w:val="24"/>
          <w:szCs w:val="24"/>
        </w:rPr>
      </w:pPr>
      <w:r>
        <w:rPr>
          <w:rFonts w:hint="eastAsia"/>
          <w:color w:val="auto"/>
          <w:sz w:val="24"/>
          <w:szCs w:val="24"/>
        </w:rPr>
        <w:t xml:space="preserve">……</w:t>
      </w:r>
      <w:r/>
    </w:p>
    <w:p>
      <w:pPr>
        <w:ind w:firstLine="504"/>
        <w:spacing w:line="440" w:lineRule="exact"/>
        <w:rPr>
          <w:color w:val="auto"/>
          <w:sz w:val="24"/>
          <w:szCs w:val="24"/>
        </w:rPr>
      </w:pPr>
      <w:r>
        <w:rPr>
          <w:rFonts w:hint="eastAsia"/>
          <w:color w:val="auto"/>
          <w:sz w:val="24"/>
          <w:szCs w:val="24"/>
        </w:rPr>
        <w:t xml:space="preserve">以上企业，不属于大企业的分支机构，不存在控股股东为大企业的情形，也不存在与大企业的负责人为同一人</w:t>
      </w:r>
      <w:r>
        <w:rPr>
          <w:rFonts w:hint="eastAsia"/>
          <w:color w:val="auto"/>
          <w:sz w:val="24"/>
          <w:szCs w:val="24"/>
          <w:lang w:eastAsia="zh-CN"/>
        </w:rPr>
        <w:t xml:space="preserve">的情</w:t>
      </w:r>
      <w:r>
        <w:rPr>
          <w:rFonts w:hint="eastAsia"/>
          <w:color w:val="auto"/>
          <w:sz w:val="24"/>
          <w:szCs w:val="24"/>
        </w:rPr>
        <w:t xml:space="preserve">形。</w:t>
      </w:r>
      <w:r/>
    </w:p>
    <w:p>
      <w:pPr>
        <w:ind w:firstLine="504"/>
        <w:spacing w:line="440" w:lineRule="exact"/>
        <w:rPr>
          <w:color w:val="auto"/>
          <w:sz w:val="24"/>
          <w:szCs w:val="24"/>
        </w:rPr>
      </w:pPr>
      <w:r>
        <w:rPr>
          <w:rFonts w:hint="eastAsia"/>
          <w:color w:val="auto"/>
          <w:sz w:val="24"/>
          <w:szCs w:val="24"/>
        </w:rPr>
        <w:t xml:space="preserve">本企业对上述声明内容的真实性负责。如有虚假，将依法承担相应责任。</w:t>
      </w:r>
      <w:r/>
    </w:p>
    <w:p>
      <w:pPr>
        <w:jc w:val="left"/>
        <w:spacing w:line="440" w:lineRule="exact"/>
        <w:widowControl/>
        <w:rPr>
          <w:rFonts w:ascii="宋体" w:hAnsi="宋体"/>
          <w:color w:val="auto"/>
          <w:sz w:val="24"/>
          <w:szCs w:val="24"/>
        </w:rPr>
      </w:pPr>
      <w:r>
        <w:rPr>
          <w:rFonts w:ascii="宋体" w:hAnsi="宋体"/>
          <w:color w:val="auto"/>
          <w:sz w:val="24"/>
          <w:szCs w:val="24"/>
        </w:rPr>
      </w:r>
      <w:r/>
    </w:p>
    <w:p>
      <w:pPr>
        <w:jc w:val="left"/>
        <w:spacing w:line="440" w:lineRule="exact"/>
        <w:widowControl/>
        <w:rPr>
          <w:rFonts w:ascii="宋体" w:hAnsi="宋体"/>
          <w:color w:val="auto"/>
          <w:sz w:val="24"/>
          <w:szCs w:val="24"/>
        </w:rPr>
      </w:pPr>
      <w:r>
        <w:rPr>
          <w:rFonts w:ascii="宋体" w:hAnsi="宋体"/>
          <w:color w:val="auto"/>
          <w:sz w:val="24"/>
          <w:szCs w:val="24"/>
        </w:rPr>
      </w:r>
      <w:r/>
    </w:p>
    <w:p>
      <w:pPr>
        <w:ind w:firstLine="5040"/>
        <w:jc w:val="left"/>
        <w:spacing w:line="440" w:lineRule="exact"/>
        <w:widowControl/>
        <w:rPr>
          <w:rFonts w:ascii="宋体" w:hAnsi="宋体"/>
          <w:color w:val="auto"/>
          <w:sz w:val="24"/>
          <w:szCs w:val="24"/>
        </w:rPr>
      </w:pPr>
      <w:r>
        <w:rPr>
          <w:rFonts w:hint="eastAsia" w:ascii="宋体" w:hAnsi="宋体"/>
          <w:color w:val="auto"/>
          <w:sz w:val="24"/>
          <w:szCs w:val="24"/>
        </w:rPr>
        <w:t xml:space="preserve">企业名称（投标人盖章）：</w:t>
      </w:r>
      <w:r/>
    </w:p>
    <w:p>
      <w:pPr>
        <w:ind w:firstLine="5040"/>
        <w:jc w:val="left"/>
        <w:spacing w:line="440" w:lineRule="exact"/>
        <w:widowControl/>
        <w:rPr>
          <w:rFonts w:ascii="宋体" w:hAnsi="宋体"/>
          <w:color w:val="auto"/>
          <w:sz w:val="24"/>
          <w:szCs w:val="24"/>
        </w:rPr>
      </w:pPr>
      <w:r>
        <w:rPr>
          <w:rFonts w:hint="eastAsia" w:ascii="宋体" w:hAnsi="宋体"/>
          <w:color w:val="auto"/>
          <w:sz w:val="24"/>
          <w:szCs w:val="24"/>
        </w:rPr>
        <w:t xml:space="preserve">日期：</w:t>
      </w:r>
      <w:r/>
    </w:p>
    <w:p>
      <w:pPr>
        <w:jc w:val="left"/>
        <w:spacing w:line="440" w:lineRule="exact"/>
        <w:widowControl/>
        <w:rPr>
          <w:rFonts w:ascii="宋体" w:hAnsi="宋体"/>
          <w:color w:val="auto"/>
          <w:sz w:val="24"/>
          <w:szCs w:val="24"/>
        </w:rPr>
      </w:pPr>
      <w:r>
        <w:rPr>
          <w:rFonts w:ascii="宋体" w:hAnsi="宋体"/>
          <w:color w:val="auto"/>
          <w:sz w:val="24"/>
          <w:szCs w:val="24"/>
        </w:rPr>
      </w:r>
      <w:r/>
    </w:p>
    <w:p>
      <w:pPr>
        <w:pStyle w:val="631"/>
        <w:rPr>
          <w:color w:val="auto"/>
        </w:rPr>
      </w:pPr>
      <w:r>
        <w:rPr>
          <w:color w:val="auto"/>
        </w:rPr>
      </w:r>
      <w:r/>
    </w:p>
    <w:p>
      <w:pPr>
        <w:pStyle w:val="631"/>
        <w:rPr>
          <w:color w:val="auto"/>
        </w:rPr>
      </w:pPr>
      <w:r>
        <w:rPr>
          <w:color w:val="auto"/>
        </w:rPr>
      </w:r>
      <w:r/>
    </w:p>
    <w:p>
      <w:pPr>
        <w:spacing w:line="440" w:lineRule="exact"/>
        <w:rPr>
          <w:color w:val="auto"/>
          <w:sz w:val="24"/>
          <w:szCs w:val="24"/>
        </w:rPr>
      </w:pPr>
      <w:r>
        <w:rPr>
          <w:rFonts w:hint="eastAsia" w:ascii="宋体" w:hAnsi="宋体" w:eastAsia="宋体" w:cs="宋体"/>
          <w:color w:val="auto"/>
          <w:sz w:val="24"/>
          <w:szCs w:val="24"/>
        </w:rPr>
        <w:t xml:space="preserve">1、（从业人员、营业收入、资产总额填报上一年度数据；无上一年度数据的</w:t>
      </w:r>
      <w:r>
        <w:rPr>
          <w:rFonts w:hint="eastAsia"/>
          <w:color w:val="auto"/>
          <w:sz w:val="24"/>
          <w:szCs w:val="24"/>
        </w:rPr>
        <w:t xml:space="preserve">新成立企业可不填报。行业划分标准依据工信部联企业</w:t>
      </w:r>
      <w:r>
        <w:rPr>
          <w:rFonts w:hint="eastAsia"/>
          <w:color w:val="auto"/>
          <w:sz w:val="24"/>
          <w:szCs w:val="24"/>
          <w:lang w:eastAsia="zh-CN"/>
        </w:rPr>
        <w:t xml:space="preserve">〔2011〕300号</w:t>
      </w:r>
      <w:r>
        <w:rPr>
          <w:rFonts w:hint="eastAsia"/>
          <w:color w:val="auto"/>
          <w:sz w:val="24"/>
          <w:szCs w:val="24"/>
        </w:rPr>
        <w:t xml:space="preserve">文的规定填写。可通过该网站查询</w:t>
      </w:r>
      <w:r>
        <w:rPr>
          <w:color w:val="auto"/>
        </w:rPr>
        <w:fldChar w:fldCharType="begin"/>
      </w:r>
      <w:r>
        <w:rPr>
          <w:color w:val="auto"/>
        </w:rPr>
        <w:instrText xml:space="preserve"> HYPERLINK "http://202.106.120.146/baosong/appweb/orgScale.html" </w:instrText>
      </w:r>
      <w:r>
        <w:rPr>
          <w:color w:val="auto"/>
        </w:rPr>
        <w:fldChar w:fldCharType="separate"/>
      </w:r>
      <w:r>
        <w:rPr>
          <w:rStyle w:val="664"/>
          <w:color w:val="auto"/>
          <w:sz w:val="24"/>
          <w:szCs w:val="24"/>
        </w:rPr>
        <w:t xml:space="preserve">http://202.106.120.146/baosong/appweb/orgScale.html</w:t>
      </w:r>
      <w:r>
        <w:rPr>
          <w:rStyle w:val="664"/>
          <w:color w:val="auto"/>
          <w:sz w:val="24"/>
          <w:szCs w:val="24"/>
        </w:rPr>
        <w:fldChar w:fldCharType="end"/>
      </w:r>
      <w:r>
        <w:rPr>
          <w:rFonts w:hint="eastAsia"/>
          <w:color w:val="auto"/>
          <w:sz w:val="24"/>
          <w:szCs w:val="24"/>
        </w:rPr>
        <w:t xml:space="preserve">）</w:t>
      </w:r>
      <w:r/>
    </w:p>
    <w:p>
      <w:pPr>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2、本项目接受联合体投标。</w:t>
      </w:r>
      <w:r/>
    </w:p>
    <w:p>
      <w:pPr>
        <w:spacing w:line="440" w:lineRule="exact"/>
        <w:rPr>
          <w:rFonts w:hint="eastAsia" w:ascii="宋体" w:hAnsi="宋体" w:eastAsia="宋体" w:cs="宋体"/>
          <w:b/>
          <w:bCs/>
          <w:color w:val="auto"/>
          <w:sz w:val="24"/>
          <w:szCs w:val="24"/>
          <w:lang w:eastAsia="zh-CN"/>
        </w:rPr>
      </w:pPr>
      <w:r>
        <w:rPr>
          <w:rFonts w:hint="eastAsia" w:ascii="宋体" w:hAnsi="宋体" w:cs="宋体"/>
          <w:b/>
          <w:bCs/>
          <w:color w:val="auto"/>
          <w:sz w:val="24"/>
          <w:szCs w:val="24"/>
          <w:lang w:val="en-US" w:eastAsia="zh-CN"/>
        </w:rPr>
        <w:t xml:space="preserve">3、</w:t>
      </w:r>
      <w:r>
        <w:rPr>
          <w:rFonts w:hint="eastAsia" w:ascii="宋体" w:hAnsi="宋体" w:eastAsia="宋体" w:cs="宋体"/>
          <w:b/>
          <w:bCs/>
          <w:color w:val="auto"/>
          <w:sz w:val="24"/>
          <w:szCs w:val="24"/>
        </w:rPr>
        <w:t xml:space="preserve">投标人提供联合体成员的中型、小型、微型企业对应的中小企业证明声明函或</w:t>
      </w:r>
      <w:r>
        <w:rPr>
          <w:rFonts w:hint="eastAsia" w:ascii="宋体" w:hAnsi="宋体" w:eastAsia="宋体" w:cs="宋体"/>
          <w:b/>
          <w:bCs/>
          <w:color w:val="auto"/>
          <w:sz w:val="24"/>
          <w:szCs w:val="24"/>
          <w:lang w:val="zh-CN"/>
        </w:rPr>
        <w:t xml:space="preserve">残疾人福利性单位声明函</w:t>
      </w:r>
      <w:r>
        <w:rPr>
          <w:rFonts w:hint="eastAsia" w:ascii="宋体" w:hAnsi="宋体" w:eastAsia="宋体" w:cs="宋体"/>
          <w:b/>
          <w:bCs/>
          <w:color w:val="auto"/>
          <w:sz w:val="24"/>
          <w:szCs w:val="24"/>
        </w:rPr>
        <w:t xml:space="preserve">或监狱企业证明材料，否则视为非中小微企业</w:t>
      </w:r>
      <w:r>
        <w:rPr>
          <w:rFonts w:hint="eastAsia" w:ascii="宋体" w:hAnsi="宋体" w:cs="宋体"/>
          <w:b/>
          <w:bCs/>
          <w:color w:val="auto"/>
          <w:sz w:val="24"/>
          <w:szCs w:val="24"/>
          <w:lang w:eastAsia="zh-CN"/>
        </w:rPr>
        <w:t xml:space="preserve">。</w:t>
      </w:r>
      <w:r/>
    </w:p>
    <w:p>
      <w:pPr>
        <w:jc w:val="left"/>
        <w:widowControl/>
        <w:rPr>
          <w:color w:val="auto"/>
        </w:rPr>
      </w:pPr>
      <w:r>
        <w:rPr>
          <w:color w:val="auto"/>
        </w:rPr>
        <w:br w:type="page" w:clear="all"/>
      </w:r>
      <w:r/>
    </w:p>
    <w:p>
      <w:pPr>
        <w:rPr>
          <w:color w:val="auto"/>
        </w:rPr>
      </w:pPr>
      <w:r>
        <w:rPr>
          <w:color w:val="auto"/>
        </w:rPr>
      </w:r>
      <w:r/>
    </w:p>
    <w:p>
      <w:pPr>
        <w:pStyle w:val="613"/>
        <w:rPr>
          <w:color w:val="auto"/>
          <w:sz w:val="28"/>
          <w:szCs w:val="16"/>
        </w:rPr>
      </w:pPr>
      <w:r/>
      <w:bookmarkStart w:id="261" w:name="_Toc5174586"/>
      <w:r/>
      <w:bookmarkStart w:id="262" w:name="_Toc5174864"/>
      <w:r/>
      <w:bookmarkStart w:id="263" w:name="_Toc21608"/>
      <w:r>
        <w:rPr>
          <w:rFonts w:hint="eastAsia"/>
          <w:color w:val="auto"/>
          <w:sz w:val="28"/>
          <w:szCs w:val="16"/>
        </w:rPr>
        <w:t xml:space="preserve">附件</w:t>
      </w:r>
      <w:r>
        <w:rPr>
          <w:rFonts w:hint="eastAsia"/>
          <w:color w:val="auto"/>
          <w:sz w:val="28"/>
          <w:szCs w:val="16"/>
          <w:lang w:val="en-US" w:eastAsia="zh-CN"/>
        </w:rPr>
        <w:t xml:space="preserve">八</w:t>
      </w:r>
      <w:r>
        <w:rPr>
          <w:rFonts w:hint="eastAsia"/>
          <w:color w:val="auto"/>
          <w:sz w:val="28"/>
          <w:szCs w:val="16"/>
        </w:rPr>
        <w:t xml:space="preserve">残疾人福利性单位声明函</w:t>
      </w:r>
      <w:bookmarkEnd w:id="261"/>
      <w:r/>
      <w:bookmarkEnd w:id="262"/>
      <w:r>
        <w:rPr>
          <w:rFonts w:hint="eastAsia"/>
          <w:color w:val="auto"/>
          <w:sz w:val="28"/>
          <w:szCs w:val="16"/>
        </w:rPr>
        <w:t xml:space="preserve">（如属）</w:t>
      </w:r>
      <w:bookmarkEnd w:id="263"/>
      <w:r/>
      <w:r/>
    </w:p>
    <w:p>
      <w:pPr>
        <w:rPr>
          <w:color w:val="auto"/>
        </w:rPr>
      </w:pPr>
      <w:r>
        <w:rPr>
          <w:color w:val="auto"/>
        </w:rPr>
      </w:r>
      <w:r/>
    </w:p>
    <w:p>
      <w:pPr>
        <w:ind w:firstLine="480"/>
        <w:spacing w:line="700" w:lineRule="exact"/>
        <w:rPr>
          <w:rFonts w:cs="宋体"/>
          <w:color w:val="auto"/>
          <w:sz w:val="24"/>
          <w:szCs w:val="24"/>
          <w:lang w:val="zh-CN"/>
        </w:rPr>
      </w:pPr>
      <w:r>
        <w:rPr>
          <w:rFonts w:hint="eastAsia" w:cs="宋体"/>
          <w:color w:val="auto"/>
          <w:sz w:val="24"/>
          <w:szCs w:val="24"/>
          <w:lang w:val="zh-CN"/>
        </w:rPr>
        <w:t xml:space="preserve">本单位郑重声明，根据《财政部民政部中国残疾人联合会关于促进残疾人就业政府采购政策的通知》（财库〔</w:t>
      </w:r>
      <w:r>
        <w:rPr>
          <w:rFonts w:cs="宋体"/>
          <w:color w:val="auto"/>
          <w:sz w:val="24"/>
          <w:szCs w:val="24"/>
          <w:lang w:val="zh-CN"/>
        </w:rPr>
        <w:t xml:space="preserve">2017</w:t>
      </w:r>
      <w:r>
        <w:rPr>
          <w:rFonts w:hint="eastAsia" w:cs="宋体"/>
          <w:color w:val="auto"/>
          <w:sz w:val="24"/>
          <w:szCs w:val="24"/>
          <w:lang w:val="zh-CN"/>
        </w:rPr>
        <w:t xml:space="preserve">〕</w:t>
      </w:r>
      <w:r>
        <w:rPr>
          <w:rFonts w:cs="宋体"/>
          <w:color w:val="auto"/>
          <w:sz w:val="24"/>
          <w:szCs w:val="24"/>
          <w:lang w:val="zh-CN"/>
        </w:rPr>
        <w:t xml:space="preserve">141</w:t>
      </w:r>
      <w:r>
        <w:rPr>
          <w:rFonts w:hint="eastAsia" w:cs="宋体"/>
          <w:color w:val="auto"/>
          <w:sz w:val="24"/>
          <w:szCs w:val="24"/>
          <w:lang w:val="zh-CN"/>
        </w:rPr>
        <w:t xml:space="preserve">号）的规定，本单位为符合条件的残疾人福利性单位，且本单位参加</w:t>
      </w:r>
      <w:r>
        <w:rPr>
          <w:rFonts w:cs="宋体"/>
          <w:color w:val="auto"/>
          <w:sz w:val="24"/>
          <w:szCs w:val="24"/>
          <w:lang w:val="zh-CN"/>
        </w:rPr>
        <w:t xml:space="preserve">______</w:t>
      </w:r>
      <w:r>
        <w:rPr>
          <w:rFonts w:hint="eastAsia" w:cs="宋体"/>
          <w:color w:val="auto"/>
          <w:sz w:val="24"/>
          <w:szCs w:val="24"/>
          <w:lang w:val="zh-CN"/>
        </w:rPr>
        <w:t xml:space="preserve">单位的</w:t>
      </w:r>
      <w:r>
        <w:rPr>
          <w:rFonts w:cs="宋体"/>
          <w:color w:val="auto"/>
          <w:sz w:val="24"/>
          <w:szCs w:val="24"/>
          <w:lang w:val="zh-CN"/>
        </w:rPr>
        <w:t xml:space="preserve">______</w:t>
      </w:r>
      <w:r>
        <w:rPr>
          <w:rFonts w:hint="eastAsia" w:cs="宋体"/>
          <w:color w:val="auto"/>
          <w:sz w:val="24"/>
          <w:szCs w:val="24"/>
          <w:lang w:val="zh-CN"/>
        </w:rPr>
        <w:t xml:space="preserve">项目采购活动提供本单位制造的货物（由本单位承担工程</w:t>
      </w:r>
      <w:r>
        <w:rPr>
          <w:rFonts w:cs="宋体"/>
          <w:color w:val="auto"/>
          <w:sz w:val="24"/>
          <w:szCs w:val="24"/>
          <w:lang w:val="zh-CN"/>
        </w:rPr>
        <w:t xml:space="preserve">/</w:t>
      </w:r>
      <w:r>
        <w:rPr>
          <w:rFonts w:hint="eastAsia" w:cs="宋体"/>
          <w:color w:val="auto"/>
          <w:sz w:val="24"/>
          <w:szCs w:val="24"/>
          <w:lang w:val="zh-CN"/>
        </w:rPr>
        <w:t xml:space="preserve">提供服务），或者提供其他残疾人福利性单位制造的货物（不包括使用非残疾人福利性单位注册商标的货物）。</w:t>
      </w:r>
      <w:r/>
    </w:p>
    <w:p>
      <w:pPr>
        <w:ind w:firstLine="480"/>
        <w:spacing w:line="700" w:lineRule="exact"/>
        <w:rPr>
          <w:rFonts w:cs="宋体"/>
          <w:color w:val="auto"/>
          <w:sz w:val="24"/>
          <w:szCs w:val="24"/>
          <w:lang w:val="zh-CN"/>
        </w:rPr>
      </w:pPr>
      <w:r>
        <w:rPr>
          <w:rFonts w:cs="宋体"/>
          <w:color w:val="auto"/>
          <w:sz w:val="24"/>
          <w:szCs w:val="24"/>
          <w:lang w:val="zh-CN"/>
        </w:rPr>
      </w:r>
      <w:r/>
    </w:p>
    <w:p>
      <w:pPr>
        <w:ind w:firstLine="480"/>
        <w:spacing w:line="700" w:lineRule="exact"/>
        <w:rPr>
          <w:rFonts w:cs="宋体"/>
          <w:color w:val="auto"/>
          <w:sz w:val="24"/>
          <w:szCs w:val="24"/>
          <w:lang w:val="zh-CN"/>
        </w:rPr>
      </w:pPr>
      <w:r>
        <w:rPr>
          <w:rFonts w:hint="eastAsia" w:cs="宋体"/>
          <w:color w:val="auto"/>
          <w:sz w:val="24"/>
          <w:szCs w:val="24"/>
          <w:lang w:val="zh-CN"/>
        </w:rPr>
        <w:t xml:space="preserve">本单位对上述声明的真实性负责。如有虚假，将依法承担相应责任。</w:t>
      </w:r>
      <w:r/>
    </w:p>
    <w:p>
      <w:pPr>
        <w:spacing w:line="700" w:lineRule="exact"/>
        <w:rPr>
          <w:rFonts w:cs="宋体"/>
          <w:color w:val="auto"/>
          <w:sz w:val="24"/>
          <w:szCs w:val="24"/>
          <w:lang w:val="zh-CN"/>
        </w:rPr>
      </w:pPr>
      <w:r>
        <w:rPr>
          <w:rFonts w:cs="宋体"/>
          <w:color w:val="auto"/>
          <w:sz w:val="24"/>
          <w:szCs w:val="24"/>
          <w:lang w:val="zh-CN"/>
        </w:rPr>
      </w:r>
      <w:r/>
    </w:p>
    <w:p>
      <w:pPr>
        <w:pStyle w:val="631"/>
        <w:rPr>
          <w:color w:val="auto"/>
          <w:lang w:val="zh-CN"/>
        </w:rPr>
      </w:pPr>
      <w:r>
        <w:rPr>
          <w:color w:val="auto"/>
          <w:lang w:val="zh-CN"/>
        </w:rPr>
      </w:r>
      <w:r/>
    </w:p>
    <w:p>
      <w:pPr>
        <w:ind w:right="960" w:firstLine="5040"/>
        <w:spacing w:line="700" w:lineRule="exact"/>
        <w:rPr>
          <w:rFonts w:cs="宋体"/>
          <w:color w:val="auto"/>
          <w:sz w:val="24"/>
          <w:szCs w:val="24"/>
          <w:lang w:val="zh-CN"/>
        </w:rPr>
      </w:pPr>
      <w:r>
        <w:rPr>
          <w:rFonts w:hint="eastAsia" w:cs="宋体"/>
          <w:color w:val="auto"/>
          <w:sz w:val="24"/>
          <w:szCs w:val="24"/>
          <w:lang w:val="zh-CN"/>
        </w:rPr>
        <w:t xml:space="preserve">单位名称（盖章）：</w:t>
      </w:r>
      <w:r/>
    </w:p>
    <w:p>
      <w:pPr>
        <w:ind w:right="960" w:firstLine="5520"/>
        <w:spacing w:line="700" w:lineRule="exact"/>
        <w:rPr>
          <w:rFonts w:cs="宋体"/>
          <w:color w:val="auto"/>
          <w:sz w:val="24"/>
          <w:szCs w:val="24"/>
          <w:lang w:val="zh-CN"/>
        </w:rPr>
      </w:pPr>
      <w:r>
        <w:rPr>
          <w:rFonts w:hint="eastAsia" w:cs="宋体"/>
          <w:color w:val="auto"/>
          <w:sz w:val="24"/>
          <w:szCs w:val="24"/>
          <w:lang w:val="zh-CN"/>
        </w:rPr>
        <w:t xml:space="preserve">日期：</w:t>
      </w:r>
      <w:r/>
    </w:p>
    <w:p>
      <w:pPr>
        <w:rPr>
          <w:color w:val="auto"/>
        </w:rPr>
      </w:pPr>
      <w:r>
        <w:rPr>
          <w:color w:val="auto"/>
        </w:rPr>
      </w:r>
      <w:r/>
    </w:p>
    <w:p>
      <w:pPr>
        <w:pStyle w:val="631"/>
        <w:rPr>
          <w:rFonts w:ascii="宋体" w:hAnsi="宋体" w:cs="宋体"/>
          <w:color w:val="auto"/>
          <w:sz w:val="24"/>
          <w:szCs w:val="24"/>
          <w:lang w:val="zh-CN"/>
        </w:rPr>
      </w:pPr>
      <w:r>
        <w:rPr>
          <w:rFonts w:ascii="宋体" w:hAnsi="宋体" w:cs="宋体"/>
          <w:color w:val="auto"/>
          <w:sz w:val="24"/>
          <w:szCs w:val="24"/>
          <w:lang w:val="zh-CN"/>
        </w:rPr>
      </w:r>
      <w:r/>
    </w:p>
    <w:p>
      <w:pPr>
        <w:spacing w:line="440" w:lineRule="exact"/>
        <w:rPr>
          <w:color w:val="auto"/>
          <w:sz w:val="24"/>
          <w:szCs w:val="24"/>
        </w:rPr>
      </w:pPr>
      <w:r>
        <w:rPr>
          <w:rFonts w:hint="eastAsia"/>
          <w:color w:val="auto"/>
          <w:sz w:val="24"/>
          <w:szCs w:val="24"/>
        </w:rPr>
        <w:t xml:space="preserve">（注：残疾人福利性单位视同小型、微型企业，享受促进中小企业发展的政府采购政策）</w:t>
      </w:r>
      <w:r/>
    </w:p>
    <w:p>
      <w:pPr>
        <w:rPr>
          <w:color w:val="auto"/>
        </w:rPr>
      </w:pPr>
      <w:r>
        <w:rPr>
          <w:color w:val="auto"/>
        </w:rPr>
      </w:r>
      <w:r/>
    </w:p>
    <w:sectPr>
      <w:footnotePr/>
      <w:endnotePr/>
      <w:type w:val="nextPage"/>
      <w:pgSz w:w="11906" w:h="16838" w:orient="portrait"/>
      <w:pgMar w:top="1440" w:right="1800" w:bottom="1440" w:left="2002"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
    <w:panose1 w:val="020B0503020202020204"/>
  </w:font>
  <w:font w:name="Tahoma">
    <w:panose1 w:val="020B0604030504040204"/>
  </w:font>
  <w:font w:name="等线">
    <w:panose1 w:val="02010600030101010101"/>
  </w:font>
  <w:font w:name="??????">
    <w:panose1 w:val="020B0503020202020204"/>
  </w:font>
  <w:font w:name="&amp;amp;quot">
    <w:panose1 w:val="020B0503020202020204"/>
  </w:font>
  <w:font w:name="仿宋_GB2312">
    <w:panose1 w:val="02010609060101010101"/>
  </w:font>
  <w:font w:name="Verdana">
    <w:panose1 w:val="020B0604030504040204"/>
  </w:font>
  <w:font w:name="Courier New">
    <w:panose1 w:val="02070309020205020404"/>
  </w:font>
  <w:font w:name="Calibri">
    <w:panose1 w:val="020F0502020204030204"/>
  </w:font>
  <w:font w:name="微软雅黑">
    <w:panose1 w:val="020B0503020204020204"/>
  </w:font>
  <w:font w:name="Berlin Sans FB Demi">
    <w:panose1 w:val="020E0802020502020306"/>
  </w:font>
  <w:font w:name="Calibri Light">
    <w:panose1 w:val="020F0302020204030204"/>
  </w:font>
  <w:font w:name="楷体_GB2312">
    <w:panose1 w:val="02010609060101010101"/>
  </w:font>
  <w:font w:name="Microsoft YaHei UI">
    <w:panose1 w:val="020B0503020204020204"/>
  </w:font>
  <w:font w:name="Arial">
    <w:panose1 w:val="020B0604020202020204"/>
  </w:font>
  <w:font w:name="宋体">
    <w:panose1 w:val="02010600030101010101"/>
  </w:font>
  <w:font w:name="Times New Roman">
    <w:panose1 w:val="02020603050405020304"/>
  </w:font>
  <w:font w:name="Arial Narrow">
    <w:panose1 w:val="020B0606020202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tab"/>
      <w:lvlText w:val="%1"/>
      <w:lvlJc w:val="left"/>
      <w:pPr>
        <w:ind w:left="360" w:hanging="360"/>
      </w:pPr>
    </w:lvl>
    <w:lvl w:ilvl="1">
      <w:start w:val="1"/>
      <w:numFmt w:val="decimal"/>
      <w:pStyle w:val="704"/>
      <w:isLgl w:val="false"/>
      <w:suff w:val="tab"/>
      <w:lvlText w:val="%1.%2"/>
      <w:lvlJc w:val="left"/>
      <w:pPr>
        <w:ind w:left="644" w:hanging="360"/>
      </w:pPr>
      <w:rPr>
        <w:rFonts w:hint="default" w:ascii="Times New Roman" w:hAnsi="Times New Roman" w:cs="Times New Roman"/>
        <w:b w:val="0"/>
      </w:rPr>
    </w:lvl>
    <w:lvl w:ilvl="2">
      <w:start w:val="1"/>
      <w:numFmt w:val="decimal"/>
      <w:isLgl w:val="false"/>
      <w:suff w:val="tab"/>
      <w:lvlText w:val="%1.%2.%3"/>
      <w:lvlJc w:val="left"/>
      <w:pPr>
        <w:ind w:left="720" w:hanging="720"/>
      </w:pPr>
      <w:rPr>
        <w:b w:val="0"/>
      </w:rPr>
    </w:lvl>
    <w:lvl w:ilvl="3">
      <w:start w:val="1"/>
      <w:numFmt w:val="decimal"/>
      <w:isLgl w:val="false"/>
      <w:suff w:val="tab"/>
      <w:lvlText w:val="%1.%2.%3.%4"/>
      <w:lvlJc w:val="left"/>
      <w:pPr>
        <w:ind w:left="720" w:hanging="720"/>
      </w:pPr>
    </w:lvl>
    <w:lvl w:ilvl="4">
      <w:start w:val="1"/>
      <w:numFmt w:val="decimal"/>
      <w:isLgl w:val="false"/>
      <w:suff w:val="tab"/>
      <w:lvlText w:val="%1.%2.%3.%4.%5"/>
      <w:lvlJc w:val="left"/>
      <w:pPr>
        <w:ind w:left="1080" w:hanging="1080"/>
      </w:pPr>
    </w:lvl>
    <w:lvl w:ilvl="5">
      <w:start w:val="1"/>
      <w:numFmt w:val="decimal"/>
      <w:isLgl w:val="false"/>
      <w:suff w:val="tab"/>
      <w:lvlText w:val="%1.%2.%3.%4.%5.%6"/>
      <w:lvlJc w:val="left"/>
      <w:pPr>
        <w:ind w:left="1080" w:hanging="1080"/>
      </w:pPr>
    </w:lvl>
    <w:lvl w:ilvl="6">
      <w:start w:val="1"/>
      <w:numFmt w:val="decimal"/>
      <w:isLgl w:val="false"/>
      <w:suff w:val="tab"/>
      <w:lvlText w:val="%1.%2.%3.%4.%5.%6.%7"/>
      <w:lvlJc w:val="left"/>
      <w:pPr>
        <w:ind w:left="1080" w:hanging="1080"/>
      </w:pPr>
    </w:lvl>
    <w:lvl w:ilvl="7">
      <w:start w:val="1"/>
      <w:numFmt w:val="decimal"/>
      <w:isLgl w:val="false"/>
      <w:suff w:val="tab"/>
      <w:lvlText w:val="%1.%2.%3.%4.%5.%6.%7.%8"/>
      <w:lvlJc w:val="left"/>
      <w:pPr>
        <w:ind w:left="1440" w:hanging="1440"/>
      </w:pPr>
    </w:lvl>
    <w:lvl w:ilvl="8">
      <w:start w:val="1"/>
      <w:numFmt w:val="decimal"/>
      <w:isLgl w:val="false"/>
      <w:suff w:val="tab"/>
      <w:lvlText w:val="%1.%2.%3.%4.%5.%6.%7.%8.%9"/>
      <w:lvlJc w:val="left"/>
      <w:pPr>
        <w:ind w:left="1440" w:hanging="1440"/>
      </w:pPr>
    </w:lvl>
  </w:abstractNum>
  <w:abstractNum w:abstractNumId="2">
    <w:multiLevelType w:val="hybridMultilevel"/>
    <w:lvl w:ilvl="0">
      <w:start w:val="1"/>
      <w:numFmt w:val="decimalEnclosedCircle"/>
      <w:isLgl w:val="false"/>
      <w:suff w:val="tab"/>
      <w:lvlText w:val="%1"/>
      <w:lvlJc w:val="left"/>
      <w:pPr>
        <w:ind w:left="360" w:hanging="360"/>
      </w:pPr>
      <w:rPr>
        <w:rFonts w:hint="default" w:ascii="宋体" w:hAnsi="宋体" w:cs="宋体"/>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
    <w:multiLevelType w:val="hybridMultilevel"/>
    <w:lvl w:ilvl="0">
      <w:start w:val="1"/>
      <w:numFmt w:val="decimal"/>
      <w:pStyle w:val="707"/>
      <w:isLgl w:val="false"/>
      <w:suff w:val="tab"/>
      <w:lvlText w:val="%1."/>
      <w:lvlJc w:val="left"/>
      <w:pPr>
        <w:ind w:left="709" w:hanging="709"/>
        <w:tabs>
          <w:tab w:val="left" w:pos="709" w:leader="none"/>
        </w:tabs>
      </w:pPr>
    </w:lvl>
    <w:lvl w:ilvl="1">
      <w:start w:val="1"/>
      <w:numFmt w:val="decimal"/>
      <w:isLgl w:val="false"/>
      <w:suff w:val="tab"/>
      <w:lvlText w:val="%1.%2"/>
      <w:lvlJc w:val="left"/>
      <w:pPr>
        <w:ind w:left="709" w:hanging="709"/>
        <w:tabs>
          <w:tab w:val="left" w:pos="709" w:leader="none"/>
        </w:tabs>
      </w:pPr>
      <w:rPr>
        <w:color w:val="auto"/>
      </w:r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4">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5"/>
      <w:numFmt w:val="chineseCounting"/>
      <w:isLgl w:val="false"/>
      <w:suff w:val="nothing"/>
      <w:lvlText w:val="%1、"/>
      <w:lvlJc w:val="left"/>
      <w:pPr/>
      <w:rPr>
        <w:rFonts w:hint="eastAsia"/>
        <w:lang w:val="en-U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第%1节"/>
      <w:lvlJc w:val="left"/>
      <w:pPr>
        <w:ind w:left="425" w:hanging="425"/>
      </w:pPr>
    </w:lvl>
    <w:lvl w:ilvl="1">
      <w:start w:val="1"/>
      <w:numFmt w:val="decimal"/>
      <w:isLgl w:val="false"/>
      <w:suff w:val="space"/>
      <w:lvlText w:val="%1.%2"/>
      <w:lvlJc w:val="left"/>
      <w:pPr>
        <w:ind w:left="1418" w:hanging="567"/>
      </w:pPr>
      <w:rPr>
        <w:b w:val="0"/>
      </w:rPr>
    </w:lvl>
    <w:lvl w:ilvl="2">
      <w:start w:val="1"/>
      <w:numFmt w:val="decimal"/>
      <w:isLgl w:val="false"/>
      <w:suff w:val="space"/>
      <w:lvlText w:val="%1.%2.%3"/>
      <w:lvlJc w:val="left"/>
      <w:pPr>
        <w:ind w:left="289" w:hanging="709"/>
      </w:pPr>
      <w:rPr>
        <w:b w:val="0"/>
      </w:r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num w:numId="1">
    <w:abstractNumId w:val="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2"/>
  </w:num>
  <w:num w:numId="5">
    <w:abstractNumId w:val="4"/>
    <w:lvlOverride w:ilvl="0">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22"/>
    <w:link w:val="613"/>
    <w:uiPriority w:val="9"/>
    <w:rPr>
      <w:rFonts w:ascii="Arial" w:hAnsi="Arial" w:eastAsia="Arial" w:cs="Arial"/>
      <w:sz w:val="40"/>
      <w:szCs w:val="40"/>
    </w:rPr>
  </w:style>
  <w:style w:type="character" w:styleId="15">
    <w:name w:val="Heading 2 Char"/>
    <w:basedOn w:val="622"/>
    <w:link w:val="614"/>
    <w:uiPriority w:val="9"/>
    <w:rPr>
      <w:rFonts w:ascii="Arial" w:hAnsi="Arial" w:eastAsia="Arial" w:cs="Arial"/>
      <w:sz w:val="34"/>
    </w:rPr>
  </w:style>
  <w:style w:type="character" w:styleId="17">
    <w:name w:val="Heading 3 Char"/>
    <w:basedOn w:val="622"/>
    <w:link w:val="615"/>
    <w:uiPriority w:val="9"/>
    <w:rPr>
      <w:rFonts w:ascii="Arial" w:hAnsi="Arial" w:eastAsia="Arial" w:cs="Arial"/>
      <w:sz w:val="30"/>
      <w:szCs w:val="30"/>
    </w:rPr>
  </w:style>
  <w:style w:type="character" w:styleId="19">
    <w:name w:val="Heading 4 Char"/>
    <w:basedOn w:val="622"/>
    <w:link w:val="616"/>
    <w:uiPriority w:val="9"/>
    <w:rPr>
      <w:rFonts w:ascii="Arial" w:hAnsi="Arial" w:eastAsia="Arial" w:cs="Arial"/>
      <w:b/>
      <w:bCs/>
      <w:sz w:val="26"/>
      <w:szCs w:val="26"/>
    </w:rPr>
  </w:style>
  <w:style w:type="character" w:styleId="21">
    <w:name w:val="Heading 5 Char"/>
    <w:basedOn w:val="622"/>
    <w:link w:val="617"/>
    <w:uiPriority w:val="9"/>
    <w:rPr>
      <w:rFonts w:ascii="Arial" w:hAnsi="Arial" w:eastAsia="Arial" w:cs="Arial"/>
      <w:b/>
      <w:bCs/>
      <w:sz w:val="24"/>
      <w:szCs w:val="24"/>
    </w:rPr>
  </w:style>
  <w:style w:type="character" w:styleId="23">
    <w:name w:val="Heading 6 Char"/>
    <w:basedOn w:val="622"/>
    <w:link w:val="618"/>
    <w:uiPriority w:val="9"/>
    <w:rPr>
      <w:rFonts w:ascii="Arial" w:hAnsi="Arial" w:eastAsia="Arial" w:cs="Arial"/>
      <w:b/>
      <w:bCs/>
      <w:sz w:val="22"/>
      <w:szCs w:val="22"/>
    </w:rPr>
  </w:style>
  <w:style w:type="character" w:styleId="25">
    <w:name w:val="Heading 7 Char"/>
    <w:basedOn w:val="622"/>
    <w:link w:val="619"/>
    <w:uiPriority w:val="9"/>
    <w:rPr>
      <w:rFonts w:ascii="Arial" w:hAnsi="Arial" w:eastAsia="Arial" w:cs="Arial"/>
      <w:b/>
      <w:bCs/>
      <w:i/>
      <w:iCs/>
      <w:sz w:val="22"/>
      <w:szCs w:val="22"/>
    </w:rPr>
  </w:style>
  <w:style w:type="character" w:styleId="27">
    <w:name w:val="Heading 8 Char"/>
    <w:basedOn w:val="622"/>
    <w:link w:val="620"/>
    <w:uiPriority w:val="9"/>
    <w:rPr>
      <w:rFonts w:ascii="Arial" w:hAnsi="Arial" w:eastAsia="Arial" w:cs="Arial"/>
      <w:i/>
      <w:iCs/>
      <w:sz w:val="22"/>
      <w:szCs w:val="22"/>
    </w:rPr>
  </w:style>
  <w:style w:type="character" w:styleId="29">
    <w:name w:val="Heading 9 Char"/>
    <w:basedOn w:val="622"/>
    <w:link w:val="621"/>
    <w:uiPriority w:val="9"/>
    <w:rPr>
      <w:rFonts w:ascii="Arial" w:hAnsi="Arial" w:eastAsia="Arial" w:cs="Arial"/>
      <w:i/>
      <w:iCs/>
      <w:sz w:val="21"/>
      <w:szCs w:val="21"/>
    </w:rPr>
  </w:style>
  <w:style w:type="character" w:styleId="34">
    <w:name w:val="Title Char"/>
    <w:basedOn w:val="622"/>
    <w:link w:val="660"/>
    <w:uiPriority w:val="10"/>
    <w:rPr>
      <w:sz w:val="48"/>
      <w:szCs w:val="48"/>
    </w:rPr>
  </w:style>
  <w:style w:type="paragraph" w:styleId="35">
    <w:name w:val="Subtitle"/>
    <w:basedOn w:val="612"/>
    <w:next w:val="612"/>
    <w:link w:val="36"/>
    <w:uiPriority w:val="11"/>
    <w:qFormat/>
    <w:pPr>
      <w:spacing w:before="200" w:after="200"/>
    </w:pPr>
    <w:rPr>
      <w:sz w:val="24"/>
      <w:szCs w:val="24"/>
    </w:rPr>
  </w:style>
  <w:style w:type="character" w:styleId="36">
    <w:name w:val="Subtitle Char"/>
    <w:basedOn w:val="622"/>
    <w:link w:val="35"/>
    <w:uiPriority w:val="11"/>
    <w:rPr>
      <w:sz w:val="24"/>
      <w:szCs w:val="24"/>
    </w:rPr>
  </w:style>
  <w:style w:type="paragraph" w:styleId="37">
    <w:name w:val="Quote"/>
    <w:basedOn w:val="612"/>
    <w:next w:val="612"/>
    <w:link w:val="38"/>
    <w:uiPriority w:val="29"/>
    <w:qFormat/>
    <w:pPr>
      <w:ind w:left="720" w:right="720"/>
    </w:pPr>
    <w:rPr>
      <w:i/>
    </w:rPr>
  </w:style>
  <w:style w:type="character" w:styleId="38">
    <w:name w:val="Quote Char"/>
    <w:link w:val="37"/>
    <w:uiPriority w:val="29"/>
    <w:rPr>
      <w:i/>
    </w:rPr>
  </w:style>
  <w:style w:type="paragraph" w:styleId="39">
    <w:name w:val="Intense Quote"/>
    <w:basedOn w:val="612"/>
    <w:next w:val="61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22"/>
    <w:link w:val="644"/>
    <w:uiPriority w:val="99"/>
  </w:style>
  <w:style w:type="character" w:styleId="44">
    <w:name w:val="Footer Char"/>
    <w:basedOn w:val="622"/>
    <w:link w:val="643"/>
    <w:uiPriority w:val="99"/>
  </w:style>
  <w:style w:type="paragraph" w:styleId="45">
    <w:name w:val="Caption"/>
    <w:basedOn w:val="612"/>
    <w:next w:val="612"/>
    <w:uiPriority w:val="35"/>
    <w:semiHidden/>
    <w:unhideWhenUsed/>
    <w:qFormat/>
    <w:pPr>
      <w:spacing w:line="276" w:lineRule="auto"/>
    </w:pPr>
    <w:rPr>
      <w:b/>
      <w:bCs/>
      <w:color w:val="4f81bd" w:themeColor="accent1"/>
      <w:sz w:val="18"/>
      <w:szCs w:val="18"/>
    </w:rPr>
  </w:style>
  <w:style w:type="character" w:styleId="46">
    <w:name w:val="Caption Char"/>
    <w:basedOn w:val="45"/>
    <w:link w:val="643"/>
    <w:uiPriority w:val="99"/>
  </w:style>
  <w:style w:type="table" w:styleId="48">
    <w:name w:val="Table Grid Light"/>
    <w:basedOn w:val="62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2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2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2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2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2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2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2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2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2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2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2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2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2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2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2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2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2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2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2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2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2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2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2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2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2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2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2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2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2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2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2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2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2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2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2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2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2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2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2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2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2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2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2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2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2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2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2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2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2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2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2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2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2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2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2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2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2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2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2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2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2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2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2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2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2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2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2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2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2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2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2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2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2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2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2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2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2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2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2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2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2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2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2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2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2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2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2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2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2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2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2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2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2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2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2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2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2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2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2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2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2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2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2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2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2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2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2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2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2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2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1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22"/>
    <w:uiPriority w:val="99"/>
    <w:unhideWhenUsed/>
    <w:rPr>
      <w:vertAlign w:val="superscript"/>
    </w:rPr>
  </w:style>
  <w:style w:type="paragraph" w:styleId="177">
    <w:name w:val="endnote text"/>
    <w:basedOn w:val="61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22"/>
    <w:uiPriority w:val="99"/>
    <w:semiHidden/>
    <w:unhideWhenUsed/>
    <w:rPr>
      <w:vertAlign w:val="superscript"/>
    </w:rPr>
  </w:style>
  <w:style w:type="paragraph" w:styleId="189">
    <w:name w:val="TOC Heading"/>
    <w:uiPriority w:val="39"/>
    <w:unhideWhenUsed/>
  </w:style>
  <w:style w:type="paragraph" w:styleId="612"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613">
    <w:name w:val="Heading 1"/>
    <w:basedOn w:val="612"/>
    <w:next w:val="612"/>
    <w:link w:val="670"/>
    <w:uiPriority w:val="9"/>
    <w:qFormat/>
    <w:pPr>
      <w:jc w:val="center"/>
      <w:keepNext/>
      <w:tabs>
        <w:tab w:val="left" w:pos="200" w:leader="none"/>
      </w:tabs>
      <w:outlineLvl w:val="0"/>
    </w:pPr>
    <w:rPr>
      <w:rFonts w:ascii="宋体" w:hAnsi="宋体"/>
      <w:b/>
      <w:sz w:val="36"/>
      <w:lang w:val="zh-CN"/>
    </w:rPr>
  </w:style>
  <w:style w:type="paragraph" w:styleId="614">
    <w:name w:val="Heading 2"/>
    <w:basedOn w:val="612"/>
    <w:next w:val="612"/>
    <w:link w:val="739"/>
    <w:uiPriority w:val="9"/>
    <w:unhideWhenUsed/>
    <w:qFormat/>
    <w:pPr>
      <w:jc w:val="center"/>
      <w:keepNext/>
      <w:outlineLvl w:val="1"/>
    </w:pPr>
    <w:rPr>
      <w:rFonts w:eastAsia="楷体_GB2312"/>
      <w:b/>
      <w:bCs/>
      <w:sz w:val="28"/>
      <w:szCs w:val="28"/>
    </w:rPr>
  </w:style>
  <w:style w:type="paragraph" w:styleId="615">
    <w:name w:val="Heading 3"/>
    <w:basedOn w:val="612"/>
    <w:next w:val="612"/>
    <w:link w:val="668"/>
    <w:uiPriority w:val="9"/>
    <w:unhideWhenUsed/>
    <w:qFormat/>
    <w:pPr>
      <w:jc w:val="center"/>
      <w:keepNext/>
      <w:outlineLvl w:val="2"/>
    </w:pPr>
    <w:rPr>
      <w:rFonts w:ascii="宋体" w:hAnsi="宋体"/>
      <w:sz w:val="28"/>
      <w:lang w:val="zh-CN"/>
    </w:rPr>
  </w:style>
  <w:style w:type="paragraph" w:styleId="616">
    <w:name w:val="Heading 4"/>
    <w:basedOn w:val="612"/>
    <w:next w:val="612"/>
    <w:link w:val="741"/>
    <w:uiPriority w:val="9"/>
    <w:unhideWhenUsed/>
    <w:qFormat/>
    <w:pPr>
      <w:keepNext/>
      <w:outlineLvl w:val="3"/>
    </w:pPr>
    <w:rPr>
      <w:b/>
      <w:bCs/>
      <w:sz w:val="18"/>
    </w:rPr>
  </w:style>
  <w:style w:type="paragraph" w:styleId="617">
    <w:name w:val="Heading 5"/>
    <w:basedOn w:val="612"/>
    <w:next w:val="612"/>
    <w:link w:val="742"/>
    <w:uiPriority w:val="9"/>
    <w:unhideWhenUsed/>
    <w:qFormat/>
    <w:pPr>
      <w:jc w:val="center"/>
      <w:keepNext/>
      <w:outlineLvl w:val="4"/>
    </w:pPr>
    <w:rPr>
      <w:b/>
      <w:bCs/>
      <w:sz w:val="18"/>
    </w:rPr>
  </w:style>
  <w:style w:type="paragraph" w:styleId="618">
    <w:name w:val="Heading 6"/>
    <w:next w:val="612"/>
    <w:link w:val="733"/>
    <w:uiPriority w:val="9"/>
    <w:unhideWhenUsed/>
    <w:qFormat/>
    <w:pPr>
      <w:ind w:left="1151" w:hanging="1151"/>
      <w:keepLines/>
      <w:keepNext/>
      <w:spacing w:before="120" w:after="120" w:line="360" w:lineRule="auto"/>
      <w:outlineLvl w:val="5"/>
    </w:pPr>
    <w:rPr>
      <w:rFonts w:ascii="宋体" w:hAnsi="Calibri Light" w:eastAsia="宋体" w:cs="Times New Roman"/>
      <w:b/>
      <w:bCs/>
      <w:sz w:val="30"/>
      <w:szCs w:val="24"/>
      <w:lang w:val="en-US" w:eastAsia="zh-CN" w:bidi="ar-SA"/>
    </w:rPr>
  </w:style>
  <w:style w:type="paragraph" w:styleId="619">
    <w:name w:val="Heading 7"/>
    <w:next w:val="612"/>
    <w:link w:val="734"/>
    <w:uiPriority w:val="9"/>
    <w:unhideWhenUsed/>
    <w:qFormat/>
    <w:pPr>
      <w:ind w:left="1298" w:hanging="1298"/>
      <w:keepLines/>
      <w:keepNext/>
      <w:spacing w:before="120" w:after="120" w:line="360" w:lineRule="auto"/>
      <w:outlineLvl w:val="6"/>
    </w:pPr>
    <w:rPr>
      <w:rFonts w:ascii="宋体" w:hAnsi="Calibri" w:eastAsia="宋体" w:cs="Times New Roman"/>
      <w:b/>
      <w:bCs/>
      <w:sz w:val="30"/>
      <w:szCs w:val="24"/>
      <w:lang w:val="en-US" w:eastAsia="zh-CN" w:bidi="ar-SA"/>
    </w:rPr>
  </w:style>
  <w:style w:type="paragraph" w:styleId="620">
    <w:name w:val="Heading 8"/>
    <w:next w:val="612"/>
    <w:link w:val="735"/>
    <w:uiPriority w:val="9"/>
    <w:unhideWhenUsed/>
    <w:qFormat/>
    <w:pPr>
      <w:ind w:left="1440" w:hanging="1440"/>
      <w:keepLines/>
      <w:keepNext/>
      <w:spacing w:before="120" w:after="120" w:line="360" w:lineRule="auto"/>
      <w:outlineLvl w:val="7"/>
    </w:pPr>
    <w:rPr>
      <w:rFonts w:ascii="宋体" w:hAnsi="Calibri Light" w:eastAsia="宋体" w:cs="Times New Roman"/>
      <w:b/>
      <w:sz w:val="30"/>
      <w:szCs w:val="24"/>
      <w:lang w:val="en-US" w:eastAsia="zh-CN" w:bidi="ar-SA"/>
    </w:rPr>
  </w:style>
  <w:style w:type="paragraph" w:styleId="621">
    <w:name w:val="Heading 9"/>
    <w:next w:val="612"/>
    <w:link w:val="736"/>
    <w:uiPriority w:val="9"/>
    <w:unhideWhenUsed/>
    <w:qFormat/>
    <w:pPr>
      <w:ind w:left="200" w:hanging="200"/>
      <w:keepLines/>
      <w:keepNext/>
      <w:spacing w:before="120" w:after="120" w:line="360" w:lineRule="auto"/>
      <w:outlineLvl w:val="8"/>
    </w:pPr>
    <w:rPr>
      <w:rFonts w:ascii="宋体" w:hAnsi="Calibri Light" w:eastAsia="宋体" w:cs="Times New Roman"/>
      <w:b/>
      <w:sz w:val="30"/>
      <w:szCs w:val="21"/>
      <w:lang w:val="en-US" w:eastAsia="zh-CN" w:bidi="ar-SA"/>
    </w:rPr>
  </w:style>
  <w:style w:type="character" w:styleId="622" w:default="1">
    <w:name w:val="Default Paragraph Font"/>
    <w:uiPriority w:val="1"/>
    <w:semiHidden/>
    <w:unhideWhenUsed/>
    <w:qFormat/>
  </w:style>
  <w:style w:type="table" w:styleId="623" w:default="1">
    <w:name w:val="Normal Table"/>
    <w:uiPriority w:val="99"/>
    <w:semiHidden/>
    <w:unhideWhenUsed/>
    <w:qFormat/>
    <w:tblPr>
      <w:tblCellMar>
        <w:left w:w="108" w:type="dxa"/>
        <w:top w:w="0" w:type="dxa"/>
        <w:right w:w="108" w:type="dxa"/>
        <w:bottom w:w="0" w:type="dxa"/>
      </w:tblCellMar>
    </w:tblPr>
  </w:style>
  <w:style w:type="paragraph" w:styleId="624">
    <w:name w:val="toc 7"/>
    <w:basedOn w:val="612"/>
    <w:next w:val="612"/>
    <w:uiPriority w:val="99"/>
    <w:semiHidden/>
    <w:unhideWhenUsed/>
    <w:qFormat/>
    <w:pPr>
      <w:ind w:left="1260"/>
      <w:jc w:val="left"/>
    </w:pPr>
    <w:rPr>
      <w:szCs w:val="21"/>
    </w:rPr>
  </w:style>
  <w:style w:type="paragraph" w:styleId="625">
    <w:name w:val="index 8"/>
    <w:basedOn w:val="612"/>
    <w:next w:val="612"/>
    <w:uiPriority w:val="99"/>
    <w:semiHidden/>
    <w:unhideWhenUsed/>
    <w:qFormat/>
    <w:pPr>
      <w:ind w:left="1400"/>
    </w:pPr>
  </w:style>
  <w:style w:type="paragraph" w:styleId="626">
    <w:name w:val="Normal Indent"/>
    <w:basedOn w:val="612"/>
    <w:link w:val="679"/>
    <w:uiPriority w:val="0"/>
    <w:unhideWhenUsed/>
    <w:qFormat/>
    <w:pPr>
      <w:ind w:firstLine="420"/>
    </w:pPr>
    <w:rPr>
      <w:rFonts w:asciiTheme="minorHAnsi" w:hAnsiTheme="minorHAnsi" w:eastAsiaTheme="minorEastAsia" w:cstheme="minorBidi"/>
      <w:szCs w:val="22"/>
      <w:lang w:val="zh-CN"/>
    </w:rPr>
  </w:style>
  <w:style w:type="paragraph" w:styleId="627">
    <w:name w:val="index 5"/>
    <w:basedOn w:val="612"/>
    <w:next w:val="612"/>
    <w:uiPriority w:val="99"/>
    <w:semiHidden/>
    <w:unhideWhenUsed/>
    <w:qFormat/>
    <w:pPr>
      <w:ind w:left="800"/>
    </w:pPr>
  </w:style>
  <w:style w:type="paragraph" w:styleId="628">
    <w:name w:val="Document Map"/>
    <w:basedOn w:val="612"/>
    <w:link w:val="689"/>
    <w:uiPriority w:val="99"/>
    <w:semiHidden/>
    <w:unhideWhenUsed/>
    <w:qFormat/>
    <w:pPr>
      <w:shd w:val="clear" w:color="auto" w:fill="000080"/>
    </w:pPr>
  </w:style>
  <w:style w:type="paragraph" w:styleId="629">
    <w:name w:val="annotation text"/>
    <w:basedOn w:val="612"/>
    <w:link w:val="718"/>
    <w:uiPriority w:val="99"/>
    <w:unhideWhenUsed/>
    <w:qFormat/>
    <w:pPr>
      <w:jc w:val="left"/>
    </w:pPr>
    <w:rPr>
      <w:lang w:val="zh-CN"/>
    </w:rPr>
  </w:style>
  <w:style w:type="paragraph" w:styleId="630">
    <w:name w:val="index 6"/>
    <w:basedOn w:val="612"/>
    <w:next w:val="612"/>
    <w:uiPriority w:val="99"/>
    <w:semiHidden/>
    <w:unhideWhenUsed/>
    <w:qFormat/>
    <w:pPr>
      <w:ind w:left="1000"/>
    </w:pPr>
  </w:style>
  <w:style w:type="paragraph" w:styleId="631">
    <w:name w:val="Body Text"/>
    <w:basedOn w:val="612"/>
    <w:link w:val="677"/>
    <w:uiPriority w:val="1"/>
    <w:unhideWhenUsed/>
    <w:qFormat/>
    <w:pPr>
      <w:spacing w:after="120"/>
    </w:pPr>
  </w:style>
  <w:style w:type="paragraph" w:styleId="632">
    <w:name w:val="Body Text Indent"/>
    <w:basedOn w:val="612"/>
    <w:link w:val="685"/>
    <w:uiPriority w:val="99"/>
    <w:semiHidden/>
    <w:unhideWhenUsed/>
    <w:qFormat/>
    <w:pPr>
      <w:ind w:firstLine="574"/>
      <w:spacing w:line="312" w:lineRule="atLeast"/>
    </w:pPr>
    <w:rPr>
      <w:rFonts w:ascii="宋体"/>
      <w:sz w:val="28"/>
      <w:lang w:val="zh-CN"/>
    </w:rPr>
  </w:style>
  <w:style w:type="paragraph" w:styleId="633">
    <w:name w:val="Block Text"/>
    <w:basedOn w:val="612"/>
    <w:uiPriority w:val="99"/>
    <w:semiHidden/>
    <w:unhideWhenUsed/>
    <w:qFormat/>
    <w:pPr>
      <w:ind w:left="1890" w:right="11" w:hanging="1409"/>
      <w:spacing w:before="89"/>
      <w:tabs>
        <w:tab w:val="left" w:pos="822" w:leader="none"/>
        <w:tab w:val="left" w:pos="2205" w:leader="none"/>
        <w:tab w:val="left" w:pos="9000" w:leader="none"/>
      </w:tabs>
    </w:pPr>
    <w:rPr>
      <w:sz w:val="24"/>
    </w:rPr>
  </w:style>
  <w:style w:type="paragraph" w:styleId="634">
    <w:name w:val="index 4"/>
    <w:basedOn w:val="612"/>
    <w:next w:val="612"/>
    <w:uiPriority w:val="99"/>
    <w:semiHidden/>
    <w:unhideWhenUsed/>
    <w:qFormat/>
    <w:pPr>
      <w:ind w:left="600"/>
    </w:pPr>
  </w:style>
  <w:style w:type="paragraph" w:styleId="635">
    <w:name w:val="toc 5"/>
    <w:basedOn w:val="612"/>
    <w:next w:val="612"/>
    <w:uiPriority w:val="99"/>
    <w:semiHidden/>
    <w:unhideWhenUsed/>
    <w:qFormat/>
    <w:pPr>
      <w:ind w:left="840"/>
      <w:jc w:val="left"/>
    </w:pPr>
    <w:rPr>
      <w:szCs w:val="21"/>
    </w:rPr>
  </w:style>
  <w:style w:type="paragraph" w:styleId="636">
    <w:name w:val="toc 3"/>
    <w:basedOn w:val="612"/>
    <w:next w:val="612"/>
    <w:uiPriority w:val="1"/>
    <w:unhideWhenUsed/>
    <w:qFormat/>
    <w:pPr>
      <w:ind w:left="420"/>
      <w:jc w:val="left"/>
    </w:pPr>
    <w:rPr>
      <w:i/>
      <w:iCs/>
      <w:szCs w:val="24"/>
    </w:rPr>
  </w:style>
  <w:style w:type="paragraph" w:styleId="637">
    <w:name w:val="Plain Text"/>
    <w:basedOn w:val="612"/>
    <w:link w:val="690"/>
    <w:uiPriority w:val="99"/>
    <w:semiHidden/>
    <w:unhideWhenUsed/>
    <w:qFormat/>
    <w:rPr>
      <w:rFonts w:ascii="宋体" w:hAnsi="Courier New"/>
      <w:lang w:val="zh-CN"/>
    </w:rPr>
  </w:style>
  <w:style w:type="paragraph" w:styleId="638">
    <w:name w:val="toc 8"/>
    <w:basedOn w:val="612"/>
    <w:next w:val="612"/>
    <w:uiPriority w:val="99"/>
    <w:semiHidden/>
    <w:unhideWhenUsed/>
    <w:qFormat/>
    <w:pPr>
      <w:ind w:left="1470"/>
      <w:jc w:val="left"/>
    </w:pPr>
    <w:rPr>
      <w:szCs w:val="21"/>
    </w:rPr>
  </w:style>
  <w:style w:type="paragraph" w:styleId="639">
    <w:name w:val="index 3"/>
    <w:basedOn w:val="612"/>
    <w:next w:val="612"/>
    <w:uiPriority w:val="99"/>
    <w:semiHidden/>
    <w:unhideWhenUsed/>
    <w:qFormat/>
    <w:pPr>
      <w:ind w:left="400"/>
    </w:pPr>
  </w:style>
  <w:style w:type="paragraph" w:styleId="640">
    <w:name w:val="Date"/>
    <w:basedOn w:val="612"/>
    <w:next w:val="612"/>
    <w:link w:val="686"/>
    <w:uiPriority w:val="99"/>
    <w:semiHidden/>
    <w:unhideWhenUsed/>
    <w:qFormat/>
    <w:pPr>
      <w:spacing w:line="312" w:lineRule="atLeast"/>
    </w:pPr>
    <w:rPr>
      <w:rFonts w:ascii="宋体"/>
      <w:sz w:val="28"/>
      <w:lang w:val="zh-CN"/>
    </w:rPr>
  </w:style>
  <w:style w:type="paragraph" w:styleId="641">
    <w:name w:val="Body Text Indent 2"/>
    <w:basedOn w:val="612"/>
    <w:link w:val="687"/>
    <w:uiPriority w:val="99"/>
    <w:semiHidden/>
    <w:unhideWhenUsed/>
    <w:qFormat/>
    <w:pPr>
      <w:ind w:left="1890" w:hanging="1409"/>
      <w:tabs>
        <w:tab w:val="left" w:pos="1785" w:leader="none"/>
        <w:tab w:val="left" w:pos="1887" w:leader="none"/>
        <w:tab w:val="left" w:pos="2112" w:leader="none"/>
        <w:tab w:val="left" w:pos="9000" w:leader="none"/>
      </w:tabs>
    </w:pPr>
    <w:rPr>
      <w:sz w:val="24"/>
      <w:lang w:val="zh-CN"/>
    </w:rPr>
  </w:style>
  <w:style w:type="paragraph" w:styleId="642">
    <w:name w:val="Balloon Text"/>
    <w:basedOn w:val="612"/>
    <w:link w:val="692"/>
    <w:uiPriority w:val="99"/>
    <w:semiHidden/>
    <w:unhideWhenUsed/>
    <w:qFormat/>
    <w:rPr>
      <w:sz w:val="18"/>
      <w:szCs w:val="18"/>
      <w:lang w:val="zh-CN"/>
    </w:rPr>
  </w:style>
  <w:style w:type="paragraph" w:styleId="643">
    <w:name w:val="Footer"/>
    <w:basedOn w:val="612"/>
    <w:link w:val="744"/>
    <w:uiPriority w:val="99"/>
    <w:unhideWhenUsed/>
    <w:qFormat/>
    <w:pPr>
      <w:jc w:val="left"/>
      <w:tabs>
        <w:tab w:val="center" w:pos="4153" w:leader="none"/>
        <w:tab w:val="right" w:pos="8306" w:leader="none"/>
      </w:tabs>
    </w:pPr>
    <w:rPr>
      <w:sz w:val="18"/>
    </w:rPr>
  </w:style>
  <w:style w:type="paragraph" w:styleId="644">
    <w:name w:val="Header"/>
    <w:basedOn w:val="612"/>
    <w:link w:val="743"/>
    <w:uiPriority w:val="99"/>
    <w:unhideWhenUsed/>
    <w:qFormat/>
    <w:pPr>
      <w:jc w:val="center"/>
      <w:tabs>
        <w:tab w:val="center" w:pos="4153" w:leader="none"/>
        <w:tab w:val="right" w:pos="8306" w:leader="none"/>
      </w:tabs>
      <w:pBdr>
        <w:bottom w:val="single" w:color="auto" w:sz="6" w:space="1"/>
      </w:pBdr>
    </w:pPr>
    <w:rPr>
      <w:sz w:val="18"/>
    </w:rPr>
  </w:style>
  <w:style w:type="paragraph" w:styleId="645">
    <w:name w:val="Signature"/>
    <w:basedOn w:val="612"/>
    <w:link w:val="684"/>
    <w:uiPriority w:val="0"/>
    <w:unhideWhenUsed/>
    <w:qFormat/>
    <w:pPr>
      <w:jc w:val="center"/>
      <w:spacing w:after="600" w:line="312" w:lineRule="atLeast"/>
    </w:pPr>
    <w:rPr>
      <w:rFonts w:eastAsia="仿宋_GB2312"/>
      <w:sz w:val="24"/>
      <w:lang w:val="zh-CN"/>
    </w:rPr>
  </w:style>
  <w:style w:type="paragraph" w:styleId="646">
    <w:name w:val="toc 1"/>
    <w:basedOn w:val="612"/>
    <w:next w:val="612"/>
    <w:uiPriority w:val="1"/>
    <w:unhideWhenUsed/>
    <w:qFormat/>
    <w:pPr>
      <w:ind w:left="210"/>
      <w:spacing w:before="100" w:beforeAutospacing="1" w:after="100" w:afterAutospacing="1" w:line="360" w:lineRule="exact"/>
      <w:tabs>
        <w:tab w:val="right" w:pos="8647" w:leader="dot"/>
      </w:tabs>
    </w:pPr>
    <w:rPr>
      <w:b/>
      <w:bCs/>
      <w:caps/>
      <w:sz w:val="28"/>
      <w:szCs w:val="36"/>
    </w:rPr>
  </w:style>
  <w:style w:type="paragraph" w:styleId="647">
    <w:name w:val="toc 4"/>
    <w:basedOn w:val="612"/>
    <w:next w:val="612"/>
    <w:uiPriority w:val="1"/>
    <w:unhideWhenUsed/>
    <w:qFormat/>
    <w:pPr>
      <w:ind w:left="630"/>
      <w:jc w:val="left"/>
    </w:pPr>
    <w:rPr>
      <w:szCs w:val="21"/>
    </w:rPr>
  </w:style>
  <w:style w:type="paragraph" w:styleId="648">
    <w:name w:val="index heading"/>
    <w:basedOn w:val="612"/>
    <w:next w:val="649"/>
    <w:uiPriority w:val="99"/>
    <w:semiHidden/>
    <w:unhideWhenUsed/>
    <w:qFormat/>
  </w:style>
  <w:style w:type="paragraph" w:styleId="649">
    <w:name w:val="index 1"/>
    <w:basedOn w:val="612"/>
    <w:next w:val="612"/>
    <w:uiPriority w:val="99"/>
    <w:semiHidden/>
    <w:unhideWhenUsed/>
    <w:qFormat/>
  </w:style>
  <w:style w:type="paragraph" w:styleId="650">
    <w:name w:val="toc 6"/>
    <w:basedOn w:val="612"/>
    <w:next w:val="612"/>
    <w:uiPriority w:val="99"/>
    <w:semiHidden/>
    <w:unhideWhenUsed/>
    <w:qFormat/>
    <w:pPr>
      <w:ind w:left="1050"/>
      <w:jc w:val="left"/>
    </w:pPr>
    <w:rPr>
      <w:szCs w:val="21"/>
    </w:rPr>
  </w:style>
  <w:style w:type="paragraph" w:styleId="651">
    <w:name w:val="Body Text Indent 3"/>
    <w:basedOn w:val="612"/>
    <w:link w:val="688"/>
    <w:uiPriority w:val="99"/>
    <w:semiHidden/>
    <w:unhideWhenUsed/>
    <w:qFormat/>
    <w:pPr>
      <w:ind w:firstLine="555"/>
    </w:pPr>
    <w:rPr>
      <w:b/>
      <w:bCs/>
      <w:sz w:val="28"/>
      <w:u w:val="single"/>
    </w:rPr>
  </w:style>
  <w:style w:type="paragraph" w:styleId="652">
    <w:name w:val="index 7"/>
    <w:basedOn w:val="612"/>
    <w:next w:val="612"/>
    <w:uiPriority w:val="99"/>
    <w:semiHidden/>
    <w:unhideWhenUsed/>
    <w:qFormat/>
    <w:pPr>
      <w:ind w:left="1200"/>
    </w:pPr>
  </w:style>
  <w:style w:type="paragraph" w:styleId="653">
    <w:name w:val="index 9"/>
    <w:basedOn w:val="612"/>
    <w:next w:val="612"/>
    <w:uiPriority w:val="99"/>
    <w:semiHidden/>
    <w:unhideWhenUsed/>
    <w:qFormat/>
    <w:pPr>
      <w:ind w:left="1600"/>
    </w:pPr>
  </w:style>
  <w:style w:type="paragraph" w:styleId="654">
    <w:name w:val="table of figures"/>
    <w:basedOn w:val="612"/>
    <w:next w:val="612"/>
    <w:uiPriority w:val="99"/>
    <w:semiHidden/>
    <w:unhideWhenUsed/>
    <w:qFormat/>
    <w:pPr>
      <w:ind w:left="840" w:hanging="420"/>
    </w:pPr>
  </w:style>
  <w:style w:type="paragraph" w:styleId="655">
    <w:name w:val="toc 2"/>
    <w:basedOn w:val="612"/>
    <w:next w:val="612"/>
    <w:uiPriority w:val="1"/>
    <w:unhideWhenUsed/>
    <w:qFormat/>
    <w:pPr>
      <w:ind w:left="42" w:firstLine="10"/>
      <w:jc w:val="left"/>
      <w:spacing w:line="400" w:lineRule="exact"/>
      <w:tabs>
        <w:tab w:val="right" w:pos="8455" w:leader="dot"/>
      </w:tabs>
    </w:pPr>
    <w:rPr>
      <w:bCs/>
      <w:smallCaps/>
      <w:sz w:val="24"/>
      <w:szCs w:val="24"/>
    </w:rPr>
  </w:style>
  <w:style w:type="paragraph" w:styleId="656">
    <w:name w:val="toc 9"/>
    <w:basedOn w:val="612"/>
    <w:next w:val="612"/>
    <w:uiPriority w:val="99"/>
    <w:semiHidden/>
    <w:unhideWhenUsed/>
    <w:qFormat/>
    <w:pPr>
      <w:ind w:left="1680"/>
      <w:jc w:val="left"/>
    </w:pPr>
    <w:rPr>
      <w:szCs w:val="21"/>
    </w:rPr>
  </w:style>
  <w:style w:type="paragraph" w:styleId="657">
    <w:name w:val="HTML Preformatted"/>
    <w:basedOn w:val="612"/>
    <w:link w:val="678"/>
    <w:uiPriority w:val="0"/>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szCs w:val="24"/>
      <w:lang w:val="zh-CN"/>
    </w:rPr>
  </w:style>
  <w:style w:type="paragraph" w:styleId="658">
    <w:name w:val="Normal (Web)"/>
    <w:basedOn w:val="612"/>
    <w:uiPriority w:val="99"/>
    <w:semiHidden/>
    <w:unhideWhenUsed/>
    <w:qFormat/>
    <w:pPr>
      <w:jc w:val="left"/>
      <w:spacing w:before="100" w:beforeAutospacing="1" w:after="100" w:afterAutospacing="1"/>
      <w:widowControl/>
    </w:pPr>
    <w:rPr>
      <w:rFonts w:ascii="宋体" w:hAnsi="宋体" w:cs="宋体"/>
      <w:sz w:val="24"/>
      <w:szCs w:val="24"/>
    </w:rPr>
  </w:style>
  <w:style w:type="paragraph" w:styleId="659">
    <w:name w:val="index 2"/>
    <w:basedOn w:val="612"/>
    <w:next w:val="612"/>
    <w:uiPriority w:val="99"/>
    <w:semiHidden/>
    <w:unhideWhenUsed/>
    <w:qFormat/>
    <w:pPr>
      <w:ind w:left="200"/>
    </w:pPr>
  </w:style>
  <w:style w:type="paragraph" w:styleId="660">
    <w:name w:val="Title"/>
    <w:next w:val="612"/>
    <w:link w:val="737"/>
    <w:uiPriority w:val="10"/>
    <w:qFormat/>
    <w:pPr>
      <w:jc w:val="center"/>
      <w:spacing w:before="240" w:after="60"/>
      <w:outlineLvl w:val="0"/>
    </w:pPr>
    <w:rPr>
      <w:rFonts w:ascii="宋体" w:hAnsi="Calibri Light" w:eastAsia="宋体" w:cs="Times New Roman"/>
      <w:bCs/>
      <w:sz w:val="32"/>
      <w:szCs w:val="32"/>
      <w:lang w:val="en-US" w:eastAsia="zh-CN" w:bidi="ar-SA"/>
    </w:rPr>
  </w:style>
  <w:style w:type="paragraph" w:styleId="661">
    <w:name w:val="annotation subject"/>
    <w:basedOn w:val="629"/>
    <w:next w:val="629"/>
    <w:link w:val="691"/>
    <w:uiPriority w:val="99"/>
    <w:semiHidden/>
    <w:unhideWhenUsed/>
    <w:qFormat/>
    <w:rPr>
      <w:b/>
      <w:bCs/>
    </w:rPr>
  </w:style>
  <w:style w:type="table" w:styleId="662">
    <w:name w:val="Table Grid"/>
    <w:basedOn w:val="623"/>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63">
    <w:name w:val="FollowedHyperlink"/>
    <w:uiPriority w:val="0"/>
    <w:semiHidden/>
    <w:unhideWhenUsed/>
    <w:qFormat/>
    <w:rPr>
      <w:color w:val="333333"/>
      <w:u w:val="none"/>
    </w:rPr>
  </w:style>
  <w:style w:type="character" w:styleId="664">
    <w:name w:val="Hyperlink"/>
    <w:uiPriority w:val="99"/>
    <w:unhideWhenUsed/>
    <w:qFormat/>
    <w:rPr>
      <w:color w:val="333333"/>
      <w:u w:val="none"/>
    </w:rPr>
  </w:style>
  <w:style w:type="character" w:styleId="665">
    <w:name w:val="annotation reference"/>
    <w:uiPriority w:val="0"/>
    <w:semiHidden/>
    <w:unhideWhenUsed/>
    <w:qFormat/>
    <w:rPr>
      <w:sz w:val="21"/>
      <w:szCs w:val="21"/>
    </w:rPr>
  </w:style>
  <w:style w:type="paragraph" w:styleId="666" w:customStyle="1">
    <w:name w:val="正文首行缩进 21"/>
    <w:basedOn w:val="667"/>
    <w:uiPriority w:val="0"/>
    <w:qFormat/>
    <w:pPr>
      <w:ind w:firstLine="420"/>
      <w:spacing w:after="120" w:line="240" w:lineRule="auto"/>
    </w:pPr>
    <w:rPr>
      <w:rFonts w:ascii="等线"/>
      <w:szCs w:val="24"/>
    </w:rPr>
  </w:style>
  <w:style w:type="paragraph" w:styleId="667" w:customStyle="1">
    <w:name w:val="正文文本缩进11"/>
    <w:basedOn w:val="612"/>
    <w:uiPriority w:val="0"/>
    <w:qFormat/>
    <w:pPr>
      <w:ind w:left="420" w:firstLine="1188"/>
      <w:spacing w:line="360" w:lineRule="exact"/>
    </w:pPr>
  </w:style>
  <w:style w:type="character" w:styleId="668" w:customStyle="1">
    <w:name w:val="标题 3 Char"/>
    <w:basedOn w:val="622"/>
    <w:link w:val="615"/>
    <w:uiPriority w:val="9"/>
    <w:qFormat/>
    <w:rPr>
      <w:rFonts w:ascii="宋体" w:hAnsi="宋体" w:eastAsia="宋体" w:cs="Times New Roman"/>
      <w:sz w:val="28"/>
      <w:szCs w:val="20"/>
      <w:lang w:val="zh-CN" w:eastAsia="zh-CN"/>
    </w:rPr>
  </w:style>
  <w:style w:type="character" w:styleId="669" w:customStyle="1">
    <w:name w:val="标题 4 Char"/>
    <w:basedOn w:val="622"/>
    <w:uiPriority w:val="9"/>
    <w:qFormat/>
    <w:rPr>
      <w:rFonts w:asciiTheme="majorHAnsi" w:hAnsiTheme="majorHAnsi" w:eastAsiaTheme="majorEastAsia" w:cstheme="majorBidi"/>
      <w:b/>
      <w:bCs/>
      <w:sz w:val="28"/>
      <w:szCs w:val="28"/>
    </w:rPr>
  </w:style>
  <w:style w:type="character" w:styleId="670" w:customStyle="1">
    <w:name w:val="标题 1 Char"/>
    <w:basedOn w:val="622"/>
    <w:link w:val="613"/>
    <w:uiPriority w:val="9"/>
    <w:qFormat/>
    <w:rPr>
      <w:rFonts w:ascii="宋体" w:hAnsi="宋体" w:eastAsia="宋体" w:cs="Times New Roman"/>
      <w:b/>
      <w:sz w:val="36"/>
      <w:szCs w:val="20"/>
      <w:lang w:val="zh-CN" w:eastAsia="zh-CN"/>
    </w:rPr>
  </w:style>
  <w:style w:type="character" w:styleId="671" w:customStyle="1">
    <w:name w:val="标题 2 Char"/>
    <w:basedOn w:val="622"/>
    <w:uiPriority w:val="9"/>
    <w:qFormat/>
    <w:rPr>
      <w:rFonts w:asciiTheme="majorHAnsi" w:hAnsiTheme="majorHAnsi" w:eastAsiaTheme="majorEastAsia" w:cstheme="majorBidi"/>
      <w:b/>
      <w:bCs/>
      <w:sz w:val="32"/>
      <w:szCs w:val="32"/>
    </w:rPr>
  </w:style>
  <w:style w:type="character" w:styleId="672" w:customStyle="1">
    <w:name w:val="标题 5 Char"/>
    <w:basedOn w:val="622"/>
    <w:uiPriority w:val="9"/>
    <w:qFormat/>
    <w:rPr>
      <w:rFonts w:ascii="Times New Roman" w:hAnsi="Times New Roman" w:eastAsia="宋体" w:cs="Times New Roman"/>
      <w:b/>
      <w:bCs/>
      <w:sz w:val="28"/>
      <w:szCs w:val="28"/>
    </w:rPr>
  </w:style>
  <w:style w:type="character" w:styleId="673" w:customStyle="1">
    <w:name w:val="标题 6 Char"/>
    <w:basedOn w:val="622"/>
    <w:uiPriority w:val="9"/>
    <w:qFormat/>
    <w:rPr>
      <w:rFonts w:asciiTheme="majorHAnsi" w:hAnsiTheme="majorHAnsi" w:eastAsiaTheme="majorEastAsia" w:cstheme="majorBidi"/>
      <w:b/>
      <w:bCs/>
      <w:sz w:val="24"/>
      <w:szCs w:val="24"/>
    </w:rPr>
  </w:style>
  <w:style w:type="character" w:styleId="674" w:customStyle="1">
    <w:name w:val="标题 7 Char"/>
    <w:basedOn w:val="622"/>
    <w:uiPriority w:val="9"/>
    <w:qFormat/>
    <w:rPr>
      <w:rFonts w:ascii="Times New Roman" w:hAnsi="Times New Roman" w:eastAsia="宋体" w:cs="Times New Roman"/>
      <w:b/>
      <w:bCs/>
      <w:sz w:val="24"/>
      <w:szCs w:val="24"/>
    </w:rPr>
  </w:style>
  <w:style w:type="character" w:styleId="675" w:customStyle="1">
    <w:name w:val="标题 8 Char"/>
    <w:basedOn w:val="622"/>
    <w:uiPriority w:val="9"/>
    <w:qFormat/>
    <w:rPr>
      <w:rFonts w:asciiTheme="majorHAnsi" w:hAnsiTheme="majorHAnsi" w:eastAsiaTheme="majorEastAsia" w:cstheme="majorBidi"/>
      <w:sz w:val="24"/>
      <w:szCs w:val="24"/>
    </w:rPr>
  </w:style>
  <w:style w:type="character" w:styleId="676" w:customStyle="1">
    <w:name w:val="标题 9 Char"/>
    <w:basedOn w:val="622"/>
    <w:uiPriority w:val="9"/>
    <w:qFormat/>
    <w:rPr>
      <w:rFonts w:asciiTheme="majorHAnsi" w:hAnsiTheme="majorHAnsi" w:eastAsiaTheme="majorEastAsia" w:cstheme="majorBidi"/>
      <w:szCs w:val="21"/>
    </w:rPr>
  </w:style>
  <w:style w:type="character" w:styleId="677" w:customStyle="1">
    <w:name w:val="正文文本 Char"/>
    <w:basedOn w:val="622"/>
    <w:link w:val="631"/>
    <w:uiPriority w:val="99"/>
    <w:qFormat/>
    <w:rPr>
      <w:rFonts w:ascii="Times New Roman" w:hAnsi="Times New Roman" w:eastAsia="宋体" w:cs="Times New Roman"/>
      <w:szCs w:val="20"/>
    </w:rPr>
  </w:style>
  <w:style w:type="character" w:styleId="678" w:customStyle="1">
    <w:name w:val="HTML 预设格式 Char"/>
    <w:basedOn w:val="622"/>
    <w:link w:val="657"/>
    <w:uiPriority w:val="0"/>
    <w:qFormat/>
    <w:rPr>
      <w:rFonts w:ascii="Arial" w:hAnsi="Arial" w:eastAsia="宋体" w:cs="Times New Roman"/>
      <w:sz w:val="24"/>
      <w:szCs w:val="24"/>
      <w:lang w:val="zh-CN" w:eastAsia="zh-CN"/>
    </w:rPr>
  </w:style>
  <w:style w:type="character" w:styleId="679" w:customStyle="1">
    <w:name w:val="正文缩进 Char"/>
    <w:link w:val="626"/>
    <w:uiPriority w:val="0"/>
    <w:qFormat/>
    <w:rPr>
      <w:lang w:val="zh-CN" w:eastAsia="zh-CN"/>
    </w:rPr>
  </w:style>
  <w:style w:type="character" w:styleId="680" w:customStyle="1">
    <w:name w:val="批注文字 Char"/>
    <w:basedOn w:val="622"/>
    <w:uiPriority w:val="99"/>
    <w:qFormat/>
    <w:rPr>
      <w:rFonts w:ascii="Times New Roman" w:hAnsi="Times New Roman" w:eastAsia="宋体" w:cs="Times New Roman"/>
      <w:szCs w:val="20"/>
    </w:rPr>
  </w:style>
  <w:style w:type="character" w:styleId="681" w:customStyle="1">
    <w:name w:val="页眉 Char"/>
    <w:basedOn w:val="622"/>
    <w:uiPriority w:val="99"/>
    <w:qFormat/>
    <w:rPr>
      <w:rFonts w:ascii="Times New Roman" w:hAnsi="Times New Roman" w:eastAsia="宋体" w:cs="Times New Roman"/>
      <w:sz w:val="18"/>
      <w:szCs w:val="18"/>
    </w:rPr>
  </w:style>
  <w:style w:type="character" w:styleId="682" w:customStyle="1">
    <w:name w:val="页脚 Char"/>
    <w:basedOn w:val="622"/>
    <w:uiPriority w:val="99"/>
    <w:qFormat/>
    <w:rPr>
      <w:rFonts w:ascii="Times New Roman" w:hAnsi="Times New Roman" w:eastAsia="宋体" w:cs="Times New Roman"/>
      <w:sz w:val="18"/>
      <w:szCs w:val="18"/>
    </w:rPr>
  </w:style>
  <w:style w:type="character" w:styleId="683" w:customStyle="1">
    <w:name w:val="标题 Char"/>
    <w:basedOn w:val="622"/>
    <w:uiPriority w:val="10"/>
    <w:qFormat/>
    <w:rPr>
      <w:rFonts w:eastAsia="宋体" w:asciiTheme="majorHAnsi" w:hAnsiTheme="majorHAnsi" w:cstheme="majorBidi"/>
      <w:b/>
      <w:bCs/>
      <w:sz w:val="32"/>
      <w:szCs w:val="32"/>
    </w:rPr>
  </w:style>
  <w:style w:type="character" w:styleId="684" w:customStyle="1">
    <w:name w:val="签名 Char"/>
    <w:basedOn w:val="622"/>
    <w:link w:val="645"/>
    <w:uiPriority w:val="99"/>
    <w:qFormat/>
    <w:rPr>
      <w:rFonts w:ascii="Times New Roman" w:hAnsi="Times New Roman" w:eastAsia="仿宋_GB2312" w:cs="Times New Roman"/>
      <w:sz w:val="24"/>
      <w:szCs w:val="20"/>
      <w:lang w:val="zh-CN" w:eastAsia="zh-CN"/>
    </w:rPr>
  </w:style>
  <w:style w:type="character" w:styleId="685" w:customStyle="1">
    <w:name w:val="正文文本缩进 Char"/>
    <w:basedOn w:val="622"/>
    <w:link w:val="632"/>
    <w:uiPriority w:val="99"/>
    <w:semiHidden/>
    <w:qFormat/>
    <w:rPr>
      <w:rFonts w:ascii="宋体" w:hAnsi="Times New Roman" w:eastAsia="宋体" w:cs="Times New Roman"/>
      <w:sz w:val="28"/>
      <w:szCs w:val="20"/>
      <w:lang w:val="zh-CN" w:eastAsia="zh-CN"/>
    </w:rPr>
  </w:style>
  <w:style w:type="character" w:styleId="686" w:customStyle="1">
    <w:name w:val="日期 Char"/>
    <w:basedOn w:val="622"/>
    <w:link w:val="640"/>
    <w:uiPriority w:val="99"/>
    <w:semiHidden/>
    <w:qFormat/>
    <w:rPr>
      <w:rFonts w:ascii="宋体" w:hAnsi="Times New Roman" w:eastAsia="宋体" w:cs="Times New Roman"/>
      <w:sz w:val="28"/>
      <w:szCs w:val="20"/>
      <w:lang w:val="zh-CN" w:eastAsia="zh-CN"/>
    </w:rPr>
  </w:style>
  <w:style w:type="character" w:styleId="687" w:customStyle="1">
    <w:name w:val="正文文本缩进 2 Char"/>
    <w:basedOn w:val="622"/>
    <w:link w:val="641"/>
    <w:uiPriority w:val="99"/>
    <w:semiHidden/>
    <w:qFormat/>
    <w:rPr>
      <w:rFonts w:ascii="Times New Roman" w:hAnsi="Times New Roman" w:eastAsia="宋体" w:cs="Times New Roman"/>
      <w:sz w:val="24"/>
      <w:szCs w:val="20"/>
      <w:lang w:val="zh-CN" w:eastAsia="zh-CN"/>
    </w:rPr>
  </w:style>
  <w:style w:type="character" w:styleId="688" w:customStyle="1">
    <w:name w:val="正文文本缩进 3 Char"/>
    <w:basedOn w:val="622"/>
    <w:link w:val="651"/>
    <w:uiPriority w:val="99"/>
    <w:semiHidden/>
    <w:qFormat/>
    <w:rPr>
      <w:rFonts w:ascii="Times New Roman" w:hAnsi="Times New Roman" w:eastAsia="宋体" w:cs="Times New Roman"/>
      <w:b/>
      <w:bCs/>
      <w:sz w:val="28"/>
      <w:szCs w:val="20"/>
      <w:u w:val="single"/>
    </w:rPr>
  </w:style>
  <w:style w:type="character" w:styleId="689" w:customStyle="1">
    <w:name w:val="文档结构图 Char"/>
    <w:basedOn w:val="622"/>
    <w:link w:val="628"/>
    <w:uiPriority w:val="99"/>
    <w:semiHidden/>
    <w:qFormat/>
    <w:rPr>
      <w:rFonts w:ascii="Times New Roman" w:hAnsi="Times New Roman" w:eastAsia="宋体" w:cs="Times New Roman"/>
      <w:szCs w:val="20"/>
      <w:shd w:val="clear" w:color="auto" w:fill="000080"/>
    </w:rPr>
  </w:style>
  <w:style w:type="character" w:styleId="690" w:customStyle="1">
    <w:name w:val="纯文本 Char"/>
    <w:basedOn w:val="622"/>
    <w:link w:val="637"/>
    <w:uiPriority w:val="99"/>
    <w:semiHidden/>
    <w:qFormat/>
    <w:rPr>
      <w:rFonts w:ascii="宋体" w:hAnsi="Courier New" w:eastAsia="宋体" w:cs="Times New Roman"/>
      <w:szCs w:val="20"/>
      <w:lang w:val="zh-CN" w:eastAsia="zh-CN"/>
    </w:rPr>
  </w:style>
  <w:style w:type="character" w:styleId="691" w:customStyle="1">
    <w:name w:val="批注主题 Char"/>
    <w:basedOn w:val="680"/>
    <w:link w:val="661"/>
    <w:uiPriority w:val="99"/>
    <w:semiHidden/>
    <w:qFormat/>
    <w:rPr>
      <w:rFonts w:ascii="Times New Roman" w:hAnsi="Times New Roman" w:eastAsia="宋体" w:cs="Times New Roman"/>
      <w:b/>
      <w:bCs/>
      <w:szCs w:val="20"/>
      <w:lang w:val="zh-CN" w:eastAsia="zh-CN"/>
    </w:rPr>
  </w:style>
  <w:style w:type="character" w:styleId="692" w:customStyle="1">
    <w:name w:val="批注框文本 Char"/>
    <w:basedOn w:val="622"/>
    <w:link w:val="642"/>
    <w:uiPriority w:val="99"/>
    <w:semiHidden/>
    <w:qFormat/>
    <w:rPr>
      <w:rFonts w:ascii="Times New Roman" w:hAnsi="Times New Roman" w:eastAsia="宋体" w:cs="Times New Roman"/>
      <w:sz w:val="18"/>
      <w:szCs w:val="18"/>
      <w:lang w:val="zh-CN" w:eastAsia="zh-CN"/>
    </w:rPr>
  </w:style>
  <w:style w:type="character" w:styleId="693" w:customStyle="1">
    <w:name w:val="无间隔 Char"/>
    <w:link w:val="694"/>
    <w:uiPriority w:val="1"/>
    <w:qFormat/>
    <w:rPr>
      <w:rFonts w:ascii="Calibri" w:hAnsi="Calibri" w:cs="Calibri"/>
      <w:sz w:val="24"/>
    </w:rPr>
  </w:style>
  <w:style w:type="paragraph" w:styleId="694">
    <w:name w:val="No Spacing"/>
    <w:link w:val="693"/>
    <w:uiPriority w:val="1"/>
    <w:qFormat/>
    <w:rPr>
      <w:rFonts w:ascii="Calibri" w:hAnsi="Calibri" w:cs="Calibri" w:eastAsiaTheme="minorEastAsia"/>
      <w:sz w:val="24"/>
      <w:szCs w:val="22"/>
      <w:lang w:val="en-US" w:eastAsia="zh-CN" w:bidi="ar-SA"/>
    </w:rPr>
  </w:style>
  <w:style w:type="paragraph" w:styleId="695" w:customStyle="1">
    <w:name w:val="修订1"/>
    <w:uiPriority w:val="99"/>
    <w:semiHidden/>
    <w:qFormat/>
    <w:rPr>
      <w:rFonts w:ascii="Times New Roman" w:hAnsi="Times New Roman" w:eastAsia="宋体" w:cs="Times New Roman"/>
      <w:sz w:val="21"/>
      <w:lang w:val="en-US" w:eastAsia="zh-CN" w:bidi="ar-SA"/>
    </w:rPr>
  </w:style>
  <w:style w:type="character" w:styleId="696" w:customStyle="1">
    <w:name w:val="列出段落 Char1"/>
    <w:link w:val="697"/>
    <w:uiPriority w:val="99"/>
    <w:qFormat/>
    <w:rPr>
      <w:sz w:val="24"/>
      <w:szCs w:val="21"/>
    </w:rPr>
  </w:style>
  <w:style w:type="paragraph" w:styleId="697">
    <w:name w:val="List Paragraph"/>
    <w:basedOn w:val="612"/>
    <w:link w:val="696"/>
    <w:uiPriority w:val="1"/>
    <w:qFormat/>
    <w:pPr>
      <w:ind w:firstLine="420"/>
      <w:spacing w:line="360" w:lineRule="auto"/>
    </w:pPr>
    <w:rPr>
      <w:rFonts w:asciiTheme="minorHAnsi" w:hAnsiTheme="minorHAnsi" w:eastAsiaTheme="minorEastAsia" w:cstheme="minorBidi"/>
      <w:sz w:val="24"/>
      <w:szCs w:val="21"/>
    </w:rPr>
  </w:style>
  <w:style w:type="character" w:styleId="698" w:customStyle="1">
    <w:name w:val="标2 Char"/>
    <w:link w:val="699"/>
    <w:uiPriority w:val="0"/>
    <w:qFormat/>
    <w:rPr>
      <w:rFonts w:ascii="Arial Narrow" w:hAnsi="Arial Narrow" w:eastAsia="仿宋_GB2312"/>
      <w:sz w:val="24"/>
      <w:szCs w:val="24"/>
    </w:rPr>
  </w:style>
  <w:style w:type="paragraph" w:styleId="699" w:customStyle="1">
    <w:name w:val="标2"/>
    <w:basedOn w:val="612"/>
    <w:link w:val="698"/>
    <w:uiPriority w:val="0"/>
    <w:qFormat/>
    <w:pPr>
      <w:outlineLvl w:val="1"/>
    </w:pPr>
    <w:rPr>
      <w:rFonts w:ascii="Arial Narrow" w:hAnsi="Arial Narrow" w:eastAsia="仿宋_GB2312" w:cstheme="minorBidi"/>
      <w:sz w:val="24"/>
      <w:szCs w:val="24"/>
    </w:rPr>
  </w:style>
  <w:style w:type="paragraph" w:styleId="700" w:customStyle="1">
    <w:name w:val="Char Char Char Char"/>
    <w:basedOn w:val="628"/>
    <w:uiPriority w:val="99"/>
    <w:qFormat/>
    <w:pPr>
      <w:spacing w:line="360" w:lineRule="auto"/>
    </w:pPr>
    <w:rPr>
      <w:rFonts w:ascii="Tahoma" w:hAnsi="Tahoma"/>
      <w:sz w:val="24"/>
      <w:szCs w:val="24"/>
    </w:rPr>
  </w:style>
  <w:style w:type="paragraph" w:styleId="701" w:customStyle="1">
    <w:name w:val="Char Char1 Char Char Char Char Char Char Char"/>
    <w:basedOn w:val="612"/>
    <w:uiPriority w:val="99"/>
    <w:qFormat/>
    <w:rPr>
      <w:rFonts w:ascii="Calibri Light" w:hAnsi="Calibri Light" w:cs="Berlin Sans FB Demi"/>
      <w:sz w:val="24"/>
    </w:rPr>
  </w:style>
  <w:style w:type="paragraph" w:styleId="702" w:customStyle="1">
    <w:name w:val="_Style 12"/>
    <w:basedOn w:val="628"/>
    <w:uiPriority w:val="99"/>
    <w:qFormat/>
    <w:pPr>
      <w:jc w:val="left"/>
      <w:spacing w:line="360" w:lineRule="auto"/>
      <w:widowControl/>
    </w:pPr>
    <w:rPr>
      <w:sz w:val="24"/>
      <w:szCs w:val="24"/>
    </w:rPr>
  </w:style>
  <w:style w:type="paragraph" w:styleId="703" w:customStyle="1">
    <w:name w:val="Char Char Char"/>
    <w:basedOn w:val="612"/>
    <w:uiPriority w:val="99"/>
    <w:qFormat/>
    <w:pPr>
      <w:ind w:left="375" w:hanging="375"/>
      <w:tabs>
        <w:tab w:val="left" w:pos="375" w:leader="none"/>
        <w:tab w:val="left" w:pos="1545" w:leader="none"/>
      </w:tabs>
    </w:pPr>
  </w:style>
  <w:style w:type="paragraph" w:styleId="704" w:customStyle="1">
    <w:name w:val="head 1.1"/>
    <w:basedOn w:val="697"/>
    <w:uiPriority w:val="99"/>
    <w:qFormat/>
    <w:pPr>
      <w:numPr>
        <w:ilvl w:val="1"/>
        <w:numId w:val="1"/>
      </w:numPr>
      <w:contextualSpacing/>
      <w:ind w:firstLine="0"/>
      <w:spacing w:before="260" w:after="260" w:line="240" w:lineRule="auto"/>
    </w:pPr>
    <w:rPr>
      <w:rFonts w:ascii="宋体" w:hAnsi="宋体"/>
      <w:bCs/>
      <w:sz w:val="21"/>
      <w:szCs w:val="24"/>
    </w:rPr>
  </w:style>
  <w:style w:type="paragraph" w:styleId="705" w:customStyle="1">
    <w:name w:val="Char1 Char Char Char"/>
    <w:basedOn w:val="612"/>
    <w:uiPriority w:val="99"/>
    <w:qFormat/>
    <w:rPr>
      <w:rFonts w:ascii="Tahoma" w:hAnsi="Tahoma"/>
      <w:sz w:val="24"/>
    </w:rPr>
  </w:style>
  <w:style w:type="paragraph" w:styleId="706" w:customStyle="1">
    <w:name w:val="Table Paragraph"/>
    <w:basedOn w:val="612"/>
    <w:uiPriority w:val="1"/>
    <w:qFormat/>
    <w:pPr>
      <w:ind w:left="107"/>
    </w:pPr>
    <w:rPr>
      <w:rFonts w:ascii="宋体" w:hAnsi="宋体" w:cs="宋体"/>
      <w:szCs w:val="24"/>
    </w:rPr>
  </w:style>
  <w:style w:type="paragraph" w:styleId="707" w:customStyle="1">
    <w:name w:val="样式1"/>
    <w:basedOn w:val="612"/>
    <w:uiPriority w:val="99"/>
    <w:qFormat/>
    <w:pPr>
      <w:numPr>
        <w:ilvl w:val="0"/>
        <w:numId w:val="2"/>
      </w:numPr>
    </w:pPr>
    <w:rPr>
      <w:rFonts w:ascii="宋体" w:hAnsi="宋体"/>
      <w:szCs w:val="21"/>
    </w:rPr>
  </w:style>
  <w:style w:type="paragraph" w:styleId="708" w:customStyle="1">
    <w:name w:val="Plain Text1"/>
    <w:basedOn w:val="612"/>
    <w:uiPriority w:val="99"/>
    <w:qFormat/>
    <w:rPr>
      <w:rFonts w:ascii="宋体" w:hAnsi="Courier New" w:eastAsia="楷体_GB2312"/>
      <w:sz w:val="28"/>
    </w:rPr>
  </w:style>
  <w:style w:type="paragraph" w:styleId="709" w:customStyle="1">
    <w:name w:val="Char"/>
    <w:basedOn w:val="612"/>
    <w:uiPriority w:val="99"/>
    <w:qFormat/>
    <w:rPr>
      <w:rFonts w:ascii="Tahoma" w:hAnsi="Tahoma"/>
      <w:sz w:val="24"/>
    </w:rPr>
  </w:style>
  <w:style w:type="paragraph" w:styleId="710" w:customStyle="1">
    <w:name w:val="Char Char"/>
    <w:basedOn w:val="612"/>
    <w:uiPriority w:val="99"/>
    <w:qFormat/>
    <w:rPr>
      <w:szCs w:val="21"/>
    </w:rPr>
  </w:style>
  <w:style w:type="paragraph" w:styleId="711" w:customStyle="1">
    <w:name w:val="Default"/>
    <w:uiPriority w:val="0"/>
    <w:qFormat/>
    <w:pPr>
      <w:widowControl w:val="off"/>
    </w:pPr>
    <w:rPr>
      <w:rFonts w:ascii="Times New Roman" w:hAnsi="Times New Roman" w:eastAsia="宋体" w:cs="Times New Roman"/>
      <w:color w:val="000000"/>
      <w:sz w:val="24"/>
      <w:szCs w:val="24"/>
      <w:lang w:val="en-US" w:eastAsia="zh-CN" w:bidi="ar-SA"/>
    </w:rPr>
  </w:style>
  <w:style w:type="character" w:styleId="712" w:customStyle="1">
    <w:name w:val="Plain Text Char"/>
    <w:link w:val="713"/>
    <w:uiPriority w:val="0"/>
    <w:qFormat/>
    <w:rPr>
      <w:rFonts w:ascii="宋体" w:hAnsi="Courier New" w:eastAsia="楷体_GB2312"/>
      <w:sz w:val="26"/>
    </w:rPr>
  </w:style>
  <w:style w:type="paragraph" w:styleId="713" w:customStyle="1">
    <w:name w:val="纯文本1"/>
    <w:basedOn w:val="612"/>
    <w:link w:val="712"/>
    <w:uiPriority w:val="0"/>
    <w:qFormat/>
    <w:pPr>
      <w:jc w:val="left"/>
      <w:widowControl/>
    </w:pPr>
    <w:rPr>
      <w:rFonts w:ascii="宋体" w:hAnsi="Courier New" w:eastAsia="楷体_GB2312" w:cstheme="minorBidi"/>
      <w:sz w:val="26"/>
      <w:szCs w:val="22"/>
    </w:rPr>
  </w:style>
  <w:style w:type="paragraph" w:styleId="714" w:customStyle="1">
    <w:name w:val="表格文字"/>
    <w:basedOn w:val="612"/>
    <w:uiPriority w:val="99"/>
    <w:qFormat/>
    <w:pPr>
      <w:spacing w:before="25" w:after="25"/>
    </w:pPr>
    <w:rPr>
      <w:bCs/>
      <w:spacing w:val="10"/>
      <w:sz w:val="24"/>
    </w:rPr>
  </w:style>
  <w:style w:type="paragraph" w:styleId="715" w:customStyle="1">
    <w:name w:val="目录标题1"/>
    <w:basedOn w:val="613"/>
    <w:next w:val="612"/>
    <w:uiPriority w:val="39"/>
    <w:qFormat/>
    <w:pPr>
      <w:ind w:left="431" w:hanging="431"/>
      <w:jc w:val="left"/>
      <w:keepLines/>
      <w:spacing w:before="240" w:line="256" w:lineRule="auto"/>
      <w:widowControl/>
      <w:tabs>
        <w:tab w:val="clear" w:pos="200" w:leader="none"/>
        <w:tab w:val="left" w:pos="375" w:leader="none"/>
      </w:tabs>
      <w:outlineLvl w:val="9"/>
    </w:pPr>
    <w:rPr>
      <w:rFonts w:ascii="Calibri Light" w:hAnsi="Calibri Light"/>
      <w:b w:val="0"/>
      <w:color w:val="2e74b5"/>
      <w:sz w:val="32"/>
      <w:szCs w:val="32"/>
      <w:lang w:val="en-US"/>
    </w:rPr>
  </w:style>
  <w:style w:type="character" w:styleId="716" w:customStyle="1">
    <w:name w:val="列出段落 Char"/>
    <w:link w:val="717"/>
    <w:uiPriority w:val="34"/>
    <w:qFormat/>
    <w:rPr>
      <w:szCs w:val="24"/>
    </w:rPr>
  </w:style>
  <w:style w:type="paragraph" w:styleId="717" w:customStyle="1">
    <w:name w:val="列出段落1"/>
    <w:basedOn w:val="612"/>
    <w:link w:val="716"/>
    <w:uiPriority w:val="34"/>
    <w:qFormat/>
    <w:pPr>
      <w:ind w:firstLine="420"/>
    </w:pPr>
    <w:rPr>
      <w:rFonts w:asciiTheme="minorHAnsi" w:hAnsiTheme="minorHAnsi" w:eastAsiaTheme="minorEastAsia" w:cstheme="minorBidi"/>
      <w:szCs w:val="24"/>
    </w:rPr>
  </w:style>
  <w:style w:type="character" w:styleId="718" w:customStyle="1">
    <w:name w:val="批注文字 Char1"/>
    <w:link w:val="629"/>
    <w:uiPriority w:val="99"/>
    <w:semiHidden/>
    <w:qFormat/>
    <w:rPr>
      <w:rFonts w:ascii="Times New Roman" w:hAnsi="Times New Roman" w:eastAsia="宋体" w:cs="Times New Roman"/>
      <w:szCs w:val="20"/>
      <w:lang w:val="zh-CN" w:eastAsia="zh-CN"/>
    </w:rPr>
  </w:style>
  <w:style w:type="character" w:styleId="719" w:customStyle="1">
    <w:name w:val="font31"/>
    <w:uiPriority w:val="0"/>
    <w:qFormat/>
    <w:rPr>
      <w:rFonts w:hint="eastAsia" w:ascii="宋体" w:hAnsi="宋体" w:eastAsia="宋体" w:cs="宋体"/>
      <w:color w:val="000000"/>
      <w:sz w:val="21"/>
      <w:szCs w:val="21"/>
      <w:u w:val="none"/>
    </w:rPr>
  </w:style>
  <w:style w:type="character" w:styleId="720" w:customStyle="1">
    <w:name w:val="font21"/>
    <w:uiPriority w:val="0"/>
    <w:qFormat/>
    <w:rPr>
      <w:rFonts w:hint="default" w:ascii="Arial" w:hAnsi="Arial" w:cs="Arial"/>
      <w:color w:val="000000"/>
      <w:sz w:val="22"/>
      <w:szCs w:val="22"/>
      <w:u w:val="none"/>
    </w:rPr>
  </w:style>
  <w:style w:type="character" w:styleId="721" w:customStyle="1">
    <w:name w:val="font91"/>
    <w:uiPriority w:val="0"/>
    <w:qFormat/>
    <w:rPr>
      <w:rFonts w:hint="default" w:ascii="Times New Roman" w:hAnsi="Times New Roman" w:cs="Times New Roman"/>
      <w:color w:val="000000"/>
      <w:sz w:val="24"/>
      <w:szCs w:val="24"/>
      <w:u w:val="none"/>
    </w:rPr>
  </w:style>
  <w:style w:type="character" w:styleId="722" w:customStyle="1">
    <w:name w:val="font81"/>
    <w:uiPriority w:val="0"/>
    <w:qFormat/>
    <w:rPr>
      <w:rFonts w:hint="eastAsia" w:ascii="宋体" w:hAnsi="宋体" w:eastAsia="宋体" w:cs="宋体"/>
      <w:color w:val="000000"/>
      <w:sz w:val="22"/>
      <w:szCs w:val="22"/>
      <w:u w:val="none"/>
    </w:rPr>
  </w:style>
  <w:style w:type="character" w:styleId="723" w:customStyle="1">
    <w:name w:val="签名 字符"/>
    <w:uiPriority w:val="0"/>
    <w:qFormat/>
    <w:rPr>
      <w:rFonts w:hint="eastAsia" w:ascii="仿宋_GB2312" w:eastAsia="仿宋_GB2312"/>
      <w:sz w:val="24"/>
    </w:rPr>
  </w:style>
  <w:style w:type="character" w:styleId="724" w:customStyle="1">
    <w:name w:val="正文缩进 字符"/>
    <w:uiPriority w:val="0"/>
    <w:qFormat/>
    <w:rPr>
      <w:sz w:val="21"/>
    </w:rPr>
  </w:style>
  <w:style w:type="character" w:styleId="725" w:customStyle="1">
    <w:name w:val="font01"/>
    <w:uiPriority w:val="0"/>
    <w:qFormat/>
    <w:rPr>
      <w:rFonts w:hint="default" w:ascii="Verdana" w:hAnsi="Verdana" w:cs="Verdana"/>
      <w:color w:val="000000"/>
      <w:sz w:val="21"/>
      <w:szCs w:val="21"/>
      <w:u w:val="none"/>
    </w:rPr>
  </w:style>
  <w:style w:type="character" w:styleId="726" w:customStyle="1">
    <w:name w:val="正文文本 字符"/>
    <w:uiPriority w:val="1"/>
    <w:qFormat/>
    <w:rPr>
      <w:rFonts w:hint="eastAsia" w:ascii="楷体_GB2312" w:hAnsi="Arial" w:eastAsia="楷体_GB2312"/>
      <w:sz w:val="28"/>
    </w:rPr>
  </w:style>
  <w:style w:type="character" w:styleId="727" w:customStyle="1">
    <w:name w:val="签名 字符1"/>
    <w:uiPriority w:val="0"/>
    <w:qFormat/>
    <w:rPr>
      <w:rFonts w:hint="eastAsia" w:ascii="仿宋_GB2312" w:eastAsia="仿宋_GB2312"/>
      <w:sz w:val="24"/>
    </w:rPr>
  </w:style>
  <w:style w:type="character" w:styleId="728" w:customStyle="1">
    <w:name w:val="纯文本 字符1"/>
    <w:uiPriority w:val="0"/>
    <w:qFormat/>
    <w:rPr>
      <w:rFonts w:hint="eastAsia" w:ascii="宋体" w:hAnsi="Courier New" w:eastAsia="宋体"/>
    </w:rPr>
  </w:style>
  <w:style w:type="character" w:styleId="729" w:customStyle="1">
    <w:name w:val="font11"/>
    <w:uiPriority w:val="0"/>
    <w:qFormat/>
    <w:rPr>
      <w:rFonts w:hint="eastAsia" w:ascii="宋体" w:hAnsi="宋体" w:eastAsia="宋体" w:cs="宋体"/>
      <w:color w:val="000000"/>
      <w:sz w:val="24"/>
      <w:szCs w:val="24"/>
      <w:u w:val="none"/>
    </w:rPr>
  </w:style>
  <w:style w:type="character" w:styleId="730" w:customStyle="1">
    <w:name w:val="font71"/>
    <w:uiPriority w:val="0"/>
    <w:qFormat/>
    <w:rPr>
      <w:rFonts w:hint="eastAsia" w:ascii="宋体" w:hAnsi="宋体" w:eastAsia="宋体" w:cs="宋体"/>
      <w:color w:val="000000"/>
      <w:sz w:val="22"/>
      <w:szCs w:val="22"/>
      <w:u w:val="none"/>
    </w:rPr>
  </w:style>
  <w:style w:type="character" w:styleId="731" w:customStyle="1">
    <w:name w:val="font101"/>
    <w:uiPriority w:val="0"/>
    <w:qFormat/>
    <w:rPr>
      <w:rFonts w:hint="default" w:ascii="Verdana" w:hAnsi="Verdana" w:cs="Verdana"/>
      <w:color w:val="000000"/>
      <w:sz w:val="21"/>
      <w:szCs w:val="21"/>
      <w:u w:val="none"/>
    </w:rPr>
  </w:style>
  <w:style w:type="character" w:styleId="732" w:customStyle="1">
    <w:name w:val="long_text"/>
    <w:uiPriority w:val="0"/>
    <w:qFormat/>
  </w:style>
  <w:style w:type="character" w:styleId="733" w:customStyle="1">
    <w:name w:val="标题 6 Char1"/>
    <w:link w:val="618"/>
    <w:uiPriority w:val="9"/>
    <w:semiHidden/>
    <w:qFormat/>
    <w:rPr>
      <w:rFonts w:ascii="宋体" w:hAnsi="Calibri Light" w:eastAsia="宋体" w:cs="Times New Roman"/>
      <w:b/>
      <w:bCs/>
      <w:sz w:val="30"/>
      <w:szCs w:val="24"/>
    </w:rPr>
  </w:style>
  <w:style w:type="character" w:styleId="734" w:customStyle="1">
    <w:name w:val="标题 7 Char1"/>
    <w:link w:val="619"/>
    <w:uiPriority w:val="9"/>
    <w:semiHidden/>
    <w:qFormat/>
    <w:rPr>
      <w:rFonts w:ascii="宋体" w:hAnsi="Calibri" w:eastAsia="宋体" w:cs="Times New Roman"/>
      <w:b/>
      <w:bCs/>
      <w:sz w:val="30"/>
      <w:szCs w:val="24"/>
    </w:rPr>
  </w:style>
  <w:style w:type="character" w:styleId="735" w:customStyle="1">
    <w:name w:val="标题 8 Char1"/>
    <w:link w:val="620"/>
    <w:uiPriority w:val="9"/>
    <w:semiHidden/>
    <w:qFormat/>
    <w:rPr>
      <w:rFonts w:ascii="宋体" w:hAnsi="Calibri Light" w:eastAsia="宋体" w:cs="Times New Roman"/>
      <w:b/>
      <w:sz w:val="30"/>
      <w:szCs w:val="24"/>
    </w:rPr>
  </w:style>
  <w:style w:type="character" w:styleId="736" w:customStyle="1">
    <w:name w:val="标题 9 Char1"/>
    <w:link w:val="621"/>
    <w:uiPriority w:val="9"/>
    <w:semiHidden/>
    <w:qFormat/>
    <w:rPr>
      <w:rFonts w:ascii="宋体" w:hAnsi="Calibri Light" w:eastAsia="宋体" w:cs="Times New Roman"/>
      <w:b/>
      <w:sz w:val="30"/>
      <w:szCs w:val="21"/>
    </w:rPr>
  </w:style>
  <w:style w:type="character" w:styleId="737" w:customStyle="1">
    <w:name w:val="标题 Char1"/>
    <w:link w:val="660"/>
    <w:uiPriority w:val="10"/>
    <w:qFormat/>
    <w:rPr>
      <w:rFonts w:ascii="宋体" w:hAnsi="Calibri Light" w:eastAsia="宋体" w:cs="Times New Roman"/>
      <w:bCs/>
      <w:sz w:val="32"/>
      <w:szCs w:val="32"/>
    </w:rPr>
  </w:style>
  <w:style w:type="character" w:styleId="738" w:customStyle="1">
    <w:name w:val="标题 1 字符"/>
    <w:uiPriority w:val="9"/>
    <w:qFormat/>
    <w:rPr>
      <w:rFonts w:hint="eastAsia" w:ascii="宋体" w:hAnsi="宋体" w:eastAsia="宋体"/>
      <w:b/>
      <w:bCs/>
      <w:sz w:val="44"/>
      <w:szCs w:val="44"/>
    </w:rPr>
  </w:style>
  <w:style w:type="character" w:styleId="739" w:customStyle="1">
    <w:name w:val="标题 2 Char1"/>
    <w:link w:val="614"/>
    <w:uiPriority w:val="9"/>
    <w:semiHidden/>
    <w:qFormat/>
    <w:rPr>
      <w:rFonts w:ascii="Times New Roman" w:hAnsi="Times New Roman" w:eastAsia="楷体_GB2312" w:cs="Times New Roman"/>
      <w:b/>
      <w:bCs/>
      <w:sz w:val="28"/>
      <w:szCs w:val="28"/>
    </w:rPr>
  </w:style>
  <w:style w:type="character" w:styleId="740" w:customStyle="1">
    <w:name w:val="标题 3 字符"/>
    <w:uiPriority w:val="9"/>
    <w:qFormat/>
    <w:rPr>
      <w:rFonts w:hint="eastAsia" w:ascii="宋体" w:hAnsi="宋体" w:eastAsia="宋体"/>
      <w:b/>
      <w:bCs/>
      <w:sz w:val="32"/>
      <w:szCs w:val="32"/>
    </w:rPr>
  </w:style>
  <w:style w:type="character" w:styleId="741" w:customStyle="1">
    <w:name w:val="标题 4 Char1"/>
    <w:link w:val="616"/>
    <w:uiPriority w:val="9"/>
    <w:semiHidden/>
    <w:qFormat/>
    <w:rPr>
      <w:rFonts w:ascii="Times New Roman" w:hAnsi="Times New Roman" w:eastAsia="宋体" w:cs="Times New Roman"/>
      <w:b/>
      <w:bCs/>
      <w:sz w:val="18"/>
      <w:szCs w:val="20"/>
    </w:rPr>
  </w:style>
  <w:style w:type="character" w:styleId="742" w:customStyle="1">
    <w:name w:val="标题 5 Char1"/>
    <w:link w:val="617"/>
    <w:uiPriority w:val="9"/>
    <w:semiHidden/>
    <w:qFormat/>
    <w:rPr>
      <w:rFonts w:ascii="Times New Roman" w:hAnsi="Times New Roman" w:eastAsia="宋体" w:cs="Times New Roman"/>
      <w:b/>
      <w:bCs/>
      <w:sz w:val="18"/>
      <w:szCs w:val="20"/>
    </w:rPr>
  </w:style>
  <w:style w:type="character" w:styleId="743" w:customStyle="1">
    <w:name w:val="页眉 Char1"/>
    <w:link w:val="644"/>
    <w:uiPriority w:val="99"/>
    <w:semiHidden/>
    <w:qFormat/>
    <w:rPr>
      <w:rFonts w:ascii="Times New Roman" w:hAnsi="Times New Roman" w:eastAsia="宋体" w:cs="Times New Roman"/>
      <w:sz w:val="18"/>
      <w:szCs w:val="20"/>
    </w:rPr>
  </w:style>
  <w:style w:type="character" w:styleId="744" w:customStyle="1">
    <w:name w:val="页脚 Char1"/>
    <w:link w:val="643"/>
    <w:uiPriority w:val="99"/>
    <w:semiHidden/>
    <w:qFormat/>
    <w:rPr>
      <w:rFonts w:ascii="Times New Roman" w:hAnsi="Times New Roman" w:eastAsia="宋体" w:cs="Times New Roman"/>
      <w:sz w:val="18"/>
      <w:szCs w:val="20"/>
    </w:rPr>
  </w:style>
  <w:style w:type="character" w:styleId="745" w:customStyle="1">
    <w:name w:val="NormalCharacter"/>
    <w:uiPriority w:val="0"/>
    <w:qFormat/>
  </w:style>
  <w:style w:type="character" w:styleId="746" w:customStyle="1">
    <w:name w:val="标题 3 字符1"/>
    <w:uiPriority w:val="99"/>
    <w:qFormat/>
    <w:rPr>
      <w:rFonts w:hint="default" w:ascii="Calibri" w:hAnsi="Calibri" w:eastAsia="宋体" w:cs="Times New Roman"/>
      <w:b/>
      <w:sz w:val="28"/>
      <w:szCs w:val="20"/>
    </w:rPr>
  </w:style>
  <w:style w:type="character" w:styleId="747" w:customStyle="1">
    <w:name w:val="批注文字 字符"/>
    <w:uiPriority w:val="99"/>
    <w:qFormat/>
    <w:rPr>
      <w:rFonts w:hint="default" w:ascii="Calibri" w:hAnsi="Calibri" w:eastAsia="微软雅黑" w:cs="Times New Roman"/>
      <w:sz w:val="21"/>
      <w:szCs w:val="22"/>
    </w:rPr>
  </w:style>
  <w:style w:type="character" w:styleId="748" w:customStyle="1">
    <w:name w:val="批注框文本 字符"/>
    <w:uiPriority w:val="99"/>
    <w:semiHidden/>
    <w:qFormat/>
    <w:rPr>
      <w:rFonts w:hint="default" w:ascii="Calibri" w:hAnsi="Calibri" w:cs="Calibri"/>
      <w:sz w:val="18"/>
      <w:szCs w:val="18"/>
    </w:rPr>
  </w:style>
  <w:style w:type="character" w:styleId="749" w:customStyle="1">
    <w:name w:val="cf01"/>
    <w:uiPriority w:val="0"/>
    <w:qFormat/>
    <w:rPr>
      <w:rFonts w:hint="eastAsia" w:ascii="Microsoft YaHei UI" w:hAnsi="Microsoft YaHei UI" w:eastAsia="Microsoft YaHei UI"/>
      <w:sz w:val="18"/>
      <w:szCs w:val="18"/>
    </w:rPr>
  </w:style>
  <w:style w:type="table" w:styleId="750" w:customStyle="1">
    <w:name w:val="网格型1"/>
    <w:basedOn w:val="623"/>
    <w:uiPriority w:val="3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1" w:customStyle="1">
    <w:name w:val="网格表 1 浅色1"/>
    <w:basedOn w:val="623"/>
    <w:uiPriority w:val="46"/>
    <w:qFormat/>
    <w:rPr>
      <w:lang w:eastAsia="en-US" w:bidi="en-US"/>
    </w:rPr>
    <w:tblPr>
      <w:tblBorders>
        <w:insideH w:val="single" w:color="999999" w:sz="4" w:space="0"/>
        <w:insideV w:val="single" w:color="999999" w:sz="4" w:space="0"/>
      </w:tblBorders>
      <w:tblCellMar>
        <w:left w:w="0" w:type="dxa"/>
        <w:top w:w="0" w:type="dxa"/>
        <w:right w:w="0" w:type="dxa"/>
        <w:bottom w:w="0" w:type="dxa"/>
      </w:tblCellMar>
    </w:tblPr>
    <w:tblStylePr w:type="firstCol">
      <w:rPr>
        <w:b/>
        <w:bCs/>
      </w:rPr>
    </w:tblStylePr>
    <w:tblStylePr w:type="firstRow">
      <w:rPr>
        <w:b/>
        <w:bCs/>
      </w:rPr>
      <w:tcPr>
        <w:tcBorders>
          <w:top w:val="none" w:color="000000" w:sz="4" w:space="0"/>
          <w:left w:val="none" w:color="000000" w:sz="4" w:space="0"/>
          <w:bottom w:val="single" w:color="666666" w:sz="12" w:space="0"/>
          <w:right w:val="none" w:color="000000" w:sz="4" w:space="0"/>
          <w:insideH w:val="none" w:color="000000" w:sz="4" w:space="0"/>
          <w:insideV w:val="none" w:color="000000" w:sz="4" w:space="0"/>
        </w:tcBorders>
      </w:tcPr>
    </w:tblStylePr>
    <w:tblStylePr w:type="lastCol">
      <w:rPr>
        <w:b/>
        <w:bCs/>
      </w:rPr>
    </w:tblStylePr>
    <w:tblStylePr w:type="lastRow">
      <w:rPr>
        <w:b/>
        <w:bCs/>
      </w:rPr>
      <w:tcPr>
        <w:tcBorders>
          <w:top w:val="single" w:color="666666" w:sz="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52" w:customStyle="1">
    <w:name w:val="网格型2"/>
    <w:basedOn w:val="623"/>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3" w:customStyle="1">
    <w:name w:val="网格表 1 浅色11"/>
    <w:basedOn w:val="623"/>
    <w:uiPriority w:val="46"/>
    <w:qFormat/>
    <w:pPr>
      <w:pBdr>
        <w:top w:val="none" w:color="000000" w:sz="0" w:space="0"/>
        <w:left w:val="none" w:color="000000" w:sz="0" w:space="0"/>
        <w:bottom w:val="none" w:color="000000" w:sz="0" w:space="0"/>
        <w:right w:val="none" w:color="000000" w:sz="0" w:space="0"/>
        <w:between w:val="none" w:color="000000" w:sz="0" w:space="0"/>
      </w:pBdr>
    </w:pPr>
    <w:rPr>
      <w:lang w:eastAsia="en-US" w:bidi="en-US"/>
    </w:rPr>
    <w:tblPr>
      <w:tblBorders>
        <w:top w:val="single" w:color="999999" w:sz="4" w:space="0"/>
        <w:left w:val="single" w:color="999999" w:sz="4" w:space="0"/>
        <w:bottom w:val="single" w:color="999999" w:sz="4" w:space="0"/>
        <w:right w:val="single" w:color="999999" w:sz="4" w:space="0"/>
        <w:insideH w:val="single" w:color="999999" w:sz="4" w:space="0"/>
        <w:insideV w:val="single" w:color="999999" w:sz="4" w:space="0"/>
      </w:tblBorders>
      <w:tblCellMar>
        <w:left w:w="108" w:type="dxa"/>
        <w:top w:w="0" w:type="dxa"/>
        <w:right w:w="108" w:type="dxa"/>
        <w:bottom w:w="0" w:type="dxa"/>
      </w:tblCellMar>
    </w:tblPr>
    <w:tblStylePr w:type="firstCol">
      <w:rPr>
        <w:b/>
        <w:bCs/>
      </w:rPr>
    </w:tblStylePr>
    <w:tblStylePr w:type="firstRow">
      <w:rPr>
        <w:b/>
        <w:bCs/>
      </w:rPr>
      <w:tcPr>
        <w:tcBorders>
          <w:top w:val="none" w:color="000000" w:sz="4" w:space="0"/>
          <w:left w:val="none" w:color="000000" w:sz="4" w:space="0"/>
          <w:bottom w:val="single" w:color="666666" w:sz="12" w:space="0"/>
          <w:right w:val="none" w:color="000000" w:sz="4" w:space="0"/>
          <w:insideH w:val="none" w:color="000000" w:sz="4" w:space="0"/>
          <w:insideV w:val="none" w:color="000000" w:sz="4" w:space="0"/>
        </w:tcBorders>
      </w:tcPr>
    </w:tblStylePr>
    <w:tblStylePr w:type="lastCol">
      <w:rPr>
        <w:b/>
        <w:bCs/>
      </w:rPr>
    </w:tblStylePr>
    <w:tblStylePr w:type="lastRow">
      <w:rPr>
        <w:b/>
        <w:bCs/>
      </w:rPr>
      <w:tcPr>
        <w:tcBorders>
          <w:top w:val="single" w:color="666666" w:sz="2"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754" w:customStyle="1">
    <w:name w:val="HTML 预设格式 字符"/>
    <w:basedOn w:val="622"/>
    <w:uiPriority w:val="99"/>
    <w:semiHidden/>
    <w:qFormat/>
    <w:rPr>
      <w:rFonts w:ascii="Courier New" w:hAnsi="Courier New" w:cs="Courier New"/>
    </w:rPr>
  </w:style>
  <w:style w:type="paragraph" w:styleId="755" w:customStyle="1">
    <w:name w:val="纯文本11"/>
    <w:basedOn w:val="612"/>
    <w:uiPriority w:val="0"/>
    <w:qFormat/>
    <w:pPr>
      <w:jc w:val="left"/>
      <w:widowControl/>
    </w:pPr>
    <w:rPr>
      <w:rFonts w:ascii="宋体" w:hAnsi="Courier New" w:eastAsia="楷体_GB2312"/>
      <w:sz w:val="26"/>
    </w:rPr>
  </w:style>
  <w:style w:type="paragraph" w:styleId="756" w:customStyle="1">
    <w:name w:val="纯文本2"/>
    <w:basedOn w:val="612"/>
    <w:uiPriority w:val="0"/>
    <w:qFormat/>
    <w:pPr>
      <w:jc w:val="left"/>
      <w:widowControl/>
    </w:pPr>
    <w:rPr>
      <w:rFonts w:hint="eastAsia" w:ascii="宋体" w:hAnsi="Courier New" w:eastAsia="楷体_GB2312" w:cstheme="minorBidi"/>
      <w:sz w:val="26"/>
      <w:szCs w:val="22"/>
    </w:rPr>
  </w:style>
  <w:style w:type="character" w:styleId="757" w:customStyle="1">
    <w:name w:val="签名 Char1"/>
    <w:uiPriority w:val="0"/>
    <w:qFormat/>
    <w:rPr>
      <w:rFonts w:ascii="Times New Roman" w:hAnsi="Times New Roman" w:eastAsia="仿宋_GB2312" w:cs="Times New Roman"/>
      <w:sz w:val="24"/>
      <w:szCs w:val="20"/>
    </w:rPr>
  </w:style>
  <w:style w:type="paragraph" w:styleId="758" w:customStyle="1">
    <w:name w:val="Table Text"/>
    <w:basedOn w:val="612"/>
    <w:uiPriority w:val="0"/>
    <w:semiHidden/>
    <w:qFormat/>
    <w:rPr>
      <w:rFonts w:ascii="宋体" w:hAnsi="宋体" w:cs="宋体"/>
      <w:color w:val="000000"/>
      <w:szCs w:val="21"/>
      <w:lang w:eastAsia="en-US"/>
    </w:rPr>
  </w:style>
  <w:style w:type="paragraph" w:styleId="759" w:customStyle="1">
    <w:name w:val="正文文本缩进1"/>
    <w:uiPriority w:val="99"/>
    <w:qFormat/>
    <w:pPr>
      <w:ind w:left="570"/>
      <w:jc w:val="both"/>
      <w:spacing w:line="520" w:lineRule="exact"/>
      <w:widowControl w:val="off"/>
    </w:pPr>
    <w:rPr>
      <w:rFonts w:ascii="??????" w:hAnsi="?????" w:eastAsia="Times New Roman" w:cs="??????"/>
      <w:sz w:val="24"/>
      <w:szCs w:val="24"/>
      <w:lang w:val="en-US" w:eastAsia="zh-CN" w:bidi="ar-SA"/>
    </w:rPr>
  </w:style>
  <w:style w:type="paragraph" w:styleId="760" w:customStyle="1">
    <w:name w:val="寄信人地址1"/>
    <w:uiPriority w:val="99"/>
    <w:qFormat/>
    <w:pPr>
      <w:jc w:val="both"/>
      <w:widowControl w:val="off"/>
    </w:pPr>
    <w:rPr>
      <w:rFonts w:ascii="Arial" w:hAnsi="Arial" w:eastAsia="宋体" w:cs="Arial"/>
      <w:sz w:val="26"/>
      <w:szCs w:val="26"/>
      <w:lang w:val="en-US" w:eastAsia="zh-CN" w:bidi="ar-SA"/>
    </w:rPr>
  </w:style>
  <w:style w:type="paragraph" w:styleId="761" w:customStyle="1">
    <w:name w:val="msonormal"/>
    <w:basedOn w:val="612"/>
    <w:uiPriority w:val="0"/>
    <w:qFormat/>
    <w:pPr>
      <w:jc w:val="left"/>
      <w:spacing w:before="100" w:beforeAutospacing="1" w:after="100" w:afterAutospacing="1"/>
      <w:widowControl/>
    </w:pPr>
    <w:rPr>
      <w:rFonts w:ascii="宋体" w:hAnsi="宋体" w:cs="宋体"/>
      <w:sz w:val="24"/>
      <w:szCs w:val="24"/>
    </w:rPr>
  </w:style>
  <w:style w:type="table" w:styleId="762" w:customStyle="1">
    <w:name w:val="Table Normal"/>
    <w:uiPriority w:val="2"/>
    <w:semiHidden/>
    <w:qFormat/>
    <w:pPr>
      <w:widowControl w:val="off"/>
    </w:pPr>
    <w:rPr>
      <w:rFonts w:ascii="Calibri" w:hAnsi="Calibri" w:eastAsia="Times New Roman"/>
      <w:sz w:val="22"/>
      <w:szCs w:val="22"/>
      <w:lang w:eastAsia="en-US"/>
    </w:rPr>
    <w:tblPr>
      <w:tblCellMar>
        <w:left w:w="0" w:type="dxa"/>
        <w:top w:w="0" w:type="dxa"/>
        <w:right w:w="0" w:type="dxa"/>
        <w:bottom w:w="0" w:type="dxa"/>
      </w:tblCellMar>
    </w:tblPr>
  </w:style>
  <w:style w:type="paragraph" w:styleId="763" w:customStyle="1">
    <w:name w:val="列表段落1"/>
    <w:basedOn w:val="612"/>
    <w:uiPriority w:val="0"/>
    <w:qFormat/>
    <w:pPr>
      <w:ind w:firstLine="420"/>
      <w:spacing w:line="300" w:lineRule="auto"/>
      <w:widowControl/>
    </w:pPr>
  </w:style>
  <w:style w:type="paragraph" w:styleId="764" w:customStyle="1">
    <w:name w:val="修订2"/>
    <w:hidden/>
    <w:uiPriority w:val="99"/>
    <w:unhideWhenUsed/>
    <w:qFormat/>
    <w:rPr>
      <w:rFonts w:ascii="Times New Roman" w:hAnsi="Times New Roman" w:eastAsia="宋体" w:cs="Times New Roman"/>
      <w:sz w:val="21"/>
      <w:lang w:val="en-US" w:eastAsia="zh-CN" w:bidi="ar-SA"/>
    </w:rPr>
  </w:style>
  <w:style w:type="numbering" w:styleId="3458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customXml" Target="../customXml/item2.xml" /><Relationship Id="rId11" Type="http://schemas.openxmlformats.org/officeDocument/2006/relationships/customXml" Target="../customXml/item3.xml" /><Relationship Id="rId12" Type="http://schemas.openxmlformats.org/officeDocument/2006/relationships/image" Target="media/image1.emf"/><Relationship Id="rId13" Type="http://schemas.openxmlformats.org/officeDocument/2006/relationships/oleObject" Target="embeddings/oleObject1.bin"/><Relationship Id="rId14" Type="http://schemas.openxmlformats.org/officeDocument/2006/relationships/image" Target="media/image2.jpg"/><Relationship Id="rId15" Type="http://schemas.openxmlformats.org/officeDocument/2006/relationships/image" Target="media/image3.jpg"/><Relationship Id="rId16" Type="http://schemas.openxmlformats.org/officeDocument/2006/relationships/image" Target="media/image4.jpg"/><Relationship Id="rId17" Type="http://schemas.openxmlformats.org/officeDocument/2006/relationships/image" Target="media/image5.jpg"/><Relationship Id="rId18" Type="http://schemas.openxmlformats.org/officeDocument/2006/relationships/image" Target="media/image6.jpg"/><Relationship Id="rId19" Type="http://schemas.openxmlformats.org/officeDocument/2006/relationships/image" Target="media/image7.jp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jpg"/><Relationship Id="rId23" Type="http://schemas.openxmlformats.org/officeDocument/2006/relationships/image" Target="media/image11.jpg"/><Relationship Id="rId24" Type="http://schemas.openxmlformats.org/officeDocument/2006/relationships/image" Target="media/image12.jpg"/><Relationship Id="rId25" Type="http://schemas.openxmlformats.org/officeDocument/2006/relationships/image" Target="media/image13.jpg"/><Relationship Id="rId26" Type="http://schemas.openxmlformats.org/officeDocument/2006/relationships/image" Target="media/image14.jpg"/><Relationship Id="rId27" Type="http://schemas.openxmlformats.org/officeDocument/2006/relationships/image" Target="media/image15.jpg"/><Relationship Id="rId28" Type="http://schemas.openxmlformats.org/officeDocument/2006/relationships/image" Target="media/image16.jpg"/><Relationship Id="rId29" Type="http://schemas.openxmlformats.org/officeDocument/2006/relationships/image" Target="media/image17.jpg"/><Relationship Id="rId30" Type="http://schemas.openxmlformats.org/officeDocument/2006/relationships/image" Target="media/image18.jpg"/><Relationship Id="rId31" Type="http://schemas.openxmlformats.org/officeDocument/2006/relationships/image" Target="media/image19.jpg"/><Relationship Id="rId32" Type="http://schemas.openxmlformats.org/officeDocument/2006/relationships/image" Target="media/image20.png"/><Relationship Id="rId33" Type="http://schemas.openxmlformats.org/officeDocument/2006/relationships/image" Target="media/image21.jpg"/><Relationship Id="rId34" Type="http://schemas.openxmlformats.org/officeDocument/2006/relationships/image" Target="media/image22.jpg"/><Relationship Id="rId35" Type="http://schemas.openxmlformats.org/officeDocument/2006/relationships/image" Target="media/image23.jpg"/><Relationship Id="rId36" Type="http://schemas.openxmlformats.org/officeDocument/2006/relationships/image" Target="media/image24.jpg"/><Relationship Id="rId37" Type="http://schemas.openxmlformats.org/officeDocument/2006/relationships/image" Target="media/image25.jpg"/><Relationship Id="rId38" Type="http://schemas.openxmlformats.org/officeDocument/2006/relationships/image" Target="media/image26.jpg"/><Relationship Id="rId39" Type="http://schemas.openxmlformats.org/officeDocument/2006/relationships/image" Target="media/image27.jpg"/><Relationship Id="rId40" Type="http://schemas.openxmlformats.org/officeDocument/2006/relationships/image" Target="media/image28.jpg"/><Relationship Id="rId41" Type="http://schemas.openxmlformats.org/officeDocument/2006/relationships/image" Target="media/image29.jpg"/><Relationship Id="rId42" Type="http://schemas.openxmlformats.org/officeDocument/2006/relationships/image" Target="media/image30.jpg"/><Relationship Id="rId43" Type="http://schemas.openxmlformats.org/officeDocument/2006/relationships/image" Target="media/image31.jpg"/><Relationship Id="rId44" Type="http://schemas.openxmlformats.org/officeDocument/2006/relationships/image" Target="media/image32.jpg"/><Relationship Id="rId45" Type="http://schemas.openxmlformats.org/officeDocument/2006/relationships/image" Target="media/image33.jpg"/><Relationship Id="rId46" Type="http://schemas.openxmlformats.org/officeDocument/2006/relationships/image" Target="media/image34.jpg"/><Relationship Id="rId47" Type="http://schemas.openxmlformats.org/officeDocument/2006/relationships/image" Target="media/image35.jpg"/><Relationship Id="rId48" Type="http://schemas.openxmlformats.org/officeDocument/2006/relationships/image" Target="media/image36.jpg"/><Relationship Id="rId49" Type="http://schemas.openxmlformats.org/officeDocument/2006/relationships/image" Target="media/image37.jpg"/><Relationship Id="rId50" Type="http://schemas.openxmlformats.org/officeDocument/2006/relationships/image" Target="media/image38.jpg"/><Relationship Id="rId51" Type="http://schemas.openxmlformats.org/officeDocument/2006/relationships/image" Target="media/image39.jpg"/><Relationship Id="rId52" Type="http://schemas.openxmlformats.org/officeDocument/2006/relationships/image" Target="media/image40.jpg"/><Relationship Id="rId53" Type="http://schemas.openxmlformats.org/officeDocument/2006/relationships/image" Target="media/image41.jpg"/><Relationship Id="rId54" Type="http://schemas.openxmlformats.org/officeDocument/2006/relationships/image" Target="media/image42.jpg"/><Relationship Id="rId55" Type="http://schemas.openxmlformats.org/officeDocument/2006/relationships/image" Target="media/image43.jpg"/><Relationship Id="rId56" Type="http://schemas.openxmlformats.org/officeDocument/2006/relationships/image" Target="media/image44.jpg"/><Relationship Id="rId57" Type="http://schemas.openxmlformats.org/officeDocument/2006/relationships/image" Target="media/image45.jpg"/><Relationship Id="rId58" Type="http://schemas.openxmlformats.org/officeDocument/2006/relationships/image" Target="media/image46.jpg"/><Relationship Id="rId59" Type="http://schemas.openxmlformats.org/officeDocument/2006/relationships/image" Target="media/image47.jpg"/><Relationship Id="rId60" Type="http://schemas.openxmlformats.org/officeDocument/2006/relationships/image" Target="media/image48.jpg"/><Relationship Id="rId61" Type="http://schemas.openxmlformats.org/officeDocument/2006/relationships/image" Target="media/image49.jpg"/><Relationship Id="rId62" Type="http://schemas.openxmlformats.org/officeDocument/2006/relationships/image" Target="media/image50.jpg"/><Relationship Id="rId63" Type="http://schemas.openxmlformats.org/officeDocument/2006/relationships/image" Target="media/image51.png"/><Relationship Id="rId64" Type="http://schemas.openxmlformats.org/officeDocument/2006/relationships/image" Target="media/image52.jpg"/><Relationship Id="rId65" Type="http://schemas.openxmlformats.org/officeDocument/2006/relationships/image" Target="media/image53.jpg"/><Relationship Id="rId66" Type="http://schemas.openxmlformats.org/officeDocument/2006/relationships/image" Target="media/image54.jpg"/><Relationship Id="rId67" Type="http://schemas.openxmlformats.org/officeDocument/2006/relationships/image" Target="media/image55.jp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bdb75683-23ad-46b2-a35a-c659a2faa952</errorID>
      <errorWord>1、</errorWord>
      <group>L1_Format</group>
      <groupName>格式问题</groupName>
      <ability>L2_Ordinal</ability>
      <abilityName>序号格式</abilityName>
      <candidateList>
        <item>1.</item>
      </candidateList>
      <explain>当前序号格式不规范，建议修改为规范格式[1.]。</explain>
      <paraID>7A3F1289</paraID>
      <start>0</start>
      <end>2</end>
      <status>unmodified</status>
      <modifiedWord/>
      <trackRevisions>false</trackRevisions>
    </reviewItem>
    <reviewItem>
      <errorID>93690437-d219-4cbf-863a-4eebf370b771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59A53EDA</paraID>
      <start>0</start>
      <end>2</end>
      <status>unmodified</status>
      <modifiedWord/>
      <trackRevisions>false</trackRevisions>
    </reviewItem>
    <reviewItem>
      <errorID>59b84ec6-8880-44eb-8cef-b486c49d737c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2D0C3DD</paraID>
      <start>0</start>
      <end>2</end>
      <status>unmodified</status>
      <modifiedWord/>
      <trackRevisions>false</trackRevisions>
    </reviewItem>
    <reviewItem>
      <errorID>43a5f626-a3cc-487a-9c19-d9a85699f9b9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237E0939</paraID>
      <start>0</start>
      <end>2</end>
      <status>unmodified</status>
      <modifiedWord/>
      <trackRevisions>false</trackRevisions>
    </reviewItem>
    <reviewItem>
      <errorID>d7f2e431-f184-471f-a189-666d9e2c4998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6E163BDF</paraID>
      <start>0</start>
      <end>2</end>
      <status>unmodified</status>
      <modifiedWord/>
      <trackRevisions>false</trackRevisions>
    </reviewItem>
    <reviewItem>
      <errorID>93091afe-47ab-4034-9c73-46693de25979</errorID>
      <errorWord>（</errorWord>
      <group>L1_Punc</group>
      <groupName>标点问题</groupName>
      <ability>L2_Punc</ability>
      <abilityName>标点符号检查</abilityName>
      <candidateList/>
      <explain>同一形式括号套用。</explain>
      <paraID>437C8E73</paraID>
      <start>83</start>
      <end>84</end>
      <status>unmodified</status>
      <modifiedWord/>
      <trackRevisions>false</trackRevisions>
    </reviewItem>
    <reviewItem>
      <errorID>a7b10f75-f616-4b05-b9eb-639223e6ce0c</errorID>
      <errorWord>）</errorWord>
      <group>L1_Punc</group>
      <groupName>标点问题</groupName>
      <ability>L2_Punc</ability>
      <abilityName>标点符号检查</abilityName>
      <candidateList/>
      <explain>同一形式括号套用。</explain>
      <paraID>437C8E73</paraID>
      <start>102</start>
      <end>103</end>
      <status>unmodified</status>
      <modifiedWord/>
      <trackRevisions>false</trackRevisions>
    </reviewItem>
    <reviewItem>
      <errorID>e599808f-7965-45d8-ae88-3728f1d37b57</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238076C4</paraID>
      <start>83</start>
      <end>84</end>
      <status>unmodified</status>
      <modifiedWord/>
      <trackRevisions>false</trackRevisions>
    </reviewItem>
    <reviewItem>
      <errorID>412ebd81-35f7-4744-84ac-34cb71278dfc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49A4067</paraID>
      <start>0</start>
      <end>2</end>
      <status>unmodified</status>
      <modifiedWord/>
      <trackRevisions>false</trackRevisions>
    </reviewItem>
    <reviewItem>
      <errorID>e9a46c4f-7fa0-4681-868a-31baf295cca6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3236D687</paraID>
      <start>0</start>
      <end>2</end>
      <status>unmodified</status>
      <modifiedWord/>
      <trackRevisions>false</trackRevisions>
    </reviewItem>
    <reviewItem>
      <errorID>20ae5cc9-0f1e-476e-ad3f-3dd3db4c4f98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1ED5E93</paraID>
      <start>0</start>
      <end>2</end>
      <status>unmodified</status>
      <modifiedWord/>
      <trackRevisions>false</trackRevisions>
    </reviewItem>
    <reviewItem>
      <errorID>a6e11965-050b-4359-97f8-b88d27503daa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229B9644</paraID>
      <start>0</start>
      <end>2</end>
      <status>unmodified</status>
      <modifiedWord/>
      <trackRevisions>false</trackRevisions>
    </reviewItem>
    <reviewItem>
      <errorID>3bc16d30-1c94-4611-98e7-a8f470e6f6e0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15FAB6B7</paraID>
      <start>0</start>
      <end>2</end>
      <status>unmodified</status>
      <modifiedWord/>
      <trackRevisions>false</trackRevisions>
    </reviewItem>
    <reviewItem>
      <errorID>5bc7c16e-ff45-47fc-ba41-818c458ccefc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4B00519E</paraID>
      <start>0</start>
      <end>2</end>
      <status>unmodified</status>
      <modifiedWord/>
      <trackRevisions>false</trackRevisions>
    </reviewItem>
    <reviewItem>
      <errorID>100e2fc7-730b-48a3-b62b-11294c4bf84b</errorID>
      <errorWord>“.</errorWord>
      <group>L1_Punc</group>
      <groupName>标点问题</groupName>
      <ability>L2_Punc</ability>
      <abilityName>标点符号检查</abilityName>
      <candidateList>
        <item>“</item>
      </candidateList>
      <explain/>
      <paraID>3EF924AB</paraID>
      <start>49</start>
      <end>51</end>
      <status>unmodified</status>
      <modifiedWord/>
      <trackRevisions>false</trackRevisions>
    </reviewItem>
    <reviewItem>
      <errorID>e624dea6-5569-4227-a9b8-3a93784f9069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57CC3155</paraID>
      <start>0</start>
      <end>2</end>
      <status>unmodified</status>
      <modifiedWord/>
      <trackRevisions>false</trackRevisions>
    </reviewItem>
    <reviewItem>
      <errorID>035ec0ef-439a-468d-be01-8c58430a63e9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659E488E</paraID>
      <start>0</start>
      <end>2</end>
      <status>unmodified</status>
      <modifiedWord/>
      <trackRevisions>false</trackRevisions>
    </reviewItem>
    <reviewItem>
      <errorID>5cf8536a-3423-47be-8d27-1e3f8f4abda4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3C9233C4</paraID>
      <start>0</start>
      <end>2</end>
      <status>unmodified</status>
      <modifiedWord/>
      <trackRevisions>false</trackRevisions>
    </reviewItem>
    <reviewItem>
      <errorID>0c2c21e4-d3d0-4ae7-b690-0f6a8febf64b</errorID>
      <errorWord>：</errorWord>
      <group>L1_Format</group>
      <groupName>格式问题</groupName>
      <ability>L2_HalfPunc</ability>
      <abilityName>全半角检查</abilityName>
      <candidateList>
        <item>:</item>
      </candidateList>
      <explain>文本全半角错误。</explain>
      <paraID>3C9233C4</paraID>
      <start>25</start>
      <end>26</end>
      <status>unmodified</status>
      <modifiedWord/>
      <trackRevisions>false</trackRevisions>
    </reviewItem>
    <reviewItem>
      <errorID>8c909f61-726f-4e29-9180-c8694a4f2314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3AFB585F</paraID>
      <start>0</start>
      <end>2</end>
      <status>unmodified</status>
      <modifiedWord/>
      <trackRevisions>false</trackRevisions>
    </reviewItem>
    <reviewItem>
      <errorID>556e6692-37d3-4a1c-ba11-54fd6494a1e3</errorID>
      <errorWord>：</errorWord>
      <group>L1_Format</group>
      <groupName>格式问题</groupName>
      <ability>L2_HalfPunc</ability>
      <abilityName>全半角检查</abilityName>
      <candidateList>
        <item>:</item>
      </candidateList>
      <explain>文本全半角错误。</explain>
      <paraID>3AFB585F</paraID>
      <start>19</start>
      <end>20</end>
      <status>unmodified</status>
      <modifiedWord/>
      <trackRevisions>false</trackRevisions>
    </reviewItem>
    <reviewItem>
      <errorID>a99cc068-40e1-4710-8471-0ce973e2a7e9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A070DF7</paraID>
      <start>0</start>
      <end>2</end>
      <status>unmodified</status>
      <modifiedWord/>
      <trackRevisions>false</trackRevisions>
    </reviewItem>
    <reviewItem>
      <errorID>130db5be-0307-48fd-96bc-3db9d5118723</errorID>
      <errorWord>：</errorWord>
      <group>L1_Format</group>
      <groupName>格式问题</groupName>
      <ability>L2_HalfPunc</ability>
      <abilityName>全半角检查</abilityName>
      <candidateList>
        <item>:</item>
      </candidateList>
      <explain>文本全半角错误。</explain>
      <paraID> A070DF7</paraID>
      <start>24</start>
      <end>25</end>
      <status>unmodified</status>
      <modifiedWord/>
      <trackRevisions>false</trackRevisions>
    </reviewItem>
    <reviewItem>
      <errorID>60ce4803-fd51-420e-98d9-8b1edcd605cd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A661F6C</paraID>
      <start>0</start>
      <end>2</end>
      <status>unmodified</status>
      <modifiedWord/>
      <trackRevisions>false</trackRevisions>
    </reviewItem>
    <reviewItem>
      <errorID>185b24e3-8bc8-491f-a432-522cd14c62a0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2560C9F5</paraID>
      <start>0</start>
      <end>2</end>
      <status>unmodified</status>
      <modifiedWord/>
      <trackRevisions>false</trackRevisions>
    </reviewItem>
    <reviewItem>
      <errorID>91052346-9ea9-45c2-8e0c-665dbaac6c69</errorID>
      <errorWord>充分考虑到</errorWord>
      <group>L1_Word</group>
      <groupName>字词问题</groupName>
      <ability>L2_Typo</ability>
      <abilityName>字词错误</abilityName>
      <candidateList>
        <item>充分考虑</item>
      </candidateList>
      <explain/>
      <paraID>2560C9F5</paraID>
      <start>116</start>
      <end>121</end>
      <status>unmodified</status>
      <modifiedWord/>
      <trackRevisions>false</trackRevisions>
    </reviewItem>
    <reviewItem>
      <errorID>42bac1a6-1da1-4313-a5c2-5abc8778275b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3269BB8D</paraID>
      <start>0</start>
      <end>2</end>
      <status>unmodified</status>
      <modifiedWord/>
      <trackRevisions>false</trackRevisions>
    </reviewItem>
    <reviewItem>
      <errorID>1c80fa3b-a865-443a-942c-795e18d73605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61720AAB</paraID>
      <start>0</start>
      <end>2</end>
      <status>unmodified</status>
      <modifiedWord/>
      <trackRevisions>false</trackRevisions>
    </reviewItem>
    <reviewItem>
      <errorID>7c42558a-ffab-4a74-9500-116fd02d3de4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45D90F54</paraID>
      <start>0</start>
      <end>2</end>
      <status>unmodified</status>
      <modifiedWord/>
      <trackRevisions>false</trackRevisions>
    </reviewItem>
    <reviewItem>
      <errorID>9a7f67b1-d304-4ba4-b8d3-2fdd650bdd4a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6C4AFB81</paraID>
      <start>0</start>
      <end>2</end>
      <status>unmodified</status>
      <modifiedWord/>
      <trackRevisions>false</trackRevisions>
    </reviewItem>
    <reviewItem>
      <errorID>b6754753-9010-4843-a90e-940312428307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39EC6270</paraID>
      <start>0</start>
      <end>2</end>
      <status>unmodified</status>
      <modifiedWord/>
      <trackRevisions>false</trackRevisions>
    </reviewItem>
    <reviewItem>
      <errorID>feb3e60d-dc64-466e-8e20-fcb12615bc4b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2C1EF495</paraID>
      <start>0</start>
      <end>3</end>
      <status>unmodified</status>
      <modifiedWord/>
      <trackRevisions>false</trackRevisions>
    </reviewItem>
    <reviewItem>
      <errorID>aaca22c6-71fe-40fa-978b-7562e4a6bb94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64A621B0</paraID>
      <start>0</start>
      <end>2</end>
      <status>unmodified</status>
      <modifiedWord/>
      <trackRevisions>false</trackRevisions>
    </reviewItem>
    <reviewItem>
      <errorID>9686d543-02e5-4d7c-8a7c-f1e64f91e566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11F4B4B2</paraID>
      <start>0</start>
      <end>2</end>
      <status>unmodified</status>
      <modifiedWord/>
      <trackRevisions>false</trackRevisions>
    </reviewItem>
    <reviewItem>
      <errorID>25c14716-8b24-4a02-8373-942c41768cad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444361E9</paraID>
      <start>0</start>
      <end>2</end>
      <status>unmodified</status>
      <modifiedWord/>
      <trackRevisions>false</trackRevisions>
    </reviewItem>
    <reviewItem>
      <errorID>c42ee13c-75a1-432c-8e4c-0846611d7191</errorID>
      <errorWord>1、</errorWord>
      <group>L1_Format</group>
      <groupName>格式问题</groupName>
      <ability>L2_Ordinal</ability>
      <abilityName>序号格式</abilityName>
      <candidateList>
        <item>1.</item>
      </candidateList>
      <explain>当前序号格式不规范，建议修改为规范格式[1.]。</explain>
      <paraID>691FB66C</paraID>
      <start>0</start>
      <end>2</end>
      <status>unmodified</status>
      <modifiedWord/>
      <trackRevisions>false</trackRevisions>
    </reviewItem>
    <reviewItem>
      <errorID>57d4ed2c-61c4-47c2-853e-7ace62d03812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B8DFA53</paraID>
      <start>0</start>
      <end>2</end>
      <status>unmodified</status>
      <modifiedWord/>
      <trackRevisions>false</trackRevisions>
    </reviewItem>
    <reviewItem>
      <errorID>5057db56-ce50-48f8-a3ec-8b73bf0d6dcc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41C623A8</paraID>
      <start>0</start>
      <end>2</end>
      <status>unmodified</status>
      <modifiedWord/>
      <trackRevisions>false</trackRevisions>
    </reviewItem>
    <reviewItem>
      <errorID>04746a96-2e04-41ab-a036-c6063ba534ce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4E3AB561</paraID>
      <start>0</start>
      <end>2</end>
      <status>unmodified</status>
      <modifiedWord/>
      <trackRevisions>false</trackRevisions>
    </reviewItem>
    <reviewItem>
      <errorID>a9ba4b67-78c2-41d4-a5e6-6038cb6fee72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2E88D1E0</paraID>
      <start>0</start>
      <end>2</end>
      <status>unmodified</status>
      <modifiedWord/>
      <trackRevisions>false</trackRevisions>
    </reviewItem>
    <reviewItem>
      <errorID>cc57c67d-2aa9-4148-aa42-b51b69274b67</errorID>
      <errorWord>（</errorWord>
      <group>L1_Punc</group>
      <groupName>标点问题</groupName>
      <ability>L2_Punc</ability>
      <abilityName>标点符号检查</abilityName>
      <candidateList/>
      <explain>同一形式括号套用。</explain>
      <paraID>689A8DF2</paraID>
      <start>83</start>
      <end>84</end>
      <status>unmodified</status>
      <modifiedWord/>
      <trackRevisions>false</trackRevisions>
    </reviewItem>
    <reviewItem>
      <errorID>dec964b2-ebdf-44f3-ae2f-e850b3f25a75</errorID>
      <errorWord>）</errorWord>
      <group>L1_Punc</group>
      <groupName>标点问题</groupName>
      <ability>L2_Punc</ability>
      <abilityName>标点符号检查</abilityName>
      <candidateList/>
      <explain>同一形式括号套用。</explain>
      <paraID>689A8DF2</paraID>
      <start>102</start>
      <end>103</end>
      <status>unmodified</status>
      <modifiedWord/>
      <trackRevisions>false</trackRevisions>
    </reviewItem>
    <reviewItem>
      <errorID>e3cfc3f2-bc3f-4535-a481-7b7a6582ab65</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690692DC</paraID>
      <start>83</start>
      <end>84</end>
      <status>unmodified</status>
      <modifiedWord/>
      <trackRevisions>false</trackRevisions>
    </reviewItem>
    <reviewItem>
      <errorID>5e0ef84c-4d9f-475e-9cff-8fb817bae4fc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38516ABD</paraID>
      <start>0</start>
      <end>2</end>
      <status>unmodified</status>
      <modifiedWord/>
      <trackRevisions>false</trackRevisions>
    </reviewItem>
    <reviewItem>
      <errorID>3bed3119-c8e4-4310-bdf0-b610c019fc1d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1BA832B3</paraID>
      <start>0</start>
      <end>2</end>
      <status>unmodified</status>
      <modifiedWord/>
      <trackRevisions>false</trackRevisions>
    </reviewItem>
    <reviewItem>
      <errorID>a40efb89-dc72-4d28-8b0e-d88c7ec708fc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925A88</paraID>
      <start>0</start>
      <end>2</end>
      <status>unmodified</status>
      <modifiedWord/>
      <trackRevisions>false</trackRevisions>
    </reviewItem>
    <reviewItem>
      <errorID>d2fe333b-b097-4977-8b47-0fd3318d0d97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2DCEEA7A</paraID>
      <start>0</start>
      <end>2</end>
      <status>unmodified</status>
      <modifiedWord/>
      <trackRevisions>false</trackRevisions>
    </reviewItem>
    <reviewItem>
      <errorID>99715d94-3c54-4ab3-b580-7fe095da100f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779E2D6E</paraID>
      <start>0</start>
      <end>2</end>
      <status>unmodified</status>
      <modifiedWord/>
      <trackRevisions>false</trackRevisions>
    </reviewItem>
    <reviewItem>
      <errorID>49cbf1bf-1808-4817-b060-7dbf3a9bb11b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5DD296A2</paraID>
      <start>0</start>
      <end>2</end>
      <status>unmodified</status>
      <modifiedWord/>
      <trackRevisions>false</trackRevisions>
    </reviewItem>
    <reviewItem>
      <errorID>c2e349cc-7f0a-405c-a499-18834d34f4a0</errorID>
      <errorWord>“.</errorWord>
      <group>L1_Punc</group>
      <groupName>标点问题</groupName>
      <ability>L2_Punc</ability>
      <abilityName>标点符号检查</abilityName>
      <candidateList>
        <item>“</item>
      </candidateList>
      <explain/>
      <paraID>4C0B6B85</paraID>
      <start>49</start>
      <end>51</end>
      <status>unmodified</status>
      <modifiedWord/>
      <trackRevisions>false</trackRevisions>
    </reviewItem>
    <reviewItem>
      <errorID>8bacaae2-778c-405d-9210-582552f72125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7E95751E</paraID>
      <start>0</start>
      <end>2</end>
      <status>unmodified</status>
      <modifiedWord/>
      <trackRevisions>false</trackRevisions>
    </reviewItem>
    <reviewItem>
      <errorID>2500d68c-660d-4fa6-8676-4f58462ef04c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62AC67F3</paraID>
      <start>0</start>
      <end>2</end>
      <status>unmodified</status>
      <modifiedWord/>
      <trackRevisions>false</trackRevisions>
    </reviewItem>
    <reviewItem>
      <errorID>6969bf20-3a89-42ca-8fbf-5504684c6376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7EEBC7C4</paraID>
      <start>0</start>
      <end>2</end>
      <status>unmodified</status>
      <modifiedWord/>
      <trackRevisions>false</trackRevisions>
    </reviewItem>
    <reviewItem>
      <errorID>8d5ef568-fe8a-4697-9f38-76dfd2292161</errorID>
      <errorWord>：</errorWord>
      <group>L1_Format</group>
      <groupName>格式问题</groupName>
      <ability>L2_HalfPunc</ability>
      <abilityName>全半角检查</abilityName>
      <candidateList>
        <item>:</item>
      </candidateList>
      <explain>文本全半角错误。</explain>
      <paraID>7EEBC7C4</paraID>
      <start>25</start>
      <end>26</end>
      <status>unmodified</status>
      <modifiedWord/>
      <trackRevisions>false</trackRevisions>
    </reviewItem>
    <reviewItem>
      <errorID>dff6c880-2512-45f8-81fc-afb46235e038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B4CAE3E</paraID>
      <start>0</start>
      <end>2</end>
      <status>unmodified</status>
      <modifiedWord/>
      <trackRevisions>false</trackRevisions>
    </reviewItem>
    <reviewItem>
      <errorID>899b02dd-4160-4604-84d1-56b816f0484b</errorID>
      <errorWord>：</errorWord>
      <group>L1_Format</group>
      <groupName>格式问题</groupName>
      <ability>L2_HalfPunc</ability>
      <abilityName>全半角检查</abilityName>
      <candidateList>
        <item>:</item>
      </candidateList>
      <explain>文本全半角错误。</explain>
      <paraID> B4CAE3E</paraID>
      <start>19</start>
      <end>20</end>
      <status>unmodified</status>
      <modifiedWord/>
      <trackRevisions>false</trackRevisions>
    </reviewItem>
    <reviewItem>
      <errorID>bbfb57b7-6456-4101-bd40-4da153b869ea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2F46BC</paraID>
      <start>0</start>
      <end>2</end>
      <status>unmodified</status>
      <modifiedWord/>
      <trackRevisions>false</trackRevisions>
    </reviewItem>
    <reviewItem>
      <errorID>773dfe51-1054-4647-acc0-599e204915ea</errorID>
      <errorWord>：</errorWord>
      <group>L1_Format</group>
      <groupName>格式问题</groupName>
      <ability>L2_HalfPunc</ability>
      <abilityName>全半角检查</abilityName>
      <candidateList>
        <item>:</item>
      </candidateList>
      <explain>文本全半角错误。</explain>
      <paraID>  2F46BC</paraID>
      <start>24</start>
      <end>25</end>
      <status>unmodified</status>
      <modifiedWord/>
      <trackRevisions>false</trackRevisions>
    </reviewItem>
    <reviewItem>
      <errorID>8b9bd536-ffb4-4430-ac11-ce5f25416647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A5F97C9</paraID>
      <start>0</start>
      <end>2</end>
      <status>unmodified</status>
      <modifiedWord/>
      <trackRevisions>false</trackRevisions>
    </reviewItem>
    <reviewItem>
      <errorID>fd8ae41c-5765-45bf-854b-f2d537a32e84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B6B129B</paraID>
      <start>0</start>
      <end>2</end>
      <status>unmodified</status>
      <modifiedWord/>
      <trackRevisions>false</trackRevisions>
    </reviewItem>
    <reviewItem>
      <errorID>965c42ea-e6d0-4772-bdf7-b57f889e082f</errorID>
      <errorWord>充分考虑到</errorWord>
      <group>L1_Word</group>
      <groupName>字词问题</groupName>
      <ability>L2_Typo</ability>
      <abilityName>字词错误</abilityName>
      <candidateList>
        <item>充分考虑</item>
      </candidateList>
      <explain/>
      <paraID> B6B129B</paraID>
      <start>116</start>
      <end>121</end>
      <status>unmodified</status>
      <modifiedWord/>
      <trackRevisions>false</trackRevisions>
    </reviewItem>
    <reviewItem>
      <errorID>79b73deb-8b77-471e-911b-3e8d7ed95e3e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284739B9</paraID>
      <start>0</start>
      <end>2</end>
      <status>unmodified</status>
      <modifiedWord/>
      <trackRevisions>false</trackRevisions>
    </reviewItem>
    <reviewItem>
      <errorID>3d95aae5-3965-472e-83d3-e736df0c4a45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7B3F98C8</paraID>
      <start>0</start>
      <end>2</end>
      <status>unmodified</status>
      <modifiedWord/>
      <trackRevisions>false</trackRevisions>
    </reviewItem>
    <reviewItem>
      <errorID>782e1aa0-cc95-40e5-a9fe-038eb2f025f5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5D759D36</paraID>
      <start>0</start>
      <end>2</end>
      <status>unmodified</status>
      <modifiedWord/>
      <trackRevisions>false</trackRevisions>
    </reviewItem>
    <reviewItem>
      <errorID>77ec8696-7f4a-418c-8c4c-daa1e090b5e2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673A9B07</paraID>
      <start>0</start>
      <end>2</end>
      <status>unmodified</status>
      <modifiedWord/>
      <trackRevisions>false</trackRevisions>
    </reviewItem>
    <reviewItem>
      <errorID>6689374d-4e73-4804-a537-09145cd44f68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48FCF0B4</paraID>
      <start>0</start>
      <end>2</end>
      <status>unmodified</status>
      <modifiedWord/>
      <trackRevisions>false</trackRevisions>
    </reviewItem>
    <reviewItem>
      <errorID>6f98c515-ed7c-4347-b95b-8c6db4ede9ae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6A039B9</paraID>
      <start>0</start>
      <end>3</end>
      <status>unmodified</status>
      <modifiedWord/>
      <trackRevisions>false</trackRevisions>
    </reviewItem>
    <reviewItem>
      <errorID>3cbcdb2e-5194-4460-9c1f-218299af9fe2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5F8B4801</paraID>
      <start>0</start>
      <end>2</end>
      <status>unmodified</status>
      <modifiedWord/>
      <trackRevisions>false</trackRevisions>
    </reviewItem>
    <reviewItem>
      <errorID>647881d2-99d8-45e4-ac6c-30e92f7bcef0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55B8F4DE</paraID>
      <start>0</start>
      <end>2</end>
      <status>unmodified</status>
      <modifiedWord/>
      <trackRevisions>false</trackRevisions>
    </reviewItem>
    <reviewItem>
      <errorID>0b6e7df4-040b-4c15-81a5-b86b71c1ec50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3AF4B63C</paraID>
      <start>0</start>
      <end>2</end>
      <status>unmodified</status>
      <modifiedWord/>
      <trackRevisions>false</trackRevisions>
    </reviewItem>
    <reviewItem>
      <errorID>cab02b13-44fd-45c2-ae41-7562813c5547</errorID>
      <errorWord>“.</errorWord>
      <group>L1_Punc</group>
      <groupName>标点问题</groupName>
      <ability>L2_Punc</ability>
      <abilityName>标点符号检查</abilityName>
      <candidateList>
        <item>“</item>
      </candidateList>
      <explain/>
      <paraID>15796B85</paraID>
      <start>49</start>
      <end>51</end>
      <status>unmodified</status>
      <modifiedWord/>
      <trackRevisions>false</trackRevisions>
    </reviewItem>
    <reviewItem>
      <errorID>3ca86b22-211d-49e4-9a8f-a42389cba6a4</errorID>
      <errorWord>充分考虑到</errorWord>
      <group>L1_Word</group>
      <groupName>字词问题</groupName>
      <ability>L2_Typo</ability>
      <abilityName>字词错误</abilityName>
      <candidateList>
        <item>充分考虑</item>
      </candidateList>
      <explain/>
      <paraID>7C4B1890</paraID>
      <start>4</start>
      <end>9</end>
      <status>unmodified</status>
      <modifiedWord/>
      <trackRevisions>false</trackRevisions>
    </reviewItem>
    <reviewItem>
      <errorID>8234158f-77a6-4eab-ab8e-845e2632fb7c</errorID>
      <errorWord>：</errorWord>
      <group>L1_Format</group>
      <groupName>格式问题</groupName>
      <ability>L2_HalfPunc</ability>
      <abilityName>全半角检查</abilityName>
      <candidateList>
        <item>:</item>
      </candidateList>
      <explain>文本全半角错误。</explain>
      <paraID>2803A7B9</paraID>
      <start>12</start>
      <end>13</end>
      <status>unmodified</status>
      <modifiedWord/>
      <trackRevisions>false</trackRevisions>
    </reviewItem>
    <reviewItem>
      <errorID>cedd7842-c691-4581-ad7f-6fd3dc4dc97e</errorID>
      <errorWord>：</errorWord>
      <group>L1_Format</group>
      <groupName>格式问题</groupName>
      <ability>L2_HalfPunc</ability>
      <abilityName>全半角检查</abilityName>
      <candidateList>
        <item>:</item>
      </candidateList>
      <explain>文本全半角错误。</explain>
      <paraID>7F21B5DA</paraID>
      <start>15</start>
      <end>16</end>
      <status>unmodified</status>
      <modifiedWord/>
      <trackRevisions>false</trackRevisions>
    </reviewItem>
    <reviewItem>
      <errorID>5f2fcff0-abd8-4e2b-ab83-0c175ffa1d5d</errorID>
      <errorWord>~</errorWord>
      <group>L1_Format</group>
      <groupName>格式问题</groupName>
      <ability>L2_HalfPunc</ability>
      <abilityName>全半角检查</abilityName>
      <candidateList>
        <item>～</item>
      </candidateList>
      <explain>文本全半角错误。</explain>
      <paraID>76BC65C5</paraID>
      <start>31</start>
      <end>32</end>
      <status>unmodified</status>
      <modifiedWord/>
      <trackRevisions>false</trackRevisions>
    </reviewItem>
    <reviewItem>
      <errorID>1e0b80d7-9c85-4f3d-94c1-f97e75c3f2d4</errorID>
      <errorWord>~</errorWord>
      <group>L1_Format</group>
      <groupName>格式问题</groupName>
      <ability>L2_HalfPunc</ability>
      <abilityName>全半角检查</abilityName>
      <candidateList>
        <item>～</item>
      </candidateList>
      <explain>文本全半角错误。</explain>
      <paraID>76BC65C5</paraID>
      <start>54</start>
      <end>55</end>
      <status>unmodified</status>
      <modifiedWord/>
      <trackRevisions>false</trackRevisions>
    </reviewItem>
    <reviewItem>
      <errorID>e47b8f0b-3e02-4ce1-b61f-977201718be6</errorID>
      <errorWord>~</errorWord>
      <group>L1_Format</group>
      <groupName>格式问题</groupName>
      <ability>L2_HalfPunc</ability>
      <abilityName>全半角检查</abilityName>
      <candidateList>
        <item>～</item>
      </candidateList>
      <explain>文本全半角错误。</explain>
      <paraID>76BC65C5</paraID>
      <start>80</start>
      <end>81</end>
      <status>unmodified</status>
      <modifiedWord/>
      <trackRevisions>false</trackRevisions>
    </reviewItem>
    <reviewItem>
      <errorID>e23f8305-de77-4432-ba90-6ce00d1f0c36</errorID>
      <errorWord>*</errorWord>
      <group>L1_Punc</group>
      <groupName>标点问题</groupName>
      <ability>L2_Punc</ability>
      <abilityName>标点符号检查</abilityName>
      <candidateList/>
      <explain/>
      <paraID>1FF70503</paraID>
      <start>0</start>
      <end>1</end>
      <status>unmodified</status>
      <modifiedWord/>
      <trackRevisions>false</trackRevisions>
    </reviewItem>
    <reviewItem>
      <errorID>7a76db7b-3710-46fd-a88e-fdbd7fac7082</errorID>
      <errorWord>*</errorWord>
      <group>L1_Punc</group>
      <groupName>标点问题</groupName>
      <ability>L2_Punc</ability>
      <abilityName>标点符号检查</abilityName>
      <candidateList/>
      <explain/>
      <paraID>7D161849</paraID>
      <start>0</start>
      <end>1</end>
      <status>unmodified</status>
      <modifiedWord/>
      <trackRevisions>false</trackRevisions>
    </reviewItem>
    <reviewItem>
      <errorID>0055a87f-ea50-462f-a844-468af3130dee</errorID>
      <errorWord>*</errorWord>
      <group>L1_Punc</group>
      <groupName>标点问题</groupName>
      <ability>L2_Punc</ability>
      <abilityName>标点符号检查</abilityName>
      <candidateList/>
      <explain/>
      <paraID>7CD1F6BD</paraID>
      <start>0</start>
      <end>1</end>
      <status>unmodified</status>
      <modifiedWord/>
      <trackRevisions>false</trackRevisions>
    </reviewItem>
    <reviewItem>
      <errorID>a9a8884a-af0d-4b8b-8a06-bfb13b9844a1</errorID>
      <errorWord>*</errorWord>
      <group>L1_Punc</group>
      <groupName>标点问题</groupName>
      <ability>L2_Punc</ability>
      <abilityName>标点符号检查</abilityName>
      <candidateList/>
      <explain/>
      <paraID>2631A510</paraID>
      <start>0</start>
      <end>1</end>
      <status>unmodified</status>
      <modifiedWord/>
      <trackRevisions>false</trackRevisions>
    </reviewItem>
    <reviewItem>
      <errorID>a3677d32-dc1b-4f91-8283-7e0b5e108e51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62BDBA6E</paraID>
      <start>0</start>
      <end>2</end>
      <status>unmodified</status>
      <modifiedWord/>
      <trackRevisions>false</trackRevisions>
    </reviewItem>
    <reviewItem>
      <errorID>38e7555c-ea21-42ae-a15d-cad4b07a53fd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10DFFCFE</paraID>
      <start>0</start>
      <end>2</end>
      <status>unmodified</status>
      <modifiedWord/>
      <trackRevisions>false</trackRevisions>
    </reviewItem>
    <reviewItem>
      <errorID>1c439ac3-e6de-432f-b096-54fc1bab87f6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278044D4</paraID>
      <start>0</start>
      <end>2</end>
      <status>unmodified</status>
      <modifiedWord/>
      <trackRevisions>false</trackRevisions>
    </reviewItem>
    <reviewItem>
      <errorID>c1865d36-d121-4d79-a020-68c66d1eeeed</errorID>
      <errorWord>其它</errorWord>
      <group>L1_Word</group>
      <groupName>字词问题</groupName>
      <ability>L2_Alias</ability>
      <abilityName>也作/曾用词</abilityName>
      <candidateList>
        <item>其他</item>
      </candidateList>
      <explain>词汇[其它]为不规范表述或旧称，其规范书面表述为[其他]。</explain>
      <paraID>  5E5DBE</paraID>
      <start>85</start>
      <end>87</end>
      <status>unmodified</status>
      <modifiedWord/>
      <trackRevisions>false</trackRevisions>
    </reviewItem>
    <reviewItem>
      <errorID>e1eb781d-c639-4418-a05b-fcd026da831e</errorID>
      <errorWord>法律、法规</errorWord>
      <group>L1_Word</group>
      <groupName>字词问题</groupName>
      <ability>L2_Typo</ability>
      <abilityName>字词错误</abilityName>
      <candidateList>
        <item>法律法规</item>
      </candidateList>
      <explain/>
      <paraID>  5E5DBE</paraID>
      <start>89</start>
      <end>94</end>
      <status>unmodified</status>
      <modifiedWord/>
      <trackRevisions>false</trackRevisions>
    </reviewItem>
    <reviewItem>
      <errorID>6145bd02-1ff3-4fcf-a139-3a45c503a28d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210C0E9A</paraID>
      <start>0</start>
      <end>2</end>
      <status>unmodified</status>
      <modifiedWord/>
      <trackRevisions>false</trackRevisions>
    </reviewItem>
    <reviewItem>
      <errorID>2b195f54-3b83-455c-aaae-f8d3ae6b94c8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2FC4E5A0</paraID>
      <start>0</start>
      <end>2</end>
      <status>unmodified</status>
      <modifiedWord/>
      <trackRevisions>false</trackRevisions>
    </reviewItem>
    <reviewItem>
      <errorID>ad1ff57d-41a3-4544-b005-7cde4d3c28c1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6976EB43</paraID>
      <start>0</start>
      <end>2</end>
      <status>unmodified</status>
      <modifiedWord/>
      <trackRevisions>false</trackRevisions>
    </reviewItem>
    <reviewItem>
      <errorID>9085ac02-06b9-4a36-ad14-1fd8bf8dd690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192FF4A7</paraID>
      <start>0</start>
      <end>2</end>
      <status>unmodified</status>
      <modifiedWord/>
      <trackRevisions>false</trackRevisions>
    </reviewItem>
    <reviewItem>
      <errorID>0b6dd53f-04f5-4ccb-9a2a-829e0b2ed32c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14B3353F</paraID>
      <start>0</start>
      <end>2</end>
      <status>unmodified</status>
      <modifiedWord/>
      <trackRevisions>false</trackRevisions>
    </reviewItem>
    <reviewItem>
      <errorID>2655bab1-7ff3-4596-ae34-096d17054510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63626A11</paraID>
      <start>0</start>
      <end>2</end>
      <status>unmodified</status>
      <modifiedWord/>
      <trackRevisions>false</trackRevisions>
    </reviewItem>
    <reviewItem>
      <errorID>2de5c85a-2245-42f9-965e-040d495ba16b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104842F6</paraID>
      <start>0</start>
      <end>2</end>
      <status>unmodified</status>
      <modifiedWord/>
      <trackRevisions>false</trackRevisions>
    </reviewItem>
    <reviewItem>
      <errorID>02a2459f-4204-478a-b91a-9d26f678747c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4F298E1E</paraID>
      <start>0</start>
      <end>2</end>
      <status>unmodified</status>
      <modifiedWord/>
      <trackRevisions>false</trackRevisions>
    </reviewItem>
    <reviewItem>
      <errorID>c9e0ec8f-d0aa-41a9-be2e-5681ab80338e</errorID>
      <errorWord>作</errorWord>
      <group>L1_Word</group>
      <groupName>字词问题</groupName>
      <ability>L2_Typo</ability>
      <abilityName>字词错误</abilityName>
      <candidateList>
        <item>做</item>
      </candidateList>
      <explain>存在发音相同字词的误用。</explain>
      <paraID>3106EA72</paraID>
      <start>12</start>
      <end>13</end>
      <status>unmodified</status>
      <modifiedWord/>
      <trackRevisions>false</trackRevisions>
    </reviewItem>
    <reviewItem>
      <errorID>54819994-30a5-41ea-82cb-b687daea20e2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4D9286D3</paraID>
      <start>0</start>
      <end>2</end>
      <status>unmodified</status>
      <modifiedWord/>
      <trackRevisions>false</trackRevisions>
    </reviewItem>
    <reviewItem>
      <errorID>990ef419-7479-4433-ae52-77ffd82333e8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22FBFB8E</paraID>
      <start>0</start>
      <end>2</end>
      <status>unmodified</status>
      <modifiedWord/>
      <trackRevisions>false</trackRevisions>
    </reviewItem>
    <reviewItem>
      <errorID>3bda2233-2525-4327-9d0a-e43969d60cb2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308D3E7B</paraID>
      <start>0</start>
      <end>2</end>
      <status>unmodified</status>
      <modifiedWord/>
      <trackRevisions>false</trackRevisions>
    </reviewItem>
    <reviewItem>
      <errorID>e848c96d-0b65-4fde-a195-9b9c119f41ce</errorID>
      <errorWord>其它</errorWord>
      <group>L1_Word</group>
      <groupName>字词问题</groupName>
      <ability>L2_Alias</ability>
      <abilityName>也作/曾用词</abilityName>
      <candidateList>
        <item>其他</item>
      </candidateList>
      <explain>词汇[其它]为不规范表述或旧称，其规范书面表述为[其他]。</explain>
      <paraID>2B3412D3</paraID>
      <start>74</start>
      <end>76</end>
      <status>unmodified</status>
      <modifiedWord/>
      <trackRevisions>false</trackRevisions>
    </reviewItem>
    <reviewItem>
      <errorID>a7babea3-e158-4cff-9a1e-95a8d3301bd2</errorID>
      <errorWord>其它</errorWord>
      <group>L1_Word</group>
      <groupName>字词问题</groupName>
      <ability>L2_Alias</ability>
      <abilityName>也作/曾用词</abilityName>
      <candidateList>
        <item>其他</item>
      </candidateList>
      <explain>词汇[其它]为不规范表述或旧称，其规范书面表述为[其他]。</explain>
      <paraID>2B3412D3</paraID>
      <start>99</start>
      <end>101</end>
      <status>unmodified</status>
      <modifiedWord/>
      <trackRevisions>false</trackRevisions>
    </reviewItem>
    <reviewItem>
      <errorID>6827c39d-1d91-4ba1-98cd-e360c94e70cb</errorID>
      <errorWord>（</errorWord>
      <group>L1_Punc</group>
      <groupName>标点问题</groupName>
      <ability>L2_Punc</ability>
      <abilityName>标点符号检查</abilityName>
      <candidateList/>
      <explain>同一形式括号套用。</explain>
      <paraID>2B3412D3</paraID>
      <start>139</start>
      <end>140</end>
      <status>unmodified</status>
      <modifiedWord/>
      <trackRevisions>false</trackRevisions>
    </reviewItem>
    <reviewItem>
      <errorID>42a339c2-7c98-4ce0-a23a-d08a8b192751</errorID>
      <errorWord>）</errorWord>
      <group>L1_Punc</group>
      <groupName>标点问题</groupName>
      <ability>L2_Punc</ability>
      <abilityName>标点符号检查</abilityName>
      <candidateList/>
      <explain>同一形式括号套用。</explain>
      <paraID>2B3412D3</paraID>
      <start>148</start>
      <end>149</end>
      <status>unmodified</status>
      <modifiedWord/>
      <trackRevisions>false</trackRevisions>
    </reviewItem>
    <reviewItem>
      <errorID>06363c5d-ff60-4371-8c27-591d303c7d15</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704F9702</paraID>
      <start>70</start>
      <end>71</end>
      <status>unmodified</status>
      <modifiedWord/>
      <trackRevisions>false</trackRevisions>
    </reviewItem>
    <reviewItem>
      <errorID>c1852b56-b251-45b2-9514-12882611e7c5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39D66723</paraID>
      <start>0</start>
      <end>2</end>
      <status>unmodified</status>
      <modifiedWord/>
      <trackRevisions>false</trackRevisions>
    </reviewItem>
    <reviewItem>
      <errorID>1378c86c-076c-4da5-84e2-79e48070425f</errorID>
      <errorWord>后新</errorWord>
      <group>L1_Word</group>
      <groupName>字词问题</groupName>
      <ability>L2_Typo</ability>
      <abilityName>字词错误</abilityName>
      <candidateList>
        <item>后</item>
      </candidateList>
      <explain>❶君主的妻子：皇～｜～妃。❷古代称君主：商之先～。❸（Hòu）〈名〉姓。</explain>
      <paraID>2DF5487C</paraID>
      <start>75</start>
      <end>77</end>
      <status>unmodified</status>
      <modifiedWord/>
      <trackRevisions>false</trackRevisions>
    </reviewItem>
    <reviewItem>
      <errorID>5fc02213-df92-413c-b66f-a1d9c4815b8a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227ACBC0</paraID>
      <start>0</start>
      <end>2</end>
      <status>unmodified</status>
      <modifiedWord/>
      <trackRevisions>false</trackRevisions>
    </reviewItem>
    <reviewItem>
      <errorID>7f5c482f-e842-4238-98db-5ea2df5f1076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7968150B</paraID>
      <start>0</start>
      <end>2</end>
      <status>unmodified</status>
      <modifiedWord/>
      <trackRevisions>false</trackRevisions>
    </reviewItem>
    <reviewItem>
      <errorID>2369ff30-182d-44cd-8d27-4671a3cbe1f9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5D9036AA</paraID>
      <start>0</start>
      <end>2</end>
      <status>unmodified</status>
      <modifiedWord/>
      <trackRevisions>false</trackRevisions>
    </reviewItem>
    <reviewItem>
      <errorID>577bc5c0-e67a-4da7-b1e9-f9d7347da17b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3942F61D</paraID>
      <start>0</start>
      <end>2</end>
      <status>unmodified</status>
      <modifiedWord/>
      <trackRevisions>false</trackRevisions>
    </reviewItem>
    <reviewItem>
      <errorID>9e04638a-1c1b-420b-b983-aad94189eb46</errorID>
      <errorWord>涉及到</errorWord>
      <group>L1_Word</group>
      <groupName>字词问题</groupName>
      <ability>L2_Typo</ability>
      <abilityName>字词错误</abilityName>
      <candidateList>
        <item>涉及</item>
      </candidateList>
      <explain>〈动〉牵涉到；关联到：案子～好几个人｜这个问题～面很广。</explain>
      <paraID>5579364A</paraID>
      <start>15</start>
      <end>18</end>
      <status>unmodified</status>
      <modifiedWord/>
      <trackRevisions>false</trackRevisions>
    </reviewItem>
    <reviewItem>
      <errorID>d143a855-33cc-4bcc-99ee-23833e7a3a9e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79D168F</paraID>
      <start>0</start>
      <end>2</end>
      <status>unmodified</status>
      <modifiedWord/>
      <trackRevisions>false</trackRevisions>
    </reviewItem>
    <reviewItem>
      <errorID>4dd3e176-9f5a-4e9c-8088-e91ac8d06f7c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63389108</paraID>
      <start>0</start>
      <end>2</end>
      <status>unmodified</status>
      <modifiedWord/>
      <trackRevisions>false</trackRevisions>
    </reviewItem>
    <reviewItem>
      <errorID>ff9ed2cb-70f4-4f41-97f4-fccfe272f9ed</errorID>
      <errorWord>,</errorWord>
      <group>L1_Format</group>
      <groupName>格式问题</groupName>
      <ability>L2_HalfPunc</ability>
      <abilityName>全半角检查</abilityName>
      <candidateList>
        <item>，</item>
      </candidateList>
      <explain>文本全半角错误。</explain>
      <paraID>63BAC82D</paraID>
      <start>76</start>
      <end>77</end>
      <status>unmodified</status>
      <modifiedWord/>
      <trackRevisions>false</trackRevisions>
    </reviewItem>
    <reviewItem>
      <errorID>1f46fde4-930c-4073-94fe-302576b3c422</errorID>
      <errorWord>,</errorWord>
      <group>L1_Format</group>
      <groupName>格式问题</groupName>
      <ability>L2_HalfPunc</ability>
      <abilityName>全半角检查</abilityName>
      <candidateList>
        <item>，</item>
      </candidateList>
      <explain>文本全半角错误。</explain>
      <paraID>5F3D5641</paraID>
      <start>56</start>
      <end>57</end>
      <status>unmodified</status>
      <modifiedWord/>
      <trackRevisions>false</trackRevisions>
    </reviewItem>
    <reviewItem>
      <errorID>de28ec38-63a8-4ffe-8e38-145f5e27ba31</errorID>
      <errorWord>不</errorWord>
      <group>L1_Word</group>
      <groupName>字词问题</groupName>
      <ability>L2_Typo</ability>
      <abilityName>字词错误</abilityName>
      <candidateList>
        <item>不符</item>
      </candidateList>
      <explain/>
      <paraID>2C541E85</paraID>
      <start>47</start>
      <end>48</end>
      <status>unmodified</status>
      <modifiedWord/>
      <trackRevisions>false</trackRevisions>
    </reviewItem>
    <reviewItem>
      <errorID>9472f4bf-1f97-41be-8176-d7637a2f71e8</errorID>
      <errorWord>应对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 B0361BB</paraID>
      <start>52</start>
      <end>54</end>
      <status>unmodified</status>
      <modifiedWord/>
      <trackRevisions>false</trackRevisions>
    </reviewItem>
    <reviewItem>
      <errorID>d0710161-9d3c-4202-b3db-cf9b24c9cffb</errorID>
      <errorWord>&lt;</errorWord>
      <group>L1_Format</group>
      <groupName>格式问题</groupName>
      <ability>L2_HalfPunc</ability>
      <abilityName>全半角检查</abilityName>
      <candidateList>
        <item>〈</item>
      </candidateList>
      <explain>文本全半角错误。</explain>
      <paraID>6B9805C0</paraID>
      <start>33</start>
      <end>34</end>
      <status>unmodified</status>
      <modifiedWord/>
      <trackRevisions>false</trackRevisions>
    </reviewItem>
    <reviewItem>
      <errorID>8309d24c-d3b8-4c0d-b2b6-e860e68d6e65</errorID>
      <errorWord>&lt;</errorWord>
      <group>L1_Format</group>
      <groupName>格式问题</groupName>
      <ability>L2_HalfPunc</ability>
      <abilityName>全半角检查</abilityName>
      <candidateList>
        <item>〈</item>
      </candidateList>
      <explain>文本全半角错误。</explain>
      <paraID>6857C815</paraID>
      <start>35</start>
      <end>36</end>
      <status>unmodified</status>
      <modifiedWord/>
      <trackRevisions>false</trackRevisions>
    </reviewItem>
    <reviewItem>
      <errorID>2112ceac-058a-4163-963b-78d8861cf4f9</errorID>
      <errorWord>，</errorWord>
      <group>L1_Word</group>
      <groupName>字词问题</groupName>
      <ability>L2_Typo</ability>
      <abilityName>字词错误</abilityName>
      <candidateList>
        <item>，并</item>
      </candidateList>
      <explain/>
      <paraID> 7A10C55</paraID>
      <start>73</start>
      <end>74</end>
      <status>unmodified</status>
      <modifiedWord/>
      <trackRevisions>false</trackRevisions>
    </reviewItem>
    <reviewItem>
      <errorID>587e9a5e-60f5-48e9-a62a-a7e65d1ee2ab</errorID>
      <errorWord>保持通讯畅通</errorWord>
      <group>L1_Word</group>
      <groupName>字词问题</groupName>
      <ability>L2_Typo</ability>
      <abilityName>字词错误</abilityName>
      <candidateList>
        <item>保持通信畅通</item>
      </candidateList>
      <explain/>
      <paraID>27D6F51D</paraID>
      <start>16</start>
      <end>22</end>
      <status>unmodified</status>
      <modifiedWord/>
      <trackRevisions>false</trackRevisions>
    </reviewItem>
    <reviewItem>
      <errorID>87e257a2-8bd4-4f75-8095-acdf7e9297a1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1751FBE5</paraID>
      <start>0</start>
      <end>2</end>
      <status>unmodified</status>
      <modifiedWord/>
      <trackRevisions>false</trackRevisions>
    </reviewItem>
    <reviewItem>
      <errorID>08859ad4-d0e8-46ed-a475-f12cbd6d6a74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348E35E6</paraID>
      <start>0</start>
      <end>2</end>
      <status>unmodified</status>
      <modifiedWord/>
      <trackRevisions>false</trackRevisions>
    </reviewItem>
    <reviewItem>
      <errorID>0684f13b-56a5-454c-8b8c-7083439b0ac0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53438070</paraID>
      <start>0</start>
      <end>2</end>
      <status>unmodified</status>
      <modifiedWord/>
      <trackRevisions>false</trackRevisions>
    </reviewItem>
    <reviewItem>
      <errorID>32c7f2bd-7521-495d-9312-b98b9a28471c</errorID>
      <errorWord>授标</errorWord>
      <group>L1_Word</group>
      <groupName>字词问题</groupName>
      <ability>L2_Typo</ability>
      <abilityName>字词错误</abilityName>
      <candidateList>
        <item>投标</item>
      </candidateList>
      <explain/>
      <paraID> 3F89E1B</paraID>
      <start>47</start>
      <end>49</end>
      <status>unmodified</status>
      <modifiedWord/>
      <trackRevisions>false</trackRevisions>
    </reviewItem>
    <reviewItem>
      <errorID>ec90d8a8-8845-4a44-92de-de81778bcca9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3285651C</paraID>
      <start>0</start>
      <end>2</end>
      <status>unmodified</status>
      <modifiedWord/>
      <trackRevisions>false</trackRevisions>
    </reviewItem>
    <reviewItem>
      <errorID>b35fcf8b-9db2-46fd-9147-ebd652623f95</errorID>
      <errorWord>(</errorWord>
      <group>L1_Format</group>
      <groupName>格式问题</groupName>
      <ability>L2_HalfPunc</ability>
      <abilityName>全半角检查</abilityName>
      <candidateList>
        <item>（</item>
      </candidateList>
      <explain>文本全半角错误。</explain>
      <paraID>4DC5053F</paraID>
      <start>24</start>
      <end>25</end>
      <status>unmodified</status>
      <modifiedWord/>
      <trackRevisions>false</trackRevisions>
    </reviewItem>
    <reviewItem>
      <errorID>9a31fdd5-5698-46cc-9437-cf90e3884611</errorID>
      <errorWord>)</errorWord>
      <group>L1_Format</group>
      <groupName>格式问题</groupName>
      <ability>L2_HalfPunc</ability>
      <abilityName>全半角检查</abilityName>
      <candidateList>
        <item>）</item>
      </candidateList>
      <explain>文本全半角错误。</explain>
      <paraID>4DC5053F</paraID>
      <start>39</start>
      <end>40</end>
      <status>unmodified</status>
      <modifiedWord/>
      <trackRevisions>false</trackRevisions>
    </reviewItem>
    <reviewItem>
      <errorID>ce57b21a-4e1d-4bdc-8e70-9ea3fce294b8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3625ED0D</paraID>
      <start>43</start>
      <end>46</end>
      <status>unmodified</status>
      <modifiedWord/>
      <trackRevisions>false</trackRevisions>
    </reviewItem>
    <reviewItem>
      <errorID>f07e41c3-b97a-4f85-b73f-19984162de03</errorID>
      <errorWord>法律、法规</errorWord>
      <group>L1_Word</group>
      <groupName>字词问题</groupName>
      <ability>L2_Typo</ability>
      <abilityName>字词错误</abilityName>
      <candidateList>
        <item>法律法规</item>
      </candidateList>
      <explain/>
      <paraID>1104CEA7</paraID>
      <start>8</start>
      <end>13</end>
      <status>unmodified</status>
      <modifiedWord/>
      <trackRevisions>false</trackRevisions>
    </reviewItem>
    <reviewItem>
      <errorID>ee8365aa-d9cf-4a2a-a596-b103357fe460</errorID>
      <errorWord>属</errorWord>
      <group>L1_Word</group>
      <groupName>字词问题</groupName>
      <ability>L2_Typo</ability>
      <abilityName>字词错误</abilityName>
      <candidateList>
        <item>属于</item>
      </candidateList>
      <explain/>
      <paraID>1104CEA7</paraID>
      <start>22</start>
      <end>23</end>
      <status>unmodified</status>
      <modifiedWord/>
      <trackRevisions>false</trackRevisions>
    </reviewItem>
    <reviewItem>
      <errorID>315abb8f-9d2a-4592-b529-b7d575abdeba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580E219D</paraID>
      <start>0</start>
      <end>2</end>
      <status>unmodified</status>
      <modifiedWord/>
      <trackRevisions>false</trackRevisions>
    </reviewItem>
    <reviewItem>
      <errorID>78c81015-3e9d-4d6c-8da2-91c125715a18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1DF032CE</paraID>
      <start>0</start>
      <end>2</end>
      <status>unmodified</status>
      <modifiedWord/>
      <trackRevisions>false</trackRevisions>
    </reviewItem>
    <reviewItem>
      <errorID>c8f431f2-2a97-4d82-9406-fcdd1365fd12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384D705D</paraID>
      <start>0</start>
      <end>2</end>
      <status>unmodified</status>
      <modifiedWord/>
      <trackRevisions>false</trackRevisions>
    </reviewItem>
    <reviewItem>
      <errorID>52330966-1e59-4f5e-a072-72e1a3801dee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6362D231</paraID>
      <start>0</start>
      <end>2</end>
      <status>unmodified</status>
      <modifiedWord/>
      <trackRevisions>false</trackRevisions>
    </reviewItem>
    <reviewItem>
      <errorID>609b8719-75fb-4d80-ade2-804f79d117ea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1FE73174</paraID>
      <start>0</start>
      <end>2</end>
      <status>unmodified</status>
      <modifiedWord/>
      <trackRevisions>false</trackRevisions>
    </reviewItem>
    <reviewItem>
      <errorID>fb8ce000-46fd-4c6b-9271-081d1a9ee4fb</errorID>
      <errorWord>(</errorWord>
      <group>L1_Format</group>
      <groupName>格式问题</groupName>
      <ability>L2_HalfPunc</ability>
      <abilityName>全半角检查</abilityName>
      <candidateList>
        <item>（</item>
      </candidateList>
      <explain>文本全半角错误。</explain>
      <paraID>567BAB08</paraID>
      <start>4</start>
      <end>5</end>
      <status>unmodified</status>
      <modifiedWord/>
      <trackRevisions>false</trackRevisions>
    </reviewItem>
    <reviewItem>
      <errorID>9d5af9bc-5562-4c5a-aae7-9d74aa2048bb</errorID>
      <errorWord>)</errorWord>
      <group>L1_Format</group>
      <groupName>格式问题</groupName>
      <ability>L2_HalfPunc</ability>
      <abilityName>全半角检查</abilityName>
      <candidateList>
        <item>）</item>
      </candidateList>
      <explain>文本全半角错误。</explain>
      <paraID>567BAB08</paraID>
      <start>7</start>
      <end>8</end>
      <status>unmodified</status>
      <modifiedWord/>
      <trackRevisions>false</trackRevisions>
    </reviewItem>
    <reviewItem>
      <errorID>774f9194-6ce8-4df5-a5f5-f5d810e66e10</errorID>
      <errorWord>)</errorWord>
      <group>L1_Format</group>
      <groupName>格式问题</groupName>
      <ability>L2_HalfPunc</ability>
      <abilityName>全半角检查</abilityName>
      <candidateList>
        <item>）</item>
      </candidateList>
      <explain>文本全半角错误。</explain>
      <paraID>2D30E59A</paraID>
      <start>7</start>
      <end>8</end>
      <status>unmodified</status>
      <modifiedWord/>
      <trackRevisions>false</trackRevisions>
    </reviewItem>
    <reviewItem>
      <errorID>e9f1af32-8ddb-44bb-b633-e0f37c5d60ba</errorID>
      <errorWord>(</errorWord>
      <group>L1_Format</group>
      <groupName>格式问题</groupName>
      <ability>L2_HalfPunc</ability>
      <abilityName>全半角检查</abilityName>
      <candidateList>
        <item>（</item>
      </candidateList>
      <explain>文本全半角错误。</explain>
      <paraID>440FFD17</paraID>
      <start>4</start>
      <end>5</end>
      <status>unmodified</status>
      <modifiedWord/>
      <trackRevisions>false</trackRevisions>
    </reviewItem>
    <reviewItem>
      <errorID>c5c40c88-737d-47a6-af23-6f81b1796414</errorID>
      <errorWord>)</errorWord>
      <group>L1_Format</group>
      <groupName>格式问题</groupName>
      <ability>L2_HalfPunc</ability>
      <abilityName>全半角检查</abilityName>
      <candidateList>
        <item>）</item>
      </candidateList>
      <explain>文本全半角错误。</explain>
      <paraID>440FFD17</paraID>
      <start>7</start>
      <end>8</end>
      <status>unmodified</status>
      <modifiedWord/>
      <trackRevisions>false</trackRevisions>
    </reviewItem>
    <reviewItem>
      <errorID>0450e39a-2899-40e1-86f7-8f114d5c0c2f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5D89B12F</paraID>
      <start>0</start>
      <end>2</end>
      <status>unmodified</status>
      <modifiedWord/>
      <trackRevisions>false</trackRevisions>
    </reviewItem>
    <reviewItem>
      <errorID>0da6cda6-287a-4cf7-aebf-d2f43366f2f2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451C07C2</paraID>
      <start>0</start>
      <end>2</end>
      <status>unmodified</status>
      <modifiedWord/>
      <trackRevisions>false</trackRevisions>
    </reviewItem>
    <reviewItem>
      <errorID>ba48aeb1-7ac3-49ad-8be1-f0aba586b4f6</errorID>
      <errorWord>及为8</errorWord>
      <group>L1_Word</group>
      <groupName>字词问题</groupName>
      <ability>L2_Typo</ability>
      <abilityName>字词错误</abilityName>
      <candidateList>
        <item>仅为8</item>
      </candidateList>
      <explain/>
      <paraID>4B0B8B1D</paraID>
      <start>108</start>
      <end>111</end>
      <status>unmodified</status>
      <modifiedWord/>
      <trackRevisions>false</trackRevisions>
    </reviewItem>
    <reviewItem>
      <errorID>5f9e60ff-a2aa-4bc8-a81a-0f84d0a0a777</errorID>
      <errorWord>(</errorWord>
      <group>L1_Format</group>
      <groupName>格式问题</groupName>
      <ability>L2_HalfPunc</ability>
      <abilityName>全半角检查</abilityName>
      <candidateList>
        <item>（</item>
      </candidateList>
      <explain>文本全半角错误。</explain>
      <paraID>18FF9821</paraID>
      <start>4</start>
      <end>5</end>
      <status>unmodified</status>
      <modifiedWord/>
      <trackRevisions>false</trackRevisions>
    </reviewItem>
    <reviewItem>
      <errorID>67d87ca4-6e3c-47ce-b8be-e90cbb09dfa0</errorID>
      <errorWord>)</errorWord>
      <group>L1_Format</group>
      <groupName>格式问题</groupName>
      <ability>L2_HalfPunc</ability>
      <abilityName>全半角检查</abilityName>
      <candidateList>
        <item>）</item>
      </candidateList>
      <explain>文本全半角错误。</explain>
      <paraID>18FF9821</paraID>
      <start>7</start>
      <end>8</end>
      <status>unmodified</status>
      <modifiedWord/>
      <trackRevisions>false</trackRevisions>
    </reviewItem>
    <reviewItem>
      <errorID>68005cfa-a661-43c3-ae8b-0cb8db2537ca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79E81EAB</paraID>
      <start>0</start>
      <end>2</end>
      <status>unmodified</status>
      <modifiedWord/>
      <trackRevisions>false</trackRevisions>
    </reviewItem>
    <reviewItem>
      <errorID>10b03f7a-8971-44d5-8e11-7628f29f6779</errorID>
      <errorWord>（</errorWord>
      <group>L1_Format</group>
      <groupName>格式问题</groupName>
      <ability>L2_HalfPunc</ability>
      <abilityName>全半角检查</abilityName>
      <candidateList>
        <item>(</item>
      </candidateList>
      <explain>文本全半角错误。</explain>
      <paraID>42775D07</paraID>
      <start>0</start>
      <end>1</end>
      <status>unmodified</status>
      <modifiedWord/>
      <trackRevisions>false</trackRevisions>
    </reviewItem>
    <reviewItem>
      <errorID>f048d2e4-7556-4944-989a-f898f2b0dd84</errorID>
      <errorWord>）</errorWord>
      <group>L1_Format</group>
      <groupName>格式问题</groupName>
      <ability>L2_HalfPunc</ability>
      <abilityName>全半角检查</abilityName>
      <candidateList>
        <item>)</item>
      </candidateList>
      <explain>文本全半角错误。</explain>
      <paraID>42775D07</paraID>
      <start>3</start>
      <end>4</end>
      <status>unmodified</status>
      <modifiedWord/>
      <trackRevisions>false</trackRevisions>
    </reviewItem>
    <reviewItem>
      <errorID>7dfc11ac-02e9-4c67-b0f8-616c54f00977</errorID>
      <errorWord>（</errorWord>
      <group>L1_Format</group>
      <groupName>格式问题</groupName>
      <ability>L2_HalfPunc</ability>
      <abilityName>全半角检查</abilityName>
      <candidateList>
        <item>(</item>
      </candidateList>
      <explain>文本全半角错误。</explain>
      <paraID>41930F2B</paraID>
      <start>0</start>
      <end>1</end>
      <status>unmodified</status>
      <modifiedWord/>
      <trackRevisions>false</trackRevisions>
    </reviewItem>
    <reviewItem>
      <errorID>3189bc65-a9e1-4a22-bb4d-3f96c28050b4</errorID>
      <errorWord>）</errorWord>
      <group>L1_Format</group>
      <groupName>格式问题</groupName>
      <ability>L2_HalfPunc</ability>
      <abilityName>全半角检查</abilityName>
      <candidateList>
        <item>)</item>
      </candidateList>
      <explain>文本全半角错误。</explain>
      <paraID>41930F2B</paraID>
      <start>3</start>
      <end>4</end>
      <status>unmodified</status>
      <modifiedWord/>
      <trackRevisions>false</trackRevisions>
    </reviewItem>
    <reviewItem>
      <errorID>8608a3b2-2cab-469e-a5cc-7af48a4631dc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70A4FAF2</paraID>
      <start>0</start>
      <end>2</end>
      <status>unmodified</status>
      <modifiedWord/>
      <trackRevisions>false</trackRevisions>
    </reviewItem>
    <reviewItem>
      <errorID>f1e6941e-5ccd-452e-8c97-345eb663837b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5FF06AC1</paraID>
      <start>0</start>
      <end>2</end>
      <status>unmodified</status>
      <modifiedWord/>
      <trackRevisions>false</trackRevisions>
    </reviewItem>
    <reviewItem>
      <errorID>1d9a4c59-5d9c-46ac-b3b4-dd7a90b2e795</errorID>
      <errorWord>)</errorWord>
      <group>L1_Format</group>
      <groupName>格式问题</groupName>
      <ability>L2_HalfPunc</ability>
      <abilityName>全半角检查</abilityName>
      <candidateList>
        <item>）</item>
      </candidateList>
      <explain>文本全半角错误。</explain>
      <paraID>29B47F0D</paraID>
      <start>5</start>
      <end>6</end>
      <status>unmodified</status>
      <modifiedWord/>
      <trackRevisions>false</trackRevisions>
    </reviewItem>
    <reviewItem>
      <errorID>df640926-5531-4513-b99c-cd8f33e2c5cd</errorID>
      <errorWord>（</errorWord>
      <group>L1_Format</group>
      <groupName>格式问题</groupName>
      <ability>L2_HalfPunc</ability>
      <abilityName>全半角检查</abilityName>
      <candidateList>
        <item>(</item>
      </candidateList>
      <explain>文本全半角错误。</explain>
      <paraID>4D2B1877</paraID>
      <start>0</start>
      <end>1</end>
      <status>unmodified</status>
      <modifiedWord/>
      <trackRevisions>false</trackRevisions>
    </reviewItem>
    <reviewItem>
      <errorID>1ae8268c-f2cb-4e51-a6df-8e790fe5eca7</errorID>
      <errorWord>,</errorWord>
      <group>L1_Format</group>
      <groupName>格式问题</groupName>
      <ability>L2_HalfPunc</ability>
      <abilityName>全半角检查</abilityName>
      <candidateList>
        <item>，</item>
      </candidateList>
      <explain>文本全半角错误。</explain>
      <paraID> 2C29A37</paraID>
      <start>26</start>
      <end>27</end>
      <status>unmodified</status>
      <modifiedWord/>
      <trackRevisions>false</trackRevisions>
    </reviewItem>
    <reviewItem>
      <errorID>67c24bac-08cc-4e0b-9b26-0aadec604acd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74909779</paraID>
      <start>0</start>
      <end>2</end>
      <status>unmodified</status>
      <modifiedWord/>
      <trackRevisions>false</trackRevisions>
    </reviewItem>
    <reviewItem>
      <errorID>8cc86988-89f6-4f75-b68a-400c12a63595</errorID>
      <errorWord>项目中</errorWord>
      <group>L1_Word</group>
      <groupName>字词问题</groupName>
      <ability>L2_Typo</ability>
      <abilityName>字词错误</abilityName>
      <candidateList>
        <item>项目</item>
      </candidateList>
      <explain>〈名〉事物分成的门类：服务～｜体育～｜建设～。</explain>
      <paraID>74909779</paraID>
      <start>3</start>
      <end>6</end>
      <status>unmodified</status>
      <modifiedWord/>
      <trackRevisions>false</trackRevisions>
    </reviewItem>
    <reviewItem>
      <errorID>e8c1caa8-0058-4543-b6e5-6e8da1dbaa32</errorID>
      <errorWord>制定</errorWord>
      <group>L1_Word</group>
      <groupName>字词问题</groupName>
      <ability>L2_Typo</ability>
      <abilityName>字词错误</abilityName>
      <candidateList>
        <item>指定</item>
      </candidateList>
      <explain/>
      <paraID>1923CE7B</paraID>
      <start>26</start>
      <end>28</end>
      <status>modified</status>
      <modifiedWord>指定</modifiedWord>
      <trackRevisions>false</trackRevisions>
    </reviewItem>
    <reviewItem>
      <errorID>1ff1e8fe-41bb-4d46-a37a-9179927cdf38</errorID>
      <errorWord>.</errorWord>
      <group>L1_Format</group>
      <groupName>格式问题</groupName>
      <ability>L2_HalfPunc</ability>
      <abilityName>全半角检查</abilityName>
      <candidateList>
        <item>。</item>
      </candidateList>
      <explain>文本全半角错误。</explain>
      <paraID>6CF289B8</paraID>
      <start>68</start>
      <end>69</end>
      <status>unmodified</status>
      <modifiedWord/>
      <trackRevisions>false</trackRevisions>
    </reviewItem>
    <reviewItem>
      <errorID>be58ff13-6f02-4758-b9cf-2439294abfd7</errorID>
      <errorWord>加载机</errorWord>
      <group>L1_Word</group>
      <groupName>字词问题</groupName>
      <ability>L2_Typo</ability>
      <abilityName>字词错误</abilityName>
      <candidateList>
        <item>加载</item>
      </candidateList>
      <explain/>
      <paraID>5A77FB2F</paraID>
      <start>29</start>
      <end>32</end>
      <status>unmodified</status>
      <modifiedWord/>
      <trackRevisions>false</trackRevisions>
    </reviewItem>
    <reviewItem>
      <errorID>280a8f1a-2d4f-4311-9b94-dce604c65170</errorID>
      <errorWord>产房</errorWord>
      <group>L1_Word</group>
      <groupName>字词问题</groupName>
      <ability>L2_Typo</ability>
      <abilityName>字词错误</abilityName>
      <candidateList>
        <item>厂房</item>
      </candidateList>
      <explain/>
      <paraID>3AD61F86</paraID>
      <start>0</start>
      <end>2</end>
      <status>unmodified</status>
      <modifiedWord/>
      <trackRevisions>false</trackRevisions>
    </reviewItem>
    <reviewItem>
      <errorID>560762fe-457c-43c5-90f0-ac040db0223a</errorID>
      <errorWord>......</errorWord>
      <group>L1_Punc</group>
      <groupName>标点问题</groupName>
      <ability>L2_Punc</ability>
      <abilityName>标点符号检查</abilityName>
      <candidateList>
        <item>……</item>
      </candidateList>
      <explain/>
      <paraID>52199A13</paraID>
      <start>0</start>
      <end>6</end>
      <status>unmodified</status>
      <modifiedWord/>
      <trackRevisions>false</trackRevisions>
    </reviewItem>
    <reviewItem>
      <errorID>63a8595b-1251-4b40-90f6-ef66c2baca7c</errorID>
      <errorWord>......</errorWord>
      <group>L1_Punc</group>
      <groupName>标点问题</groupName>
      <ability>L2_Punc</ability>
      <abilityName>标点符号检查</abilityName>
      <candidateList>
        <item>……</item>
      </candidateList>
      <explain/>
      <paraID>791FD380</paraID>
      <start>0</start>
      <end>6</end>
      <status>unmodified</status>
      <modifiedWord/>
      <trackRevisions>false</trackRevisions>
    </reviewItem>
    <reviewItem>
      <errorID>f7a866d6-6c9d-4739-a8d6-3c2fde54959e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16834C23</paraID>
      <start>0</start>
      <end>3</end>
      <status>unmodified</status>
      <modifiedWord/>
      <trackRevisions>false</trackRevisions>
    </reviewItem>
    <reviewItem>
      <errorID>8873d4e2-a96b-4650-a089-f4d82057caf1</errorID>
      <errorWord>供况</errorWord>
      <group>L1_Word</group>
      <groupName>字词问题</groupName>
      <ability>L2_Typo</ability>
      <abilityName>字词错误</abilityName>
      <candidateList>
        <item>工况</item>
      </candidateList>
      <explain>存在发音相同字词的误用。</explain>
      <paraID>4B727A89</paraID>
      <start>3</start>
      <end>5</end>
      <status>unmodified</status>
      <modifiedWord/>
      <trackRevisions>false</trackRevisions>
    </reviewItem>
    <reviewItem>
      <errorID>c7bd7c29-a26f-441d-9b9e-95b97537ae87</errorID>
      <errorWord>,</errorWord>
      <group>L1_Format</group>
      <groupName>格式问题</groupName>
      <ability>L2_HalfPunc</ability>
      <abilityName>全半角检查</abilityName>
      <candidateList>
        <item>，</item>
      </candidateList>
      <explain>文本全半角错误。</explain>
      <paraID>4B727A89</paraID>
      <start>6</start>
      <end>7</end>
      <status>unmodified</status>
      <modifiedWord/>
      <trackRevisions>false</trackRevisions>
    </reviewItem>
    <reviewItem>
      <errorID>3ab5aeec-4809-44df-8171-714dcb660c35</errorID>
      <errorWord>其它</errorWord>
      <group>L1_Word</group>
      <groupName>字词问题</groupName>
      <ability>L2_Alias</ability>
      <abilityName>也作/曾用词</abilityName>
      <candidateList>
        <item>其他</item>
      </candidateList>
      <explain>词汇[其它]为不规范表述或旧称，其规范书面表述为[其他]。</explain>
      <paraID>4B727A89</paraID>
      <start>7</start>
      <end>9</end>
      <status>unmodified</status>
      <modifiedWord/>
      <trackRevisions>false</trackRevisions>
    </reviewItem>
    <reviewItem>
      <errorID>e483f565-43cd-4586-9d52-f1a1267342d9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7EF8E5A4</paraID>
      <start>0</start>
      <end>3</end>
      <status>unmodified</status>
      <modifiedWord/>
      <trackRevisions>false</trackRevisions>
    </reviewItem>
    <reviewItem>
      <errorID>dc6d26a6-6039-4eaa-bc7e-26eae5d35869</errorID>
      <errorWord>供况</errorWord>
      <group>L1_Word</group>
      <groupName>字词问题</groupName>
      <ability>L2_Typo</ability>
      <abilityName>字词错误</abilityName>
      <candidateList>
        <item>工况</item>
      </candidateList>
      <explain>存在发音相同字词的误用。</explain>
      <paraID>32D0DB1F</paraID>
      <start>3</start>
      <end>5</end>
      <status>unmodified</status>
      <modifiedWord/>
      <trackRevisions>false</trackRevisions>
    </reviewItem>
    <reviewItem>
      <errorID>ebff0e21-6f26-4e5a-83b5-10ff5cb00294</errorID>
      <errorWord>其它</errorWord>
      <group>L1_Word</group>
      <groupName>字词问题</groupName>
      <ability>L2_Alias</ability>
      <abilityName>也作/曾用词</abilityName>
      <candidateList>
        <item>其他</item>
      </candidateList>
      <explain>词汇[其它]为不规范表述或旧称，其规范书面表述为[其他]。</explain>
      <paraID>32D0DB1F</paraID>
      <start>7</start>
      <end>9</end>
      <status>unmodified</status>
      <modifiedWord/>
      <trackRevisions>false</trackRevisions>
    </reviewItem>
    <reviewItem>
      <errorID>2f269b6d-4706-49f7-b0b0-dbb010e6d003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36AD5445</paraID>
      <start>0</start>
      <end>3</end>
      <status>unmodified</status>
      <modifiedWord/>
      <trackRevisions>false</trackRevisions>
    </reviewItem>
    <reviewItem>
      <errorID>ab9acfdf-c1f6-4e89-9c53-e5434bc147bc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F51C31D</paraID>
      <start>0</start>
      <end>3</end>
      <status>unmodified</status>
      <modifiedWord/>
      <trackRevisions>false</trackRevisions>
    </reviewItem>
    <reviewItem>
      <errorID>54ba9ee4-15b6-4ab5-8128-a90e3bbd7706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34F12221</paraID>
      <start>0</start>
      <end>3</end>
      <status>unmodified</status>
      <modifiedWord/>
      <trackRevisions>false</trackRevisions>
    </reviewItem>
    <reviewItem>
      <errorID>ee2d1dbf-ea94-4e4e-8ed9-804f68d91a0b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89CAE69</paraID>
      <start>0</start>
      <end>3</end>
      <status>unmodified</status>
      <modifiedWord/>
      <trackRevisions>false</trackRevisions>
    </reviewItem>
    <reviewItem>
      <errorID>0b9bcd07-72a7-4b07-92c6-efa6a2bf26ec</errorID>
      <errorWord>供应</errorWord>
      <group>L1_Word</group>
      <groupName>字词问题</groupName>
      <ability>L2_Typo</ability>
      <abilityName>字词错误</abilityName>
      <candidateList>
        <item>提供</item>
      </candidateList>
      <explain>“供应～服务”搭配不当，建议修改为“提供～服务”。</explain>
      <paraID> 89CAE69</paraID>
      <start>5</start>
      <end>7</end>
      <status>unmodified</status>
      <modifiedWord/>
      <trackRevisions>false</trackRevisions>
    </reviewItem>
    <reviewItem>
      <errorID>4d1f0d93-c3c2-4b3a-841b-4b8aa37d0d89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58418DCE</paraID>
      <start>0</start>
      <end>3</end>
      <status>unmodified</status>
      <modifiedWord/>
      <trackRevisions>false</trackRevisions>
    </reviewItem>
    <reviewItem>
      <errorID>7b54bf13-07db-4974-8551-faf334ef003b</errorID>
      <errorWord>医院智慧</errorWord>
      <group>L1_Word</group>
      <groupName>字词问题</groupName>
      <ability>L2_Typo</ability>
      <abilityName>字词错误</abilityName>
      <candidateList>
        <item>议员之会</item>
      </candidateList>
      <explain/>
      <paraID>58418DCE</paraID>
      <start>17</start>
      <end>21</end>
      <status>unmodified</status>
      <modifiedWord/>
      <trackRevisions>false</trackRevisions>
    </reviewItem>
    <reviewItem>
      <errorID>7f670aaf-1430-4c78-a803-f241c02cfc85</errorID>
      <errorWord>产房</errorWord>
      <group>L1_Word</group>
      <groupName>字词问题</groupName>
      <ability>L2_Typo</ability>
      <abilityName>字词错误</abilityName>
      <candidateList>
        <item>厂房</item>
      </candidateList>
      <explain/>
      <paraID>1DA1E202</paraID>
      <start>3</start>
      <end>5</end>
      <status>unmodified</status>
      <modifiedWord/>
      <trackRevisions>false</trackRevisions>
    </reviewItem>
    <reviewItem>
      <errorID>0ec592f7-7718-4c06-82be-cb81197fe21b</errorID>
      <errorWord>产房</errorWord>
      <group>L1_Word</group>
      <groupName>字词问题</groupName>
      <ability>L2_Typo</ability>
      <abilityName>字词错误</abilityName>
      <candidateList>
        <item>厂房</item>
      </candidateList>
      <explain/>
      <paraID>454225C5</paraID>
      <start>0</start>
      <end>2</end>
      <status>unmodified</status>
      <modifiedWord/>
      <trackRevisions>false</trackRevisions>
    </reviewItem>
    <reviewItem>
      <errorID>5360e631-f550-4bd8-85ec-f765bd304c31</errorID>
      <errorWord>需具备</errorWord>
      <group>L1_Word</group>
      <groupName>字词问题</groupName>
      <ability>L2_Typo</ability>
      <abilityName>字词错误</abilityName>
      <candidateList>
        <item>须具备</item>
      </candidateList>
      <explain/>
      <paraID>337B7EDC</paraID>
      <start>143</start>
      <end>146</end>
      <status>unmodified</status>
      <modifiedWord/>
      <trackRevisions>false</trackRevisions>
    </reviewItem>
    <reviewItem>
      <errorID>80ca19df-64d7-4657-a13b-e91f6bab3115</errorID>
      <errorWord>能管</errorWord>
      <group>L1_Word</group>
      <groupName>字词问题</groupName>
      <ability>L2_Typo</ability>
      <abilityName>字词错误</abilityName>
      <candidateList>
        <item>能源</item>
      </candidateList>
      <explain>存在发音相近字词的误用。</explain>
      <paraID>64A426FC</paraID>
      <start>38</start>
      <end>40</end>
      <status>unmodified</status>
      <modifiedWord/>
      <trackRevisions>false</trackRevisions>
    </reviewItem>
    <reviewItem>
      <errorID>ac8f6c9e-5210-47af-bc5b-c945a1c3904c</errorID>
      <errorWord>，</errorWord>
      <group>L1_Word</group>
      <groupName>字词问题</groupName>
      <ability>L2_Typo</ability>
      <abilityName>字词错误</abilityName>
      <candidateList>
        <item>，在</item>
      </candidateList>
      <explain/>
      <paraID>64A426FC</paraID>
      <start>104</start>
      <end>105</end>
      <status>unmodified</status>
      <modifiedWord/>
      <trackRevisions>false</trackRevisions>
    </reviewItem>
    <reviewItem>
      <errorID>0732f296-eb5e-42a9-8b84-79639dc87e84</errorID>
      <errorWord>讲</errorWord>
      <group>L1_Word</group>
      <groupName>字词问题</groupName>
      <ability>L2_Typo</ability>
      <abilityName>字词错误</abilityName>
      <candidateList>
        <item>将</item>
      </candidateList>
      <explain>（jiāng）将要；（jiàng）勇将、上将、游泳健将；（qiāng）请求，将子无怒。</explain>
      <paraID>6D96080C</paraID>
      <start>55</start>
      <end>56</end>
      <status>modified</status>
      <modifiedWord>将</modifiedWord>
      <trackRevisions>false</trackRevisions>
    </reviewItem>
    <reviewItem>
      <errorID>bc1b38da-df47-4ee0-a1fb-c9cfa4252940</errorID>
      <errorWord>如果有</errorWord>
      <group>L1_Word</group>
      <groupName>字词问题</groupName>
      <ability>L2_Typo</ability>
      <abilityName>字词错误</abilityName>
      <candidateList>
        <item>如果</item>
      </candidateList>
      <explain>〈连〉表示假设：你～有困难，我可以帮助你。</explain>
      <paraID>6D96080C</paraID>
      <start>166</start>
      <end>169</end>
      <status>unmodified</status>
      <modifiedWord/>
      <trackRevisions>false</trackRevisions>
    </reviewItem>
    <reviewItem>
      <errorID>c67486cf-6179-4fbb-b092-f66c10b35d4c</errorID>
      <errorWord>;</errorWord>
      <group>L1_Format</group>
      <groupName>格式问题</groupName>
      <ability>L2_HalfPunc</ability>
      <abilityName>全半角检查</abilityName>
      <candidateList>
        <item>；</item>
      </candidateList>
      <explain>文本全半角错误。</explain>
      <paraID>4E156EFA</paraID>
      <start>90</start>
      <end>91</end>
      <status>unmodified</status>
      <modifiedWord/>
      <trackRevisions>false</trackRevisions>
    </reviewItem>
    <reviewItem>
      <errorID>5d3a880f-625e-469f-98b3-b18beb06aa5f</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6DDADF28</paraID>
      <start>113</start>
      <end>114</end>
      <status>unmodified</status>
      <modifiedWord/>
      <trackRevisions>false</trackRevisions>
    </reviewItem>
    <reviewItem>
      <errorID>dab0a51e-673f-4636-9033-0a21a4c33584</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 C64314B</paraID>
      <start>31</start>
      <end>32</end>
      <status>unmodified</status>
      <modifiedWord/>
      <trackRevisions>false</trackRevisions>
    </reviewItem>
    <reviewItem>
      <errorID>21922428-68e9-4b3f-bd5b-6ceb0301f118</errorID>
      <errorWord>作</errorWord>
      <group>L1_Word</group>
      <groupName>字词问题</groupName>
      <ability>L2_Typo</ability>
      <abilityName>字词错误</abilityName>
      <candidateList>
        <item>作人</item>
      </candidateList>
      <explain/>
      <paraID>17768262</paraID>
      <start>39</start>
      <end>40</end>
      <status>unmodified</status>
      <modifiedWord/>
      <trackRevisions>false</trackRevisions>
    </reviewItem>
    <reviewItem>
      <errorID>b675374b-9166-4aa1-8606-3645b9441e73</errorID>
      <errorWord>有</errorWord>
      <group>L1_Word</group>
      <groupName>字词问题</groupName>
      <ability>L2_Typo</ability>
      <abilityName>字词错误</abilityName>
      <candidateList>
        <item>由</item>
      </candidateList>
      <explain>存在发音相同字词的误用。</explain>
      <paraID>2C83C238</paraID>
      <start>110</start>
      <end>111</end>
      <status>unmodified</status>
      <modifiedWord/>
      <trackRevisions>false</trackRevisions>
    </reviewItem>
    <reviewItem>
      <errorID>f9e29f96-b7da-4fd6-98a1-83ff5daa4faf</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1059AE60</paraID>
      <start>50</start>
      <end>51</end>
      <status>unmodified</status>
      <modifiedWord/>
      <trackRevisions>false</trackRevisions>
    </reviewItem>
    <reviewItem>
      <errorID>fb3f0797-291b-4b93-89b9-da5683187652</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602B711A</paraID>
      <start>65</start>
      <end>66</end>
      <status>unmodified</status>
      <modifiedWord/>
      <trackRevisions>false</trackRevisions>
    </reviewItem>
    <reviewItem>
      <errorID>e4ce24ac-ba89-4f92-a86b-4c99bc47769e</errorID>
      <errorWord>系统的</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61B6E26F</paraID>
      <start>18</start>
      <end>21</end>
      <status>unmodified</status>
      <modifiedWord/>
      <trackRevisions>false</trackRevisions>
    </reviewItem>
    <reviewItem>
      <errorID>621a6857-e744-4f15-9783-df2d9e5b8b3f</errorID>
      <errorWord>基础的</errorWord>
      <group>L1_Word</group>
      <groupName>字词问题</groupName>
      <ability>L2_Typo</ability>
      <abilityName>字词错误</abilityName>
      <candidateList>
        <item>基础</item>
      </candidateList>
      <explain/>
      <paraID>61B6E26F</paraID>
      <start>21</start>
      <end>24</end>
      <status>unmodified</status>
      <modifiedWord/>
      <trackRevisions>false</trackRevisions>
    </reviewItem>
    <reviewItem>
      <errorID>e93abc4f-ce5a-4060-9730-986d368e81bb</errorID>
      <errorWord>需具备</errorWord>
      <group>L1_Word</group>
      <groupName>字词问题</groupName>
      <ability>L2_Typo</ability>
      <abilityName>字词错误</abilityName>
      <candidateList>
        <item>须具备</item>
      </candidateList>
      <explain/>
      <paraID>2CC45A59</paraID>
      <start>2</start>
      <end>5</end>
      <status>unmodified</status>
      <modifiedWord/>
      <trackRevisions>false</trackRevisions>
    </reviewItem>
    <reviewItem>
      <errorID>8670ce55-9d09-4d45-882e-05dfa185c150</errorID>
      <errorWord>与楼</errorWord>
      <group>L1_Word</group>
      <groupName>字词问题</groupName>
      <ability>L2_Typo</ability>
      <abilityName>字词错误</abilityName>
      <candidateList>
        <item>与</item>
      </candidateList>
      <explain>（舆）yù参与：～会。</explain>
      <paraID>2CC45A59</paraID>
      <start>77</start>
      <end>79</end>
      <status>unmodified</status>
      <modifiedWord/>
      <trackRevisions>false</trackRevisions>
    </reviewItem>
    <reviewItem>
      <errorID>c69dc357-9405-474c-a2fa-8ba689bfcc36</errorID>
      <errorWord>涉及到</errorWord>
      <group>L1_Word</group>
      <groupName>字词问题</groupName>
      <ability>L2_Typo</ability>
      <abilityName>字词错误</abilityName>
      <candidateList>
        <item>涉及</item>
      </candidateList>
      <explain>〈动〉牵涉到；关联到：案子～好几个人｜这个问题～面很广。</explain>
      <paraID>206B6A03</paraID>
      <start>32</start>
      <end>35</end>
      <status>unmodified</status>
      <modifiedWord/>
      <trackRevisions>false</trackRevisions>
    </reviewItem>
    <reviewItem>
      <errorID>267f62a7-09ba-4110-aab2-bd8063a77887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67F3597E</paraID>
      <start>0</start>
      <end>2</end>
      <status>unmodified</status>
      <modifiedWord/>
      <trackRevisions>false</trackRevisions>
    </reviewItem>
    <reviewItem>
      <errorID>1e5a9b37-e1a1-4d30-9ed9-293b85424606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35CBBAE2</paraID>
      <start>0</start>
      <end>2</end>
      <status>unmodified</status>
      <modifiedWord/>
      <trackRevisions>false</trackRevisions>
    </reviewItem>
    <reviewItem>
      <errorID>74e21933-7d69-44f0-9aa5-e5db0e81c13a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27C3B030</paraID>
      <start>0</start>
      <end>2</end>
      <status>unmodified</status>
      <modifiedWord/>
      <trackRevisions>false</trackRevisions>
    </reviewItem>
    <reviewItem>
      <errorID>6c5256dd-a644-4e23-bb8f-359ffd014b15</errorID>
      <errorWord>..</errorWord>
      <group>L1_Punc</group>
      <groupName>标点问题</groupName>
      <ability>L2_Punc</ability>
      <abilityName>标点符号检查</abilityName>
      <candidateList>
        <item>.</item>
      </candidateList>
      <explain/>
      <paraID> 7E15B6C</paraID>
      <start>0</start>
      <end>2</end>
      <status>unmodified</status>
      <modifiedWord/>
      <trackRevisions>false</trackRevisions>
    </reviewItem>
    <reviewItem>
      <errorID>e6eeb1e2-d418-408a-8041-f423cd5d3fcf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459EFA20</paraID>
      <start>0</start>
      <end>2</end>
      <status>unmodified</status>
      <modifiedWord/>
      <trackRevisions>false</trackRevisions>
    </reviewItem>
    <reviewItem>
      <errorID>1e3c853f-137c-4b2f-bab0-4ce063984774</errorID>
      <errorWord>..</errorWord>
      <group>L1_Punc</group>
      <groupName>标点问题</groupName>
      <ability>L2_Punc</ability>
      <abilityName>标点符号检查</abilityName>
      <candidateList>
        <item>.</item>
      </candidateList>
      <explain/>
      <paraID>1FF89C9D</paraID>
      <start>0</start>
      <end>2</end>
      <status>unmodified</status>
      <modifiedWord/>
      <trackRevisions>false</trackRevisions>
    </reviewItem>
    <reviewItem>
      <errorID>98306a67-8f74-4f21-b73e-dd8cb70122cc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4D9AE0CB</paraID>
      <start>0</start>
      <end>2</end>
      <status>unmodified</status>
      <modifiedWord/>
      <trackRevisions>false</trackRevisions>
    </reviewItem>
    <reviewItem>
      <errorID>58f9881e-40ea-4413-95ee-2ff87b62d4d8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4A95ED19</paraID>
      <start>0</start>
      <end>2</end>
      <status>unmodified</status>
      <modifiedWord/>
      <trackRevisions>false</trackRevisions>
    </reviewItem>
    <reviewItem>
      <errorID>40646313-61fc-4c2e-bf5f-4877020fdc65</errorID>
      <errorWord>..</errorWord>
      <group>L1_Punc</group>
      <groupName>标点问题</groupName>
      <ability>L2_Punc</ability>
      <abilityName>标点符号检查</abilityName>
      <candidateList>
        <item>.</item>
      </candidateList>
      <explain/>
      <paraID>7446EC8E</paraID>
      <start>0</start>
      <end>2</end>
      <status>unmodified</status>
      <modifiedWord/>
      <trackRevisions>false</trackRevisions>
    </reviewItem>
    <reviewItem>
      <errorID>d115e46f-3f87-4e6a-87e2-1d93ab3f4634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313A7950</paraID>
      <start>0</start>
      <end>2</end>
      <status>unmodified</status>
      <modifiedWord/>
      <trackRevisions>false</trackRevisions>
    </reviewItem>
    <reviewItem>
      <errorID>a9c4acde-cc13-46d3-aa6f-4b0e209cc30f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40D6AE3A</paraID>
      <start>0</start>
      <end>2</end>
      <status>unmodified</status>
      <modifiedWord/>
      <trackRevisions>false</trackRevisions>
    </reviewItem>
    <reviewItem>
      <errorID>de8aada7-a2dd-4491-ab7c-3aa7c74231f8</errorID>
      <errorWord>,</errorWord>
      <group>L1_Format</group>
      <groupName>格式问题</groupName>
      <ability>L2_HalfPunc</ability>
      <abilityName>全半角检查</abilityName>
      <candidateList>
        <item>，</item>
      </candidateList>
      <explain>文本全半角错误。</explain>
      <paraID> C9CBBA9</paraID>
      <start>11</start>
      <end>12</end>
      <status>unmodified</status>
      <modifiedWord/>
      <trackRevisions>false</trackRevisions>
    </reviewItem>
    <reviewItem>
      <errorID>fee7fd22-b98a-4848-8c38-4e17ff4683c3</errorID>
      <errorWord>共同协商</errorWord>
      <group>L1_Word</group>
      <groupName>字词问题</groupName>
      <ability>L2_Typo</ability>
      <abilityName>字词错误</abilityName>
      <candidateList>
        <item>协商</item>
      </candidateList>
      <explain/>
      <paraID>6340DABB</paraID>
      <start>38</start>
      <end>42</end>
      <status>unmodified</status>
      <modifiedWord/>
      <trackRevisions>false</trackRevisions>
    </reviewItem>
    <reviewItem>
      <errorID>aaf529f0-ea27-46fa-ae5f-0dae002d0f4c</errorID>
      <errorWord>{</errorWord>
      <group>L1_Punc</group>
      <groupName>标点问题</groupName>
      <ability>L2_Punc</ability>
      <abilityName>标点符号检查</abilityName>
      <candidateList>
        <item>〔</item>
      </candidateList>
      <explain/>
      <paraID>48AB992F</paraID>
      <start>26</start>
      <end>27</end>
      <status>unmodified</status>
      <modifiedWord/>
      <trackRevisions>false</trackRevisions>
    </reviewItem>
    <reviewItem>
      <errorID>1e90902e-d188-4130-aec8-fcd520f13b75</errorID>
      <errorWord>}</errorWord>
      <group>L1_Punc</group>
      <groupName>标点问题</groupName>
      <ability>L2_Punc</ability>
      <abilityName>标点符号检查</abilityName>
      <candidateList>
        <item>〕</item>
      </candidateList>
      <explain/>
      <paraID>48AB992F</paraID>
      <start>31</start>
      <end>32</end>
      <status>unmodified</status>
      <modifiedWord/>
      <trackRevisions>false</trackRevisions>
    </reviewItem>
    <reviewItem>
      <errorID>cd378828-21be-4301-9dcc-7383c0fbaef4</errorID>
      <errorWord>{</errorWord>
      <group>L1_Punc</group>
      <groupName>标点问题</groupName>
      <ability>L2_Punc</ability>
      <abilityName>标点符号检查</abilityName>
      <candidateList>
        <item>〔</item>
      </candidateList>
      <explain/>
      <paraID>6EF2ECF2</paraID>
      <start>32</start>
      <end>33</end>
      <status>unmodified</status>
      <modifiedWord/>
      <trackRevisions>false</trackRevisions>
    </reviewItem>
    <reviewItem>
      <errorID>16efb58c-7eab-48dc-85c4-4b894909fc59</errorID>
      <errorWord>}</errorWord>
      <group>L1_Punc</group>
      <groupName>标点问题</groupName>
      <ability>L2_Punc</ability>
      <abilityName>标点符号检查</abilityName>
      <candidateList>
        <item>〕</item>
      </candidateList>
      <explain/>
      <paraID>6EF2ECF2</paraID>
      <start>37</start>
      <end>38</end>
      <status>unmodified</status>
      <modifiedWord/>
      <trackRevisions>false</trackRevisions>
    </reviewItem>
    <reviewItem>
      <errorID>8043d593-962d-45bf-81ff-388f81be0a92</errorID>
      <errorWord>{</errorWord>
      <group>L1_Punc</group>
      <groupName>标点问题</groupName>
      <ability>L2_Punc</ability>
      <abilityName>标点符号检查</abilityName>
      <candidateList>
        <item>〔</item>
      </candidateList>
      <explain/>
      <paraID>419AEB8F</paraID>
      <start>21</start>
      <end>22</end>
      <status>unmodified</status>
      <modifiedWord/>
      <trackRevisions>false</trackRevisions>
    </reviewItem>
    <reviewItem>
      <errorID>56acf4e8-17dd-419c-a130-c181da0cd102</errorID>
      <errorWord>}</errorWord>
      <group>L1_Punc</group>
      <groupName>标点问题</groupName>
      <ability>L2_Punc</ability>
      <abilityName>标点符号检查</abilityName>
      <candidateList>
        <item>〕</item>
      </candidateList>
      <explain/>
      <paraID>419AEB8F</paraID>
      <start>26</start>
      <end>27</end>
      <status>unmodified</status>
      <modifiedWord/>
      <trackRevisions>false</trackRevisions>
    </reviewItem>
    <reviewItem>
      <errorID>282ec626-aae0-44cc-b390-579bbeae034b</errorID>
      <errorWord>结线</errorWord>
      <group>L1_Word</group>
      <groupName>字词问题</groupName>
      <ability>L2_Typo</ability>
      <abilityName>字词错误</abilityName>
      <candidateList>
        <item>接线</item>
      </candidateList>
      <explain>〈动〉用导线连接线路。</explain>
      <paraID>7140856F</paraID>
      <start>17</start>
      <end>19</end>
      <status>unmodified</status>
      <modifiedWord/>
      <trackRevisions>false</trackRevisions>
    </reviewItem>
    <reviewItem>
      <errorID>a1eea8ef-74ae-4d01-bac9-f66b765bd332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4EA73CD</paraID>
      <start>0</start>
      <end>3</end>
      <status>unmodified</status>
      <modifiedWord/>
      <trackRevisions>false</trackRevisions>
    </reviewItem>
    <reviewItem>
      <errorID>7c40f6ef-8c5b-43cf-a5a7-122e1218b34f</errorID>
      <errorWord>产房</errorWord>
      <group>L1_Word</group>
      <groupName>字词问题</groupName>
      <ability>L2_Typo</ability>
      <abilityName>字词错误</abilityName>
      <candidateList>
        <item>厂房</item>
      </candidateList>
      <explain/>
      <paraID> 4EA73CD</paraID>
      <start>66</start>
      <end>68</end>
      <status>unmodified</status>
      <modifiedWord/>
      <trackRevisions>false</trackRevisions>
    </reviewItem>
    <reviewItem>
      <errorID>a8ed0ba4-1542-4d34-9edd-1d33c4a84af5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4E590180</paraID>
      <start>0</start>
      <end>3</end>
      <status>unmodified</status>
      <modifiedWord/>
      <trackRevisions>false</trackRevisions>
    </reviewItem>
    <reviewItem>
      <errorID>010a983a-c3ff-4074-bce8-70ae89e218fb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742F9BD4</paraID>
      <start>0</start>
      <end>3</end>
      <status>unmodified</status>
      <modifiedWord/>
      <trackRevisions>false</trackRevisions>
    </reviewItem>
    <reviewItem>
      <errorID>46554604-1da7-4868-bff6-159c02d1b477</errorID>
      <errorWord>:</errorWord>
      <group>L1_Format</group>
      <groupName>格式问题</groupName>
      <ability>L2_HalfPunc</ability>
      <abilityName>全半角检查</abilityName>
      <candidateList>
        <item>：</item>
      </candidateList>
      <explain>文本全半角错误。</explain>
      <paraID>6CAD8F58</paraID>
      <start>4</start>
      <end>5</end>
      <status>unmodified</status>
      <modifiedWord/>
      <trackRevisions>false</trackRevisions>
    </reviewItem>
    <reviewItem>
      <errorID>c6f6be39-d076-4d2b-adc4-fb1709efd644</errorID>
      <errorWord>)</errorWord>
      <group>L1_Format</group>
      <groupName>格式问题</groupName>
      <ability>L2_HalfPunc</ability>
      <abilityName>全半角检查</abilityName>
      <candidateList>
        <item>）</item>
      </candidateList>
      <explain>文本全半角错误。</explain>
      <paraID> 744088E</paraID>
      <start>21</start>
      <end>22</end>
      <status>unmodified</status>
      <modifiedWord/>
      <trackRevisions>false</trackRevisions>
    </reviewItem>
    <reviewItem>
      <errorID>067b9ff6-6b74-4fc5-9bff-b481c0af8b1f</errorID>
      <errorWord>:</errorWord>
      <group>L1_Format</group>
      <groupName>格式问题</groupName>
      <ability>L2_HalfPunc</ability>
      <abilityName>全半角检查</abilityName>
      <candidateList>
        <item>：</item>
      </candidateList>
      <explain>文本全半角错误。</explain>
      <paraID>27640BC0</paraID>
      <start>9</start>
      <end>10</end>
      <status>unmodified</status>
      <modifiedWord/>
      <trackRevisions>false</trackRevisions>
    </reviewItem>
    <reviewItem>
      <errorID>7933b096-d664-48e4-b989-dfa8c232dd74</errorID>
      <errorWord>:</errorWord>
      <group>L1_Format</group>
      <groupName>格式问题</groupName>
      <ability>L2_HalfPunc</ability>
      <abilityName>全半角检查</abilityName>
      <candidateList>
        <item>：</item>
      </candidateList>
      <explain>文本全半角错误。</explain>
      <paraID>27640BC0</paraID>
      <start>24</start>
      <end>25</end>
      <status>unmodified</status>
      <modifiedWord/>
      <trackRevisions>false</trackRevisions>
    </reviewItem>
    <reviewItem>
      <errorID>57ae3d6b-eb41-475c-874b-9036057fe607</errorID>
      <errorWord>:</errorWord>
      <group>L1_Format</group>
      <groupName>格式问题</groupName>
      <ability>L2_HalfPunc</ability>
      <abilityName>全半角检查</abilityName>
      <candidateList>
        <item>：</item>
      </candidateList>
      <explain>文本全半角错误。</explain>
      <paraID>5E62E5BE</paraID>
      <start>4</start>
      <end>5</end>
      <status>unmodified</status>
      <modifiedWord/>
      <trackRevisions>false</trackRevisions>
    </reviewItem>
    <reviewItem>
      <errorID>56219c5e-193f-4338-8292-b356026c0e2a</errorID>
      <errorWord>)</errorWord>
      <group>L1_Format</group>
      <groupName>格式问题</groupName>
      <ability>L2_HalfPunc</ability>
      <abilityName>全半角检查</abilityName>
      <candidateList>
        <item>）</item>
      </candidateList>
      <explain>文本全半角错误。</explain>
      <paraID>4FD30C76</paraID>
      <start>20</start>
      <end>21</end>
      <status>unmodified</status>
      <modifiedWord/>
      <trackRevisions>false</trackRevisions>
    </reviewItem>
    <reviewItem>
      <errorID>7b361df4-26bd-4cc8-89c3-2f968c73e08b</errorID>
      <errorWord>:</errorWord>
      <group>L1_Format</group>
      <groupName>格式问题</groupName>
      <ability>L2_HalfPunc</ability>
      <abilityName>全半角检查</abilityName>
      <candidateList>
        <item>：</item>
      </candidateList>
      <explain>文本全半角错误。</explain>
      <paraID>262C338B</paraID>
      <start>9</start>
      <end>10</end>
      <status>unmodified</status>
      <modifiedWord/>
      <trackRevisions>false</trackRevisions>
    </reviewItem>
    <reviewItem>
      <errorID>174b6742-93d1-4516-b6be-cdd424e259a3</errorID>
      <errorWord>:</errorWord>
      <group>L1_Format</group>
      <groupName>格式问题</groupName>
      <ability>L2_HalfPunc</ability>
      <abilityName>全半角检查</abilityName>
      <candidateList>
        <item>：</item>
      </candidateList>
      <explain>文本全半角错误。</explain>
      <paraID>262C338B</paraID>
      <start>24</start>
      <end>25</end>
      <status>unmodified</status>
      <modifiedWord/>
      <trackRevisions>false</trackRevisions>
    </reviewItem>
    <reviewItem>
      <errorID>89fa6a05-3800-440d-996a-25161249820e</errorID>
      <errorWord>~</errorWord>
      <group>L1_Format</group>
      <groupName>格式问题</groupName>
      <ability>L2_HalfPunc</ability>
      <abilityName>全半角检查</abilityName>
      <candidateList>
        <item>～</item>
      </candidateList>
      <explain>文本全半角错误。</explain>
      <paraID> 5BAE360</paraID>
      <start>11</start>
      <end>12</end>
      <status>unmodified</status>
      <modifiedWord/>
      <trackRevisions>false</trackRevisions>
    </reviewItem>
    <reviewItem>
      <errorID>d41f1079-34d3-4f07-b85b-98836184c6fe</errorID>
      <errorWord>~</errorWord>
      <group>L1_Format</group>
      <groupName>格式问题</groupName>
      <ability>L2_HalfPunc</ability>
      <abilityName>全半角检查</abilityName>
      <candidateList>
        <item>～</item>
      </candidateList>
      <explain>文本全半角错误。</explain>
      <paraID>2676EA58</paraID>
      <start>11</start>
      <end>12</end>
      <status>unmodified</status>
      <modifiedWord/>
      <trackRevisions>false</trackRevisions>
    </reviewItem>
    <reviewItem>
      <errorID>c3d3e455-b53f-468c-b312-3fae4bf8fddc</errorID>
      <errorWord>~</errorWord>
      <group>L1_Format</group>
      <groupName>格式问题</groupName>
      <ability>L2_HalfPunc</ability>
      <abilityName>全半角检查</abilityName>
      <candidateList>
        <item>～</item>
      </candidateList>
      <explain>文本全半角错误。</explain>
      <paraID>21D9977F</paraID>
      <start>10</start>
      <end>11</end>
      <status>unmodified</status>
      <modifiedWord/>
      <trackRevisions>false</trackRevisions>
    </reviewItem>
    <reviewItem>
      <errorID>e7f1dd12-deac-4cc8-af49-554989962ec8</errorID>
      <errorWord>~</errorWord>
      <group>L1_Format</group>
      <groupName>格式问题</groupName>
      <ability>L2_HalfPunc</ability>
      <abilityName>全半角检查</abilityName>
      <candidateList>
        <item>～</item>
      </candidateList>
      <explain>文本全半角错误。</explain>
      <paraID>49CA9FCF</paraID>
      <start>11</start>
      <end>12</end>
      <status>unmodified</status>
      <modifiedWord/>
      <trackRevisions>false</trackRevisions>
    </reviewItem>
    <reviewItem>
      <errorID>7ead00a1-e9f3-474c-9d9c-b929da21b2ab</errorID>
      <errorWord>:</errorWord>
      <group>L1_Format</group>
      <groupName>格式问题</groupName>
      <ability>L2_HalfPunc</ability>
      <abilityName>全半角检查</abilityName>
      <candidateList>
        <item>：</item>
      </candidateList>
      <explain>文本全半角错误。</explain>
      <paraID>3B437221</paraID>
      <start>4</start>
      <end>5</end>
      <status>unmodified</status>
      <modifiedWord/>
      <trackRevisions>false</trackRevisions>
    </reviewItem>
    <reviewItem>
      <errorID>56993e56-f44b-4be4-a05c-0cb2351e1096</errorID>
      <errorWord>KW</errorWord>
      <group>L1_Word</group>
      <groupName>字词问题</groupName>
      <ability>L2_Typo</ability>
      <abilityName>字词错误</abilityName>
      <candidateList>
        <item>kW</item>
      </candidateList>
      <explain/>
      <paraID>55C881CC</paraID>
      <start>14</start>
      <end>16</end>
      <status>unmodified</status>
      <modifiedWord/>
      <trackRevisions>false</trackRevisions>
    </reviewItem>
    <reviewItem>
      <errorID>cc3a8975-41e5-410b-bff2-c5bc70266c2c</errorID>
      <errorWord>)</errorWord>
      <group>L1_Format</group>
      <groupName>格式问题</groupName>
      <ability>L2_HalfPunc</ability>
      <abilityName>全半角检查</abilityName>
      <candidateList>
        <item>）</item>
      </candidateList>
      <explain>文本全半角错误。</explain>
      <paraID>50ED980A</paraID>
      <start>13</start>
      <end>14</end>
      <status>unmodified</status>
      <modifiedWord/>
      <trackRevisions>false</trackRevisions>
    </reviewItem>
    <reviewItem>
      <errorID>d882d1a7-4048-44e9-b2c2-120f457b007e</errorID>
      <errorWord>:</errorWord>
      <group>L1_Format</group>
      <groupName>格式问题</groupName>
      <ability>L2_HalfPunc</ability>
      <abilityName>全半角检查</abilityName>
      <candidateList>
        <item>：</item>
      </candidateList>
      <explain>文本全半角错误。</explain>
      <paraID>6235CB35</paraID>
      <start>5</start>
      <end>6</end>
      <status>unmodified</status>
      <modifiedWord/>
      <trackRevisions>false</trackRevisions>
    </reviewItem>
    <reviewItem>
      <errorID>acce9260-7f98-44a2-a730-3a9a066350bc</errorID>
      <errorWord>KW</errorWord>
      <group>L1_Word</group>
      <groupName>字词问题</groupName>
      <ability>L2_Typo</ability>
      <abilityName>字词错误</abilityName>
      <candidateList>
        <item>kW</item>
      </candidateList>
      <explain/>
      <paraID>78ABC7EA</paraID>
      <start>25</start>
      <end>27</end>
      <status>unmodified</status>
      <modifiedWord/>
      <trackRevisions>false</trackRevisions>
    </reviewItem>
    <reviewItem>
      <errorID>2e399177-84e4-42a0-842b-c00cfa4ae986</errorID>
      <errorWord>；；</errorWord>
      <group>L1_Punc</group>
      <groupName>标点问题</groupName>
      <ability>L2_Punc</ability>
      <abilityName>标点符号检查</abilityName>
      <candidateList>
        <item>；</item>
      </candidateList>
      <explain/>
      <paraID>78ABC7EA</paraID>
      <start>27</start>
      <end>29</end>
      <status>unmodified</status>
      <modifiedWord/>
      <trackRevisions>false</trackRevisions>
    </reviewItem>
    <reviewItem>
      <errorID>e8891f32-75d1-4f5d-92de-eb2231622980</errorID>
      <errorWord>)</errorWord>
      <group>L1_Format</group>
      <groupName>格式问题</groupName>
      <ability>L2_HalfPunc</ability>
      <abilityName>全半角检查</abilityName>
      <candidateList>
        <item>）</item>
      </candidateList>
      <explain>文本全半角错误。</explain>
      <paraID>282E65AF</paraID>
      <start>13</start>
      <end>14</end>
      <status>unmodified</status>
      <modifiedWord/>
      <trackRevisions>false</trackRevisions>
    </reviewItem>
    <reviewItem>
      <errorID>97df725c-f49c-41ea-bd35-7116114fc07b</errorID>
      <errorWord>(</errorWord>
      <group>L1_Format</group>
      <groupName>格式问题</groupName>
      <ability>L2_HalfPunc</ability>
      <abilityName>全半角检查</abilityName>
      <candidateList>
        <item>（</item>
      </candidateList>
      <explain>文本全半角错误。</explain>
      <paraID>5870FACE</paraID>
      <start>9</start>
      <end>10</end>
      <status>unmodified</status>
      <modifiedWord/>
      <trackRevisions>false</trackRevisions>
    </reviewItem>
    <reviewItem>
      <errorID>389c191f-c922-476b-9c0b-0a5283b38c06</errorID>
      <errorWord>)</errorWord>
      <group>L1_Format</group>
      <groupName>格式问题</groupName>
      <ability>L2_HalfPunc</ability>
      <abilityName>全半角检查</abilityName>
      <candidateList>
        <item>）</item>
      </candidateList>
      <explain>文本全半角错误。</explain>
      <paraID>5870FACE</paraID>
      <start>17</start>
      <end>18</end>
      <status>unmodified</status>
      <modifiedWord/>
      <trackRevisions>false</trackRevisions>
    </reviewItem>
    <reviewItem>
      <errorID>3b31d38d-f81c-4b8f-b53f-a7a57856a063</errorID>
      <errorWord>:</errorWord>
      <group>L1_Format</group>
      <groupName>格式问题</groupName>
      <ability>L2_HalfPunc</ability>
      <abilityName>全半角检查</abilityName>
      <candidateList>
        <item>：</item>
      </candidateList>
      <explain>文本全半角错误。</explain>
      <paraID>305B81BB</paraID>
      <start>9</start>
      <end>10</end>
      <status>unmodified</status>
      <modifiedWord/>
      <trackRevisions>false</trackRevisions>
    </reviewItem>
    <reviewItem>
      <errorID>ef6c2629-a46e-41fd-bf7a-d7a7416afdd7</errorID>
      <errorWord>:</errorWord>
      <group>L1_Format</group>
      <groupName>格式问题</groupName>
      <ability>L2_HalfPunc</ability>
      <abilityName>全半角检查</abilityName>
      <candidateList>
        <item>：</item>
      </candidateList>
      <explain>文本全半角错误。</explain>
      <paraID>70205567</paraID>
      <start>4</start>
      <end>5</end>
      <status>unmodified</status>
      <modifiedWord/>
      <trackRevisions>false</trackRevisions>
    </reviewItem>
    <reviewItem>
      <errorID>e926cf8e-18f7-418b-b365-53cf5813757c</errorID>
      <errorWord>(</errorWord>
      <group>L1_Format</group>
      <groupName>格式问题</groupName>
      <ability>L2_HalfPunc</ability>
      <abilityName>全半角检查</abilityName>
      <candidateList>
        <item>（</item>
      </candidateList>
      <explain>文本全半角错误。</explain>
      <paraID>70205567</paraID>
      <start>13</start>
      <end>14</end>
      <status>unmodified</status>
      <modifiedWord/>
      <trackRevisions>false</trackRevisions>
    </reviewItem>
    <reviewItem>
      <errorID>38a246ed-3b86-4c55-a545-586f10741cce</errorID>
      <errorWord>)</errorWord>
      <group>L1_Format</group>
      <groupName>格式问题</groupName>
      <ability>L2_HalfPunc</ability>
      <abilityName>全半角检查</abilityName>
      <candidateList>
        <item>）</item>
      </candidateList>
      <explain>文本全半角错误。</explain>
      <paraID>70205567</paraID>
      <start>17</start>
      <end>18</end>
      <status>unmodified</status>
      <modifiedWord/>
      <trackRevisions>false</trackRevisions>
    </reviewItem>
    <reviewItem>
      <errorID>fa7caaf9-3060-48ef-a2da-cfb93466e16b</errorID>
      <errorWord>)</errorWord>
      <group>L1_Format</group>
      <groupName>格式问题</groupName>
      <ability>L2_HalfPunc</ability>
      <abilityName>全半角检查</abilityName>
      <candidateList>
        <item>）</item>
      </candidateList>
      <explain>文本全半角错误。</explain>
      <paraID>586391AA</paraID>
      <start>21</start>
      <end>22</end>
      <status>unmodified</status>
      <modifiedWord/>
      <trackRevisions>false</trackRevisions>
    </reviewItem>
    <reviewItem>
      <errorID>c23229fd-b1ce-4ca3-ac89-88269a710135</errorID>
      <errorWord>:</errorWord>
      <group>L1_Format</group>
      <groupName>格式问题</groupName>
      <ability>L2_HalfPunc</ability>
      <abilityName>全半角检查</abilityName>
      <candidateList>
        <item>：</item>
      </candidateList>
      <explain>文本全半角错误。</explain>
      <paraID>5EF47DC5</paraID>
      <start>4</start>
      <end>5</end>
      <status>unmodified</status>
      <modifiedWord/>
      <trackRevisions>false</trackRevisions>
    </reviewItem>
    <reviewItem>
      <errorID>f006b5fc-1ba9-4335-8d67-4ee0384f9f05</errorID>
      <errorWord>:</errorWord>
      <group>L1_Format</group>
      <groupName>格式问题</groupName>
      <ability>L2_HalfPunc</ability>
      <abilityName>全半角检查</abilityName>
      <candidateList>
        <item>：</item>
      </candidateList>
      <explain>文本全半角错误。</explain>
      <paraID>4C6B370A</paraID>
      <start>9</start>
      <end>10</end>
      <status>unmodified</status>
      <modifiedWord/>
      <trackRevisions>false</trackRevisions>
    </reviewItem>
    <reviewItem>
      <errorID>16e882c2-1494-49f3-8b08-ae0efb457ee2</errorID>
      <errorWord>:</errorWord>
      <group>L1_Format</group>
      <groupName>格式问题</groupName>
      <ability>L2_HalfPunc</ability>
      <abilityName>全半角检查</abilityName>
      <candidateList>
        <item>：</item>
      </candidateList>
      <explain>文本全半角错误。</explain>
      <paraID>25005FC3</paraID>
      <start>4</start>
      <end>5</end>
      <status>unmodified</status>
      <modifiedWord/>
      <trackRevisions>false</trackRevisions>
    </reviewItem>
    <reviewItem>
      <errorID>f6d01e76-1ca6-482f-96db-f6825f6e2507</errorID>
      <errorWord>5~85%</errorWord>
      <group>L1_Knowledge</group>
      <groupName>知识性问题</groupName>
      <ability>L2_Knowledge</ability>
      <abilityName>其他知识</abilityName>
      <candidateList>
        <item>5%～85%</item>
      </candidateList>
      <explain>1. “5~85%”中的单位“%”仅出现在后一个数字上，容易引起歧义；根据《现代汉语标点符号数字用法规范手册》，数字表示范围两边需要使用统一的格式。2. 根据标点国标 4.13 中的规则，数字、时间或地域连接符应使用（视觉上更长的）“—”或“～”。</explain>
      <paraID>25005FC3</paraID>
      <start>5</start>
      <end>11</end>
      <status>modified</status>
      <modifiedWord>5%～85%</modifiedWord>
      <trackRevisions>false</trackRevisions>
    </reviewItem>
    <reviewItem>
      <errorID>26bdb27d-621e-4f60-ba68-9872d6b4c038</errorID>
      <errorWord>(</errorWord>
      <group>L1_Format</group>
      <groupName>格式问题</groupName>
      <ability>L2_HalfPunc</ability>
      <abilityName>全半角检查</abilityName>
      <candidateList>
        <item>（</item>
      </candidateList>
      <explain>文本全半角错误。</explain>
      <paraID>25005FC3</paraID>
      <start>13</start>
      <end>14</end>
      <status>unmodified</status>
      <modifiedWord/>
      <trackRevisions>false</trackRevisions>
    </reviewItem>
    <reviewItem>
      <errorID>a8c12fef-bc5c-433d-b9e6-b11e004ec7bd</errorID>
      <errorWord>)</errorWord>
      <group>L1_Format</group>
      <groupName>格式问题</groupName>
      <ability>L2_HalfPunc</ability>
      <abilityName>全半角检查</abilityName>
      <candidateList>
        <item>）</item>
      </candidateList>
      <explain>文本全半角错误。</explain>
      <paraID>25005FC3</paraID>
      <start>17</start>
      <end>18</end>
      <status>unmodified</status>
      <modifiedWord/>
      <trackRevisions>false</trackRevisions>
    </reviewItem>
    <reviewItem>
      <errorID>0ebc1a05-f0d2-4887-9a39-32ac0f581dfc</errorID>
      <errorWord>)</errorWord>
      <group>L1_Format</group>
      <groupName>格式问题</groupName>
      <ability>L2_HalfPunc</ability>
      <abilityName>全半角检查</abilityName>
      <candidateList>
        <item>）</item>
      </candidateList>
      <explain>文本全半角错误。</explain>
      <paraID>79A1992A</paraID>
      <start>21</start>
      <end>22</end>
      <status>unmodified</status>
      <modifiedWord/>
      <trackRevisions>false</trackRevisions>
    </reviewItem>
    <reviewItem>
      <errorID>c4ac3a3a-3c36-4cac-9fa6-6bb49420269d</errorID>
      <errorWord>:</errorWord>
      <group>L1_Format</group>
      <groupName>格式问题</groupName>
      <ability>L2_HalfPunc</ability>
      <abilityName>全半角检查</abilityName>
      <candidateList>
        <item>：</item>
      </candidateList>
      <explain>文本全半角错误。</explain>
      <paraID>7A85107D</paraID>
      <start>4</start>
      <end>5</end>
      <status>unmodified</status>
      <modifiedWord/>
      <trackRevisions>false</trackRevisions>
    </reviewItem>
    <reviewItem>
      <errorID>aabe10b1-e8ae-48e2-ad3c-eda910ababbb</errorID>
      <errorWord>PH值</errorWord>
      <group>L1_Word</group>
      <groupName>字词问题</groupName>
      <ability>L2_Typo</ability>
      <abilityName>字词错误</abilityName>
      <candidateList>
        <item>pH值</item>
      </candidateList>
      <explain/>
      <paraID>504A738E</paraID>
      <start>36</start>
      <end>39</end>
      <status>unmodified</status>
      <modifiedWord/>
      <trackRevisions>false</trackRevisions>
    </reviewItem>
    <reviewItem>
      <errorID>8cf9be84-2934-49b6-95b4-fa6cd890a385</errorID>
      <errorWord>:</errorWord>
      <group>L1_Format</group>
      <groupName>格式问题</groupName>
      <ability>L2_HalfPunc</ability>
      <abilityName>全半角检查</abilityName>
      <candidateList>
        <item>：</item>
      </candidateList>
      <explain>文本全半角错误。</explain>
      <paraID>7F96E7C8</paraID>
      <start>32</start>
      <end>33</end>
      <status>unmodified</status>
      <modifiedWord/>
      <trackRevisions>false</trackRevisions>
    </reviewItem>
    <reviewItem>
      <errorID>95714a58-ca26-4fea-91a5-c443efeb67d3</errorID>
      <errorWord>:</errorWord>
      <group>L1_Format</group>
      <groupName>格式问题</groupName>
      <ability>L2_HalfPunc</ability>
      <abilityName>全半角检查</abilityName>
      <candidateList>
        <item>：</item>
      </candidateList>
      <explain>文本全半角错误。</explain>
      <paraID> 3ED517E</paraID>
      <start>4</start>
      <end>5</end>
      <status>unmodified</status>
      <modifiedWord/>
      <trackRevisions>false</trackRevisions>
    </reviewItem>
    <reviewItem>
      <errorID>fe294735-7e6b-41ae-a7a3-2b6bc2604a65</errorID>
      <errorWord>(</errorWord>
      <group>L1_Format</group>
      <groupName>格式问题</groupName>
      <ability>L2_HalfPunc</ability>
      <abilityName>全半角检查</abilityName>
      <candidateList>
        <item>（</item>
      </candidateList>
      <explain>文本全半角错误。</explain>
      <paraID> 3ED517E</paraID>
      <start>8</start>
      <end>9</end>
      <status>unmodified</status>
      <modifiedWord/>
      <trackRevisions>false</trackRevisions>
    </reviewItem>
    <reviewItem>
      <errorID>f2eabea8-0498-46c1-9818-26519b29a519</errorID>
      <errorWord>)</errorWord>
      <group>L1_Format</group>
      <groupName>格式问题</groupName>
      <ability>L2_HalfPunc</ability>
      <abilityName>全半角检查</abilityName>
      <candidateList>
        <item>）</item>
      </candidateList>
      <explain>文本全半角错误。</explain>
      <paraID> 3ED517E</paraID>
      <start>51</start>
      <end>52</end>
      <status>unmodified</status>
      <modifiedWord/>
      <trackRevisions>false</trackRevisions>
    </reviewItem>
    <reviewItem>
      <errorID>22e8c7b0-568a-46e2-a143-042c167365dc</errorID>
      <errorWord>:</errorWord>
      <group>L1_Format</group>
      <groupName>格式问题</groupName>
      <ability>L2_HalfPunc</ability>
      <abilityName>全半角检查</abilityName>
      <candidateList>
        <item>：</item>
      </candidateList>
      <explain>文本全半角错误。</explain>
      <paraID> 3ED517E</paraID>
      <start>77</start>
      <end>78</end>
      <status>unmodified</status>
      <modifiedWord/>
      <trackRevisions>false</trackRevisions>
    </reviewItem>
    <reviewItem>
      <errorID>12e0d5a8-cdd0-496c-aa13-1bbb1c229f87</errorID>
      <errorWord>、以及</errorWord>
      <group>L1_Punc</group>
      <groupName>标点问题</groupName>
      <ability>L2_Punc</ability>
      <abilityName>标点符号检查</abilityName>
      <candidateList>
        <item>，以及</item>
      </candidateList>
      <explain>连接词前后不宜使用顿号，建议使用逗号。</explain>
      <paraID>1841BBE9</paraID>
      <start>56</start>
      <end>59</end>
      <status>modified</status>
      <modifiedWord>，以及</modifiedWord>
      <trackRevisions>false</trackRevisions>
    </reviewItem>
    <reviewItem>
      <errorID>2b2e3a63-7b72-42b3-b0ea-36061fddc404</errorID>
      <errorWord>准</errorWord>
      <group>L1_Word</group>
      <groupName>字词问题</groupName>
      <ability>L2_Typo</ability>
      <abilityName>字词错误</abilityName>
      <candidateList>
        <item>准和</item>
      </candidateList>
      <explain/>
      <paraID>11C1B596</paraID>
      <start>95</start>
      <end>96</end>
      <status>unmodified</status>
      <modifiedWord/>
      <trackRevisions>false</trackRevisions>
    </reviewItem>
    <reviewItem>
      <errorID>f311eb48-5865-4533-bd26-07fdce787e82</errorID>
      <errorWord>：如</errorWord>
      <group>L1_Word</group>
      <groupName>字词问题</groupName>
      <ability>L2_Typo</ability>
      <abilityName>字词错误</abilityName>
      <candidateList>
        <item>：</item>
      </candidateList>
      <explain/>
      <paraID>5A4F7EDE</paraID>
      <start>4</start>
      <end>6</end>
      <status>unmodified</status>
      <modifiedWord/>
      <trackRevisions>false</trackRevisions>
    </reviewItem>
    <reviewItem>
      <errorID>d7699d75-2348-4969-9400-a7efed5f26a2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4AB9F3D7</paraID>
      <start>0</start>
      <end>2</end>
      <status>unmodified</status>
      <modifiedWord/>
      <trackRevisions>false</trackRevisions>
    </reviewItem>
    <reviewItem>
      <errorID>02ecb0ce-db3f-4e21-8402-7d26346fad24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657656C1</paraID>
      <start>0</start>
      <end>2</end>
      <status>unmodified</status>
      <modifiedWord/>
      <trackRevisions>false</trackRevisions>
    </reviewItem>
    <reviewItem>
      <errorID>40aac10f-2175-4c05-8883-014837108e99</errorID>
      <errorWord>其它情况下</errorWord>
      <group>L1_Word</group>
      <groupName>字词问题</groupName>
      <ability>L2_Alias</ability>
      <abilityName>也作/曾用词</abilityName>
      <candidateList>
        <item>其他情况下</item>
      </candidateList>
      <explain>词汇[其它情况下]为不规范表述或旧称，其规范书面表述为[其他情况下]。</explain>
      <paraID>43BB128F</paraID>
      <start>95</start>
      <end>100</end>
      <status>unmodified</status>
      <modifiedWord/>
      <trackRevisions>false</trackRevisions>
    </reviewItem>
    <reviewItem>
      <errorID>012b9c4f-8291-4a8e-9c0a-4b044e56b1a8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1D20EDA9</paraID>
      <start>0</start>
      <end>2</end>
      <status>unmodified</status>
      <modifiedWord/>
      <trackRevisions>false</trackRevisions>
    </reviewItem>
    <reviewItem>
      <errorID>e90f13f3-424d-4c5b-94fa-9a3d7faa66c8</errorID>
      <errorWord>并且</errorWord>
      <group>L1_Word</group>
      <groupName>字词问题</groupName>
      <ability>L2_Typo</ability>
      <abilityName>字词错误</abilityName>
      <candidateList>
        <item>并</item>
      </candidateList>
      <explain>（並、竝）bìnɡ❶〈动〉两种或两种以上的事物平排着：～蒂莲｜我们手挽着手，肩～着肩。❷〈副〉表示不同的事物同时存在，不同的事情同时进行：两说～存｜相提～论。❸〈副〉用在否定词前面加强否定的语气，略带反驳的意味：你以为他糊涂，其实他～不糊涂｜所谓团结～非一团和气。❹〈连〉并且：我完全同意～拥护领导的决定。</explain>
      <paraID>1D20EDA9</paraID>
      <start>28</start>
      <end>30</end>
      <status>unmodified</status>
      <modifiedWord/>
      <trackRevisions>false</trackRevisions>
    </reviewItem>
    <reviewItem>
      <errorID>0d87f63f-5685-45ab-b366-62a5c698e974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747E1370</paraID>
      <start>0</start>
      <end>2</end>
      <status>unmodified</status>
      <modifiedWord/>
      <trackRevisions>false</trackRevisions>
    </reviewItem>
    <reviewItem>
      <errorID>ee7c3487-6087-4dd6-a677-85aff0204ad0</errorID>
      <errorWord>：</errorWord>
      <group>L1_Format</group>
      <groupName>格式问题</groupName>
      <ability>L2_HalfPunc</ability>
      <abilityName>全半角检查</abilityName>
      <candidateList>
        <item>:</item>
      </candidateList>
      <explain>文本全半角错误。</explain>
      <paraID>456BCF34</paraID>
      <start>15</start>
      <end>16</end>
      <status>unmodified</status>
      <modifiedWord/>
      <trackRevisions>false</trackRevisions>
    </reviewItem>
    <reviewItem>
      <errorID>caccee35-79d1-40da-8128-f57cff34cada</errorID>
      <errorWord>：</errorWord>
      <group>L1_Format</group>
      <groupName>格式问题</groupName>
      <ability>L2_HalfPunc</ability>
      <abilityName>全半角检查</abilityName>
      <candidateList>
        <item>:</item>
      </candidateList>
      <explain>文本全半角错误。</explain>
      <paraID>456BCF34</paraID>
      <start>20</start>
      <end>21</end>
      <status>unmodified</status>
      <modifiedWord/>
      <trackRevisions>false</trackRevisions>
    </reviewItem>
    <reviewItem>
      <errorID>a953140b-6986-49bd-8c9d-17b029dac507</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456BCF34</paraID>
      <start>59</start>
      <end>63</end>
      <status>unmodified</status>
      <modifiedWord/>
      <trackRevisions>false</trackRevisions>
    </reviewItem>
    <reviewItem>
      <errorID>4903df9d-9b33-405b-924e-409b6eeec149</errorID>
      <errorWord>其它</errorWord>
      <group>L1_Word</group>
      <groupName>字词问题</groupName>
      <ability>L2_Alias</ability>
      <abilityName>也作/曾用词</abilityName>
      <candidateList>
        <item>其他</item>
      </candidateList>
      <explain>词汇[其它]为不规范表述或旧称，其规范书面表述为[其他]。</explain>
      <paraID>456BCF34</paraID>
      <start>98</start>
      <end>100</end>
      <status>unmodified</status>
      <modifiedWord/>
      <trackRevisions>false</trackRevisions>
    </reviewItem>
    <reviewItem>
      <errorID>5fe9c035-33cd-493b-be2a-2fa68971830e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58A63852</paraID>
      <start>0</start>
      <end>2</end>
      <status>unmodified</status>
      <modifiedWord/>
      <trackRevisions>false</trackRevisions>
    </reviewItem>
    <reviewItem>
      <errorID>e3180301-c777-4467-8bce-97fde42fa063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429A812A</paraID>
      <start>0</start>
      <end>2</end>
      <status>unmodified</status>
      <modifiedWord/>
      <trackRevisions>false</trackRevisions>
    </reviewItem>
    <reviewItem>
      <errorID>f0da13da-1e49-4712-bd50-4015c52f35dc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E618DDA</paraID>
      <start>0</start>
      <end>2</end>
      <status>unmodified</status>
      <modifiedWord/>
      <trackRevisions>false</trackRevisions>
    </reviewItem>
    <reviewItem>
      <errorID>1bcf6ccb-ed9d-4708-8191-5c90119c9b92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56ED9E8</paraID>
      <start>0</start>
      <end>2</end>
      <status>unmodified</status>
      <modifiedWord/>
      <trackRevisions>false</trackRevisions>
    </reviewItem>
    <reviewItem>
      <errorID>db1f761f-fda0-40ec-a85e-7adb25f6eec9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49514F86</paraID>
      <start>0</start>
      <end>2</end>
      <status>unmodified</status>
      <modifiedWord/>
      <trackRevisions>false</trackRevisions>
    </reviewItem>
    <reviewItem>
      <errorID>c9460031-ab4b-44c1-9c88-33ef72b58f31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B13734</paraID>
      <start>0</start>
      <end>2</end>
      <status>unmodified</status>
      <modifiedWord/>
      <trackRevisions>false</trackRevisions>
    </reviewItem>
    <reviewItem>
      <errorID>b4426051-bde2-4e4d-9f8b-c1dd00b0e273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24118277</paraID>
      <start>0</start>
      <end>2</end>
      <status>unmodified</status>
      <modifiedWord/>
      <trackRevisions>false</trackRevisions>
    </reviewItem>
    <reviewItem>
      <errorID>7cc088c7-dfa9-4c2f-96e3-295b039f4fa3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70235322</paraID>
      <start>0</start>
      <end>2</end>
      <status>unmodified</status>
      <modifiedWord/>
      <trackRevisions>false</trackRevisions>
    </reviewItem>
    <reviewItem>
      <errorID>a3d7e94d-47ec-4cb3-bfac-3f08ff99d590</errorID>
      <errorWord>如果以</errorWord>
      <group>L1_Word</group>
      <groupName>字词问题</groupName>
      <ability>L2_Typo</ability>
      <abilityName>字词错误</abilityName>
      <candidateList>
        <item>如果</item>
      </candidateList>
      <explain>〈连〉表示假设：你～有困难，我可以帮助你。</explain>
      <paraID>70235322</paraID>
      <start>32</start>
      <end>35</end>
      <status>unmodified</status>
      <modifiedWord/>
      <trackRevisions>false</trackRevisions>
    </reviewItem>
    <reviewItem>
      <errorID>37dce301-144b-404c-8278-ea32da387467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7F622447</paraID>
      <start>0</start>
      <end>2</end>
      <status>unmodified</status>
      <modifiedWord/>
      <trackRevisions>false</trackRevisions>
    </reviewItem>
    <reviewItem>
      <errorID>3c5f3ec7-b5a0-42a5-a9c8-0170f834b114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409DF516</paraID>
      <start>0</start>
      <end>2</end>
      <status>unmodified</status>
      <modifiedWord/>
      <trackRevisions>false</trackRevisions>
    </reviewItem>
    <reviewItem>
      <errorID>22a21468-8d93-4706-aff1-91003e8390c0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2BD3B8E5</paraID>
      <start>0</start>
      <end>2</end>
      <status>unmodified</status>
      <modifiedWord/>
      <trackRevisions>false</trackRevisions>
    </reviewItem>
    <reviewItem>
      <errorID>9774d7b2-baca-4f36-9e8a-cd8bc3861a9f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37C5F5CB</paraID>
      <start>0</start>
      <end>2</end>
      <status>unmodified</status>
      <modifiedWord/>
      <trackRevisions>false</trackRevisions>
    </reviewItem>
    <reviewItem>
      <errorID>ed64b4fb-4cc8-4f19-b1aa-153f0d5d6450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1C4007CE</paraID>
      <start>0</start>
      <end>2</end>
      <status>unmodified</status>
      <modifiedWord/>
      <trackRevisions>false</trackRevisions>
    </reviewItem>
    <reviewItem>
      <errorID>359c2fec-68f7-444f-a4eb-e216014815e3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72DBBC00</paraID>
      <start>0</start>
      <end>2</end>
      <status>unmodified</status>
      <modifiedWord/>
      <trackRevisions>false</trackRevisions>
    </reviewItem>
    <reviewItem>
      <errorID>651d251b-9b26-4377-9354-6f0deae6a123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1A463FF2</paraID>
      <start>0</start>
      <end>2</end>
      <status>unmodified</status>
      <modifiedWord/>
      <trackRevisions>false</trackRevisions>
    </reviewItem>
    <reviewItem>
      <errorID>43452cad-25c8-405e-9867-c0322431e312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54CDBAFF</paraID>
      <start>0</start>
      <end>2</end>
      <status>unmodified</status>
      <modifiedWord/>
      <trackRevisions>false</trackRevisions>
    </reviewItem>
    <reviewItem>
      <errorID>ede4d642-9a33-452e-8945-75b67615d531</errorID>
      <errorWord>&lt;</errorWord>
      <group>L1_Format</group>
      <groupName>格式问题</groupName>
      <ability>L2_HalfPunc</ability>
      <abilityName>全半角检查</abilityName>
      <candidateList>
        <item>〈</item>
      </candidateList>
      <explain>文本全半角错误。</explain>
      <paraID>5ACA19B6</paraID>
      <start>25</start>
      <end>26</end>
      <status>unmodified</status>
      <modifiedWord/>
      <trackRevisions>false</trackRevisions>
    </reviewItem>
    <reviewItem>
      <errorID>b2066c50-bfb1-4635-b05f-839842e892d4</errorID>
      <errorWord>&lt;</errorWord>
      <group>L1_Format</group>
      <groupName>格式问题</groupName>
      <ability>L2_HalfPunc</ability>
      <abilityName>全半角检查</abilityName>
      <candidateList>
        <item>〈</item>
      </candidateList>
      <explain>文本全半角错误。</explain>
      <paraID>54C8201A</paraID>
      <start>27</start>
      <end>28</end>
      <status>unmodified</status>
      <modifiedWord/>
      <trackRevisions>false</trackRevisions>
    </reviewItem>
    <reviewItem>
      <errorID>5c34791c-2c8b-489a-9e13-689c1a01a76a</errorID>
      <errorWord>，</errorWord>
      <group>L1_Word</group>
      <groupName>字词问题</groupName>
      <ability>L2_Typo</ability>
      <abilityName>字词错误</abilityName>
      <candidateList>
        <item>，并</item>
      </candidateList>
      <explain/>
      <paraID> 6C9C34F</paraID>
      <start>69</start>
      <end>70</end>
      <status>unmodified</status>
      <modifiedWord/>
      <trackRevisions>false</trackRevisions>
    </reviewItem>
    <reviewItem>
      <errorID>4423126f-5fa3-42d7-9272-8641486c4305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11F41DFD</paraID>
      <start>0</start>
      <end>2</end>
      <status>unmodified</status>
      <modifiedWord/>
      <trackRevisions>false</trackRevisions>
    </reviewItem>
    <reviewItem>
      <errorID>5c8513a3-634c-4d81-a485-609789a2d6ce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66C31131</paraID>
      <start>0</start>
      <end>2</end>
      <status>unmodified</status>
      <modifiedWord/>
      <trackRevisions>false</trackRevisions>
    </reviewItem>
    <reviewItem>
      <errorID>72b9ebcc-707a-4901-b7c5-178e277fcf60</errorID>
      <errorWord>到位的</errorWord>
      <group>L1_Word</group>
      <groupName>字词问题</groupName>
      <ability>L2_Typo</ability>
      <abilityName>字词错误</abilityName>
      <candidateList>
        <item>到位</item>
      </candidateList>
      <explain/>
      <paraID>55354521</paraID>
      <start>58</start>
      <end>61</end>
      <status>unmodified</status>
      <modifiedWord/>
      <trackRevisions>false</trackRevisions>
    </reviewItem>
    <reviewItem>
      <errorID>d2f24e0a-b731-49d9-8cd1-12c01ad4995e</errorID>
      <errorWord>要点为</errorWord>
      <group>L1_Word</group>
      <groupName>字词问题</groupName>
      <ability>L2_Typo</ability>
      <abilityName>字词错误</abilityName>
      <candidateList>
        <item>要点</item>
      </candidateList>
      <explain/>
      <paraID>55354521</paraID>
      <start>69</start>
      <end>72</end>
      <status>unmodified</status>
      <modifiedWord/>
      <trackRevisions>false</trackRevisions>
    </reviewItem>
    <reviewItem>
      <errorID>8d498aba-d270-49ca-976f-542a87244231</errorID>
      <errorWord>要点为</errorWord>
      <group>L1_Word</group>
      <groupName>字词问题</groupName>
      <ability>L2_Typo</ability>
      <abilityName>字词错误</abilityName>
      <candidateList>
        <item>要点</item>
      </candidateList>
      <explain/>
      <paraID>4185D56C</paraID>
      <start>73</start>
      <end>76</end>
      <status>unmodified</status>
      <modifiedWord/>
      <trackRevisions>false</trackRevisions>
    </reviewItem>
    <reviewItem>
      <errorID>f8587441-450e-45ae-93ce-5eaf88c0763f</errorID>
      <errorWord>要点为</errorWord>
      <group>L1_Word</group>
      <groupName>字词问题</groupName>
      <ability>L2_Typo</ability>
      <abilityName>字词错误</abilityName>
      <candidateList>
        <item>要点</item>
      </candidateList>
      <explain/>
      <paraID>7E7F5A46</paraID>
      <start>7</start>
      <end>10</end>
      <status>unmodified</status>
      <modifiedWord/>
      <trackRevisions>false</trackRevisions>
    </reviewItem>
    <reviewItem>
      <errorID>8be00806-d0a1-4ff7-9a58-d8d7dce89f2d</errorID>
      <errorWord>要点为</errorWord>
      <group>L1_Word</group>
      <groupName>字词问题</groupName>
      <ability>L2_Typo</ability>
      <abilityName>字词错误</abilityName>
      <candidateList>
        <item>要点</item>
      </candidateList>
      <explain/>
      <paraID>7056C464</paraID>
      <start>91</start>
      <end>94</end>
      <status>unmodified</status>
      <modifiedWord/>
      <trackRevisions>false</trackRevisions>
    </reviewItem>
    <reviewItem>
      <errorID>39314d41-4afd-4c45-be5f-4b6f92e82ed2</errorID>
      <errorWord>系</errorWord>
      <group>L1_Word</group>
      <groupName>字词问题</groupName>
      <ability>L2_Typo</ability>
      <abilityName>字词错误</abilityName>
      <candidateList>
        <item>系和</item>
      </candidateList>
      <explain/>
      <paraID>5FDC5009</paraID>
      <start>26</start>
      <end>27</end>
      <status>unmodified</status>
      <modifiedWord/>
      <trackRevisions>false</trackRevisions>
    </reviewItem>
    <reviewItem>
      <errorID>75d78f4b-a1aa-4a6e-b922-2ebb7cd48e61</errorID>
      <errorWord>要点为</errorWord>
      <group>L1_Word</group>
      <groupName>字词问题</groupName>
      <ability>L2_Typo</ability>
      <abilityName>字词错误</abilityName>
      <candidateList>
        <item>要点</item>
      </candidateList>
      <explain/>
      <paraID>5FDC5009</paraID>
      <start>65</start>
      <end>68</end>
      <status>unmodified</status>
      <modifiedWord/>
      <trackRevisions>false</trackRevisions>
    </reviewItem>
    <reviewItem>
      <errorID>8f862f27-1a08-4f9c-a15a-69f9d12e0df0</errorID>
      <errorWord>:</errorWord>
      <group>L1_Format</group>
      <groupName>格式问题</groupName>
      <ability>L2_HalfPunc</ability>
      <abilityName>全半角检查</abilityName>
      <candidateList>
        <item>：</item>
      </candidateList>
      <explain>文本全半角错误。</explain>
      <paraID>74327243</paraID>
      <start>11</start>
      <end>12</end>
      <status>unmodified</status>
      <modifiedWord/>
      <trackRevisions>false</trackRevisions>
    </reviewItem>
    <reviewItem>
      <errorID>ea39e06d-9e7a-45dd-9a4f-6d4aba5003b7</errorID>
      <errorWord>要点为</errorWord>
      <group>L1_Word</group>
      <groupName>字词问题</groupName>
      <ability>L2_Typo</ability>
      <abilityName>字词错误</abilityName>
      <candidateList>
        <item>要点</item>
      </candidateList>
      <explain/>
      <paraID>3AF3E1FB</paraID>
      <start>7</start>
      <end>10</end>
      <status>unmodified</status>
      <modifiedWord/>
      <trackRevisions>false</trackRevisions>
    </reviewItem>
    <reviewItem>
      <errorID>06c452f2-1228-4943-ab6f-985c29c289be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79737C7A</paraID>
      <start>0</start>
      <end>2</end>
      <status>unmodified</status>
      <modifiedWord/>
      <trackRevisions>false</trackRevisions>
    </reviewItem>
    <reviewItem>
      <errorID>69e62942-2861-4b0b-8b2d-72c1c67af6f0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734D63F0</paraID>
      <start>0</start>
      <end>2</end>
      <status>unmodified</status>
      <modifiedWord/>
      <trackRevisions>false</trackRevisions>
    </reviewItem>
    <reviewItem>
      <errorID>8b668668-31e1-40c4-8b78-5d17fd08a2a5</errorID>
      <errorWord>（</errorWord>
      <group>L1_Punc</group>
      <groupName>标点问题</groupName>
      <ability>L2_Punc</ability>
      <abilityName>标点符号检查</abilityName>
      <candidateList/>
      <explain>同一形式括号套用。</explain>
      <paraID>14ECB9BA</paraID>
      <start>84</start>
      <end>85</end>
      <status>unmodified</status>
      <modifiedWord/>
      <trackRevisions>false</trackRevisions>
    </reviewItem>
    <reviewItem>
      <errorID>c8c8ffca-b57b-4f50-879e-807c7ec0cacb</errorID>
      <errorWord>）</errorWord>
      <group>L1_Punc</group>
      <groupName>标点问题</groupName>
      <ability>L2_Punc</ability>
      <abilityName>标点符号检查</abilityName>
      <candidateList/>
      <explain>同一形式括号套用。</explain>
      <paraID>14ECB9BA</paraID>
      <start>108</start>
      <end>109</end>
      <status>unmodified</status>
      <modifiedWord/>
      <trackRevisions>false</trackRevisions>
    </reviewItem>
    <reviewItem>
      <errorID>4f5fdae8-8dae-4863-bbe5-6239b3bfdad8</errorID>
      <errorWord>,</errorWord>
      <group>L1_Format</group>
      <groupName>格式问题</groupName>
      <ability>L2_HalfPunc</ability>
      <abilityName>全半角检查</abilityName>
      <candidateList>
        <item>，</item>
      </candidateList>
      <explain>文本全半角错误。</explain>
      <paraID>14ECB9BA</paraID>
      <start>117</start>
      <end>118</end>
      <status>unmodified</status>
      <modifiedWord/>
      <trackRevisions>false</trackRevisions>
    </reviewItem>
    <reviewItem>
      <errorID>deeb341d-aed7-4298-844f-fa5698c8d602</errorID>
      <errorWord>（</errorWord>
      <group>L1_Punc</group>
      <groupName>标点问题</groupName>
      <ability>L2_Punc</ability>
      <abilityName>标点符号检查</abilityName>
      <candidateList/>
      <explain>同一形式括号套用。</explain>
      <paraID>5D33532A</paraID>
      <start>101</start>
      <end>102</end>
      <status>unmodified</status>
      <modifiedWord/>
      <trackRevisions>false</trackRevisions>
    </reviewItem>
    <reviewItem>
      <errorID>ee24a827-8cf4-4cc6-bd78-43d4893a2301</errorID>
      <errorWord>）</errorWord>
      <group>L1_Punc</group>
      <groupName>标点问题</groupName>
      <ability>L2_Punc</ability>
      <abilityName>标点符号检查</abilityName>
      <candidateList/>
      <explain>同一形式括号套用。</explain>
      <paraID>5D33532A</paraID>
      <start>125</start>
      <end>126</end>
      <status>unmodified</status>
      <modifiedWord/>
      <trackRevisions>false</trackRevisions>
    </reviewItem>
    <reviewItem>
      <errorID>210e4f34-5727-468a-a033-25bd8f54b486</errorID>
      <errorWord>,</errorWord>
      <group>L1_Format</group>
      <groupName>格式问题</groupName>
      <ability>L2_HalfPunc</ability>
      <abilityName>全半角检查</abilityName>
      <candidateList>
        <item>，</item>
      </candidateList>
      <explain>文本全半角错误。</explain>
      <paraID>5D33532A</paraID>
      <start>134</start>
      <end>135</end>
      <status>unmodified</status>
      <modifiedWord/>
      <trackRevisions>false</trackRevisions>
    </reviewItem>
    <reviewItem>
      <errorID>2aaa2ebd-1226-4f85-a1a8-eb11b3d0daff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608421D7</paraID>
      <start>15</start>
      <end>18</end>
      <status>unmodified</status>
      <modifiedWord/>
      <trackRevisions>false</trackRevisions>
    </reviewItem>
    <reviewItem>
      <errorID>a27d2368-3049-4612-839c-56528ef387d6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40C16D3F</paraID>
      <start>0</start>
      <end>2</end>
      <status>unmodified</status>
      <modifiedWord/>
      <trackRevisions>false</trackRevisions>
    </reviewItem>
    <reviewItem>
      <errorID>c252fdac-c53e-4502-8078-6dcc6d47fc66</errorID>
      <errorWord>&lt;</errorWord>
      <group>L1_Format</group>
      <groupName>格式问题</groupName>
      <ability>L2_HalfPunc</ability>
      <abilityName>全半角检查</abilityName>
      <candidateList>
        <item>〈</item>
      </candidateList>
      <explain>文本全半角错误。</explain>
      <paraID>40C16D3F</paraID>
      <start>46</start>
      <end>47</end>
      <status>unmodified</status>
      <modifiedWord/>
      <trackRevisions>false</trackRevisions>
    </reviewItem>
    <reviewItem>
      <errorID>0198f15f-067c-441d-a107-d895c53b96c0</errorID>
      <errorWord>&gt;的通知》</errorWord>
      <group>L1_Punc</group>
      <groupName>标点问题</groupName>
      <ability>L2_Punc</ability>
      <abilityName>标点符号检查</abilityName>
      <candidateList>
        <item>〉的通知》</item>
      </candidateList>
      <explain/>
      <paraID>40C16D3F</paraID>
      <start>66</start>
      <end>71</end>
      <status>unmodified</status>
      <modifiedWord/>
      <trackRevisions>false</trackRevisions>
    </reviewItem>
    <reviewItem>
      <errorID>1a05351b-eae8-4ba9-a70f-862e90df95a0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32BD409D</paraID>
      <start>0</start>
      <end>2</end>
      <status>unmodified</status>
      <modifiedWord/>
      <trackRevisions>false</trackRevisions>
    </reviewItem>
    <reviewItem>
      <errorID>716ac681-c25c-412c-ac4b-13355b244d44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4E4D169E</paraID>
      <start>0</start>
      <end>2</end>
      <status>unmodified</status>
      <modifiedWord/>
      <trackRevisions>false</trackRevisions>
    </reviewItem>
    <reviewItem>
      <errorID>3a14ed2c-88b2-481c-a988-e765052ee19c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26DAC028</paraID>
      <start>0</start>
      <end>2</end>
      <status>unmodified</status>
      <modifiedWord/>
      <trackRevisions>false</trackRevisions>
    </reviewItem>
    <reviewItem>
      <errorID>abe8c3e5-fdff-49f9-945d-864b30db4b4b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285F4172</paraID>
      <start>0</start>
      <end>2</end>
      <status>unmodified</status>
      <modifiedWord/>
      <trackRevisions>false</trackRevisions>
    </reviewItem>
    <reviewItem>
      <errorID>5543ae2f-f344-4d66-9686-f1c38a9a513a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74686F38</paraID>
      <start>0</start>
      <end>2</end>
      <status>unmodified</status>
      <modifiedWord/>
      <trackRevisions>false</trackRevisions>
    </reviewItem>
    <reviewItem>
      <errorID>a118b555-5581-445f-b7c0-0a952e913076</errorID>
      <errorWord>评审中</errorWord>
      <group>L1_Word</group>
      <groupName>字词问题</groupName>
      <ability>L2_Typo</ability>
      <abilityName>字词错误</abilityName>
      <candidateList>
        <item>评审</item>
      </candidateList>
      <explain/>
      <paraID>74686F38</paraID>
      <start>31</start>
      <end>34</end>
      <status>unmodified</status>
      <modifiedWord/>
      <trackRevisions>false</trackRevisions>
    </reviewItem>
    <reviewItem>
      <errorID>1461fc93-3d62-454b-a043-93529507fbcb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1DFB7E6A</paraID>
      <start>0</start>
      <end>2</end>
      <status>unmodified</status>
      <modifiedWord/>
      <trackRevisions>false</trackRevisions>
    </reviewItem>
    <reviewItem>
      <errorID>72bdd276-5ca1-4d46-87fa-effeadfea37d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3CF0E4D6</paraID>
      <start>0</start>
      <end>2</end>
      <status>unmodified</status>
      <modifiedWord/>
      <trackRevisions>false</trackRevisions>
    </reviewItem>
    <reviewItem>
      <errorID>89c8bb82-c86b-4bcb-a5cd-ad030eb592d6</errorID>
      <errorWord>评审中</errorWord>
      <group>L1_Word</group>
      <groupName>字词问题</groupName>
      <ability>L2_Typo</ability>
      <abilityName>字词错误</abilityName>
      <candidateList>
        <item>评审</item>
      </candidateList>
      <explain/>
      <paraID>3CF0E4D6</paraID>
      <start>27</start>
      <end>30</end>
      <status>unmodified</status>
      <modifiedWord/>
      <trackRevisions>false</trackRevisions>
    </reviewItem>
    <reviewItem>
      <errorID>f1a7f5ce-62cc-4e79-bbe1-2a9b4f1f4be2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2D8F3EB0</paraID>
      <start>0</start>
      <end>2</end>
      <status>unmodified</status>
      <modifiedWord/>
      <trackRevisions>false</trackRevisions>
    </reviewItem>
    <reviewItem>
      <errorID>038df152-4894-4027-a34a-18010700d31e</errorID>
      <errorWord>,</errorWord>
      <group>L1_Format</group>
      <groupName>格式问题</groupName>
      <ability>L2_HalfPunc</ability>
      <abilityName>全半角检查</abilityName>
      <candidateList>
        <item>，</item>
      </candidateList>
      <explain>文本全半角错误。</explain>
      <paraID>67BD1CA4</paraID>
      <start>69</start>
      <end>70</end>
      <status>unmodified</status>
      <modifiedWord/>
      <trackRevisions>false</trackRevisions>
    </reviewItem>
    <reviewItem>
      <errorID>d5bc186f-9a45-4bef-af7b-98c2f514aba8</errorID>
      <errorWord>(</errorWord>
      <group>L1_Format</group>
      <groupName>格式问题</groupName>
      <ability>L2_HalfPunc</ability>
      <abilityName>全半角检查</abilityName>
      <candidateList>
        <item>（</item>
      </candidateList>
      <explain>文本全半角错误。</explain>
      <paraID>5F8A3C46</paraID>
      <start>5</start>
      <end>6</end>
      <status>unmodified</status>
      <modifiedWord/>
      <trackRevisions>false</trackRevisions>
    </reviewItem>
    <reviewItem>
      <errorID>bb446ceb-1521-4ade-b2d8-1f888b31c2ba</errorID>
      <errorWord>法律、法规</errorWord>
      <group>L1_Word</group>
      <groupName>字词问题</groupName>
      <ability>L2_Typo</ability>
      <abilityName>字词错误</abilityName>
      <candidateList>
        <item>法律法规</item>
      </candidateList>
      <explain/>
      <paraID>5F8A3C46</paraID>
      <start>86</start>
      <end>91</end>
      <status>unmodified</status>
      <modifiedWord/>
      <trackRevisions>false</trackRevisions>
    </reviewItem>
    <reviewItem>
      <errorID>86338560-fab8-4bbe-83e4-2fec560be3cd</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25E9B341</paraID>
      <start>129</start>
      <end>130</end>
      <status>unmodified</status>
      <modifiedWord/>
      <trackRevisions>false</trackRevisions>
    </reviewItem>
    <reviewItem>
      <errorID>06221794-9419-4cbd-8168-81f0b6e672e6</errorID>
      <errorWord>，可</errorWord>
      <group>L1_Word</group>
      <groupName>字词问题</groupName>
      <ability>L2_Typo</ability>
      <abilityName>字词错误</abilityName>
      <candidateList>
        <item>，</item>
      </candidateList>
      <explain/>
      <paraID> AF33B69</paraID>
      <start>30</start>
      <end>32</end>
      <status>unmodified</status>
      <modifiedWord/>
      <trackRevisions>false</trackRevisions>
    </reviewItem>
    <reviewItem>
      <errorID>e90a1127-f26f-44ab-9c2d-db313fe41b0d</errorID>
      <errorWord>于</errorWord>
      <group>L1_Word</group>
      <groupName>字词问题</groupName>
      <ability>L2_Typo</ability>
      <abilityName>字词错误</abilityName>
      <candidateList>
        <item>于今</item>
      </candidateList>
      <explain/>
      <paraID>37D1BE42</paraID>
      <start>64</start>
      <end>65</end>
      <status>unmodified</status>
      <modifiedWord/>
      <trackRevisions>false</trackRevisions>
    </reviewItem>
    <reviewItem>
      <errorID>f8a845a4-782b-4d9f-bfef-69fe7f2de697</errorID>
      <errorWord>费用的</errorWord>
      <group>L1_Word</group>
      <groupName>字词问题</groupName>
      <ability>L2_Typo</ability>
      <abilityName>字词错误</abilityName>
      <candidateList>
        <item>费用</item>
      </candidateList>
      <explain/>
      <paraID>4A815C29</paraID>
      <start>35</start>
      <end>38</end>
      <status>unmodified</status>
      <modifiedWord/>
      <trackRevisions>false</trackRevisions>
    </reviewItem>
    <reviewItem>
      <errorID>203549b3-c43f-47f4-b546-8e8863da2466</errorID>
      <errorWord>、。</errorWord>
      <group>L1_Punc</group>
      <groupName>标点问题</groupName>
      <ability>L2_Punc</ability>
      <abilityName>标点符号检查</abilityName>
      <candidateList>
        <item>、</item>
      </candidateList>
      <explain/>
      <paraID> 334ED32</paraID>
      <start>40</start>
      <end>41</end>
      <status>modified</status>
      <modifiedWord>、</modifiedWord>
      <trackRevisions>false</trackRevisions>
    </reviewItem>
    <reviewItem>
      <errorID>85e5f8d1-d6aa-471f-a3b4-6768de910391</errorID>
      <errorWord>由</errorWord>
      <group>L1_Word</group>
      <groupName>字词问题</groupName>
      <ability>L2_Typo</ability>
      <abilityName>字词错误</abilityName>
      <candidateList>
        <item>员</item>
      </candidateList>
      <explain/>
      <paraID>17105A2E</paraID>
      <start>53</start>
      <end>54</end>
      <status>unmodified</status>
      <modifiedWord/>
      <trackRevisions>false</trackRevisions>
    </reviewItem>
    <reviewItem>
      <errorID>f891ea48-33f5-4f2e-8d1d-7eb9475ca888</errorID>
      <errorWord>4）、</errorWord>
      <group>L1_Punc</group>
      <groupName>标点问题</groupName>
      <ability>L2_Punc</ability>
      <abilityName>标点符号检查</abilityName>
      <candidateList>
        <item>4）</item>
      </candidateList>
      <explain>根据国标GB/T 15834-2011《标点符号用法》中的4.5.3.3节，带括号的汉字数字或阿拉伯数字表次序时，后面通常不加顿号。如“（一）指导思想”“（二）行动指南”。</explain>
      <paraID>6BF61201</paraID>
      <start>36</start>
      <end>39</end>
      <status>unmodified</status>
      <modifiedWord/>
      <trackRevisions>false</trackRevisions>
    </reviewItem>
    <reviewItem>
      <errorID>88c2ed89-f843-44b6-b136-1bb8c8ce550d</errorID>
      <errorWord>：。</errorWord>
      <group>L1_Punc</group>
      <groupName>标点问题</groupName>
      <ability>L2_Punc</ability>
      <abilityName>标点符号检查</abilityName>
      <candidateList>
        <item>：</item>
      </candidateList>
      <explain/>
      <paraID>44DEB424</paraID>
      <start>20</start>
      <end>22</end>
      <status>unmodified</status>
      <modifiedWord/>
      <trackRevisions>false</trackRevisions>
    </reviewItem>
    <reviewItem>
      <errorID>6a214463-1f3f-4928-8fdc-fab2209d97da</errorID>
      <errorWord>：；</errorWord>
      <group>L1_Punc</group>
      <groupName>标点问题</groupName>
      <ability>L2_Punc</ability>
      <abilityName>标点符号检查</abilityName>
      <candidateList>
        <item>：</item>
      </candidateList>
      <explain/>
      <paraID>7BA918A4</paraID>
      <start>14</start>
      <end>16</end>
      <status>unmodified</status>
      <modifiedWord/>
      <trackRevisions>false</trackRevisions>
    </reviewItem>
    <reviewItem>
      <errorID>b138666e-e0e8-4437-90f4-30b28a140f8c</errorID>
      <errorWord>：。</errorWord>
      <group>L1_Punc</group>
      <groupName>标点问题</groupName>
      <ability>L2_Punc</ability>
      <abilityName>标点符号检查</abilityName>
      <candidateList>
        <item>：</item>
      </candidateList>
      <explain/>
      <paraID>7BA918A4</paraID>
      <start>26</start>
      <end>28</end>
      <status>unmodified</status>
      <modifiedWord/>
      <trackRevisions>false</trackRevisions>
    </reviewItem>
    <reviewItem>
      <errorID>f9bd0c05-83d9-4647-90a4-d5b0e755da7d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5660EEA2</paraID>
      <start>44</start>
      <end>45</end>
      <status>unmodified</status>
      <modifiedWord/>
      <trackRevisions>false</trackRevisions>
    </reviewItem>
    <reviewItem>
      <errorID>3680cd2b-ad30-45e3-b890-70015c52865d</errorID>
      <errorWord>要求为</errorWord>
      <group>L1_Word</group>
      <groupName>字词问题</groupName>
      <ability>L2_Typo</ability>
      <abilityName>字词错误</abilityName>
      <candidateList>
        <item>要求</item>
      </candidateList>
      <explain>❶〈动〉提出具体愿望或条件，希望得到满足或实现：～转学｜～进步｜严格～自己。❷〈名〉所提出的具体愿望或条件：满足了他的～｜符合规定的～。</explain>
      <paraID>49885F82</paraID>
      <start>48</start>
      <end>51</end>
      <status>unmodified</status>
      <modifiedWord/>
      <trackRevisions>false</trackRevisions>
    </reviewItem>
    <reviewItem>
      <errorID>54256924-0ba2-43a2-8449-cf480596eccb</errorID>
      <errorWord>的其</errorWord>
      <group>L1_Word</group>
      <groupName>字词问题</groupName>
      <ability>L2_Typo</ability>
      <abilityName>字词错误</abilityName>
      <candidateList>
        <item>的</item>
      </candidateList>
      <explain>“的”常用于连接修饰语与名词性中心语，表示属性、所属或描述。</explain>
      <paraID>5B879FD0</paraID>
      <start>15</start>
      <end>17</end>
      <status>unmodified</status>
      <modifiedWord/>
      <trackRevisions>false</trackRevisions>
    </reviewItem>
    <reviewItem>
      <errorID>9d69f31c-5ada-45ac-949f-d23da61f2bf6</errorID>
      <errorWord>理</errorWord>
      <group>L1_Word</group>
      <groupName>字词问题</groupName>
      <ability>L2_Typo</ability>
      <abilityName>字词错误</abilityName>
      <candidateList>
        <item>理和</item>
      </candidateList>
      <explain/>
      <paraID> C36FB0A</paraID>
      <start>23</start>
      <end>24</end>
      <status>unmodified</status>
      <modifiedWord/>
      <trackRevisions>false</trackRevisions>
    </reviewItem>
    <reviewItem>
      <errorID>a304aa77-17a6-47b6-b789-313c560430e1</errorID>
      <errorWord>必须要</errorWord>
      <group>L1_Word</group>
      <groupName>字词问题</groupName>
      <ability>L2_Typo</ability>
      <abilityName>字词错误</abilityName>
      <candidateList>
        <item>必须</item>
      </candidateList>
      <explain>〈副〉❶表示事理上和情理上必要；一定要：学习～刻苦钻研。❷加强命令语气：明天你～来。‖注意“必须”的否定是“无须”、“不须”或“不必”。</explain>
      <paraID>5E576CBF</paraID>
      <start>58</start>
      <end>61</end>
      <status>unmodified</status>
      <modifiedWord/>
      <trackRevisions>false</trackRevisions>
    </reviewItem>
    <reviewItem>
      <errorID>3ba8918f-cf40-40a2-8ca1-4259ab14fdfa</errorID>
      <errorWord>：。</errorWord>
      <group>L1_Punc</group>
      <groupName>标点问题</groupName>
      <ability>L2_Punc</ability>
      <abilityName>标点符号检查</abilityName>
      <candidateList>
        <item>：</item>
      </candidateList>
      <explain/>
      <paraID>4A05DD55</paraID>
      <start>16</start>
      <end>18</end>
      <status>unmodified</status>
      <modifiedWord/>
      <trackRevisions>false</trackRevisions>
    </reviewItem>
    <reviewItem>
      <errorID>6e0c0802-0373-4b0e-a13c-dec9c5a6d1e5</errorID>
      <errorWord>：。</errorWord>
      <group>L1_Punc</group>
      <groupName>标点问题</groupName>
      <ability>L2_Punc</ability>
      <abilityName>标点符号检查</abilityName>
      <candidateList>
        <item>：</item>
      </candidateList>
      <explain/>
      <paraID> 69121EC</paraID>
      <start>11</start>
      <end>13</end>
      <status>unmodified</status>
      <modifiedWord/>
      <trackRevisions>false</trackRevisions>
    </reviewItem>
    <reviewItem>
      <errorID>4ef5e941-01df-4b74-9552-2cbdb57d04a3</errorID>
      <errorWord>付</errorWord>
      <group>L1_Word</group>
      <groupName>字词问题</groupName>
      <ability>L2_Typo</ability>
      <abilityName>字词错误</abilityName>
      <candidateList>
        <item>付一</item>
      </candidateList>
      <explain/>
      <paraID>23734E18</paraID>
      <start>29</start>
      <end>30</end>
      <status>unmodified</status>
      <modifiedWord/>
      <trackRevisions>false</trackRevisions>
    </reviewItem>
    <reviewItem>
      <errorID>be60c0ef-51db-4ab1-8d47-1bc012aebf89</errorID>
      <errorWord>项</errorWord>
      <group>L1_Word</group>
      <groupName>字词问题</groupName>
      <ability>L2_Typo</ability>
      <abilityName>字词错误</abilityName>
      <candidateList>
        <item>项目</item>
      </candidateList>
      <explain>〈名〉事物分成的门类：服务～｜体育～｜建设～。</explain>
      <paraID> 1A01471</paraID>
      <start>18</start>
      <end>19</end>
      <status>unmodified</status>
      <modifiedWord/>
      <trackRevisions>false</trackRevisions>
    </reviewItem>
    <reviewItem>
      <errorID>0cd11d1b-d8e4-4c99-a904-282c7ca5b1af</errorID>
      <errorWord>项</errorWord>
      <group>L1_Word</group>
      <groupName>字词问题</groupName>
      <ability>L2_Typo</ability>
      <abilityName>字词错误</abilityName>
      <candidateList>
        <item>项目</item>
      </candidateList>
      <explain>〈名〉事物分成的门类：服务～｜体育～｜建设～。</explain>
      <paraID>22295DE7</paraID>
      <start>10</start>
      <end>11</end>
      <status>unmodified</status>
      <modifiedWord/>
      <trackRevisions>false</trackRevisions>
    </reviewItem>
    <reviewItem>
      <errorID>ddd5ace2-eb3b-464c-9b58-2865be586a9f</errorID>
      <errorWord>-</errorWord>
      <group>L1_Format</group>
      <groupName>格式问题</groupName>
      <ability>L2_HalfPunc</ability>
      <abilityName>全半角检查</abilityName>
      <candidateList>
        <item>－</item>
      </candidateList>
      <explain>文本全半角错误。</explain>
      <paraID>79DE89C3</paraID>
      <start>188</start>
      <end>189</end>
      <status>unmodified</status>
      <modifiedWord/>
      <trackRevisions>false</trackRevisions>
    </reviewItem>
    <reviewItem>
      <errorID>205e53cb-d18d-40fb-88de-be564986e81f</errorID>
      <errorWord>-</errorWord>
      <group>L1_Format</group>
      <groupName>格式问题</groupName>
      <ability>L2_HalfPunc</ability>
      <abilityName>全半角检查</abilityName>
      <candidateList>
        <item>－</item>
      </candidateList>
      <explain>文本全半角错误。</explain>
      <paraID>79DE89C3</paraID>
      <start>292</start>
      <end>293</end>
      <status>unmodified</status>
      <modifiedWord/>
      <trackRevisions>false</trackRevisions>
    </reviewItem>
    <reviewItem>
      <errorID>6c3a4879-299d-4180-944a-3d344f8d8fef</errorID>
      <errorWord>-</errorWord>
      <group>L1_Format</group>
      <groupName>格式问题</groupName>
      <ability>L2_HalfPunc</ability>
      <abilityName>全半角检查</abilityName>
      <candidateList>
        <item>－</item>
      </candidateList>
      <explain>文本全半角错误。</explain>
      <paraID>72FA2DCD</paraID>
      <start>105</start>
      <end>106</end>
      <status>unmodified</status>
      <modifiedWord/>
      <trackRevisions>false</trackRevisions>
    </reviewItem>
    <reviewItem>
      <errorID>f3f145f3-6040-4e28-8473-33458598388f</errorID>
      <errorWord>【</errorWord>
      <group>L1_Punc</group>
      <groupName>标点问题</groupName>
      <ability>L2_Punc</ability>
      <abilityName>标点符号检查</abilityName>
      <candidateList/>
      <explain/>
      <paraID>72FA2DCD</paraID>
      <start>133</start>
      <end>134</end>
      <status>unmodified</status>
      <modifiedWord/>
      <trackRevisions>false</trackRevisions>
    </reviewItem>
    <reviewItem>
      <errorID>724ff700-8fc1-4bb9-9a0f-de7710d6db87</errorID>
      <errorWord>-</errorWord>
      <group>L1_Format</group>
      <groupName>格式问题</groupName>
      <ability>L2_HalfPunc</ability>
      <abilityName>全半角检查</abilityName>
      <candidateList>
        <item>－</item>
      </candidateList>
      <explain>文本全半角错误。</explain>
      <paraID>72FA2DCD</paraID>
      <start>147</start>
      <end>148</end>
      <status>unmodified</status>
      <modifiedWord/>
      <trackRevisions>false</trackRevisions>
    </reviewItem>
    <reviewItem>
      <errorID>d5b9a31e-c7dd-4a39-8e5a-82ac1719ccd9</errorID>
      <errorWord>理</errorWord>
      <group>L1_Word</group>
      <groupName>字词问题</groupName>
      <ability>L2_Typo</ability>
      <abilityName>字词错误</abilityName>
      <candidateList>
        <item>理和</item>
      </candidateList>
      <explain/>
      <paraID>56381C4A</paraID>
      <start>25</start>
      <end>26</end>
      <status>unmodified</status>
      <modifiedWord/>
      <trackRevisions>false</trackRevisions>
    </reviewItem>
    <reviewItem>
      <errorID>4b6a0f0b-9b67-407a-9000-bd81a880b3de</errorID>
      <errorWord>法律、法规</errorWord>
      <group>L1_Word</group>
      <groupName>字词问题</groupName>
      <ability>L2_Typo</ability>
      <abilityName>字词错误</abilityName>
      <candidateList>
        <item>法律法规</item>
      </candidateList>
      <explain/>
      <paraID>56381C4A</paraID>
      <start>29</start>
      <end>34</end>
      <status>unmodified</status>
      <modifiedWord/>
      <trackRevisions>false</trackRevisions>
    </reviewItem>
    <reviewItem>
      <errorID>81f37e8e-b11f-40c2-93da-051e8964e015</errorID>
      <errorWord>涉及到</errorWord>
      <group>L1_Word</group>
      <groupName>字词问题</groupName>
      <ability>L2_Typo</ability>
      <abilityName>字词错误</abilityName>
      <candidateList>
        <item>涉及</item>
      </candidateList>
      <explain>〈动〉牵涉到；关联到：案子～好几个人｜这个问题～面很广。</explain>
      <paraID>269C17F9</paraID>
      <start>33</start>
      <end>36</end>
      <status>unmodified</status>
      <modifiedWord/>
      <trackRevisions>false</trackRevisions>
    </reviewItem>
    <reviewItem>
      <errorID>d9f21db1-0015-4936-91e1-171354212b6a</errorID>
      <errorWord>因为</errorWord>
      <group>L1_Word</group>
      <groupName>字词问题</groupName>
      <ability>L2_Typo</ability>
      <abilityName>字词错误</abilityName>
      <candidateList>
        <item>因</item>
      </candidateList>
      <explain/>
      <paraID>1A61306F</paraID>
      <start>33</start>
      <end>35</end>
      <status>unmodified</status>
      <modifiedWord/>
      <trackRevisions>false</trackRevisions>
    </reviewItem>
    <reviewItem>
      <errorID>89760e5b-1a10-4b13-85d3-4e8501b038f8</errorID>
      <errorWord>(</errorWord>
      <group>L1_Format</group>
      <groupName>格式问题</groupName>
      <ability>L2_HalfPunc</ability>
      <abilityName>全半角检查</abilityName>
      <candidateList>
        <item>（</item>
      </candidateList>
      <explain>文本全半角错误。</explain>
      <paraID>56510881</paraID>
      <start>42</start>
      <end>43</end>
      <status>unmodified</status>
      <modifiedWord/>
      <trackRevisions>false</trackRevisions>
    </reviewItem>
    <reviewItem>
      <errorID>58ded6bd-e57f-4ad8-8c95-008270e4de20</errorID>
      <errorWord>)</errorWord>
      <group>L1_Format</group>
      <groupName>格式问题</groupName>
      <ability>L2_HalfPunc</ability>
      <abilityName>全半角检查</abilityName>
      <candidateList>
        <item>）</item>
      </candidateList>
      <explain>文本全半角错误。</explain>
      <paraID>56510881</paraID>
      <start>45</start>
      <end>46</end>
      <status>unmodified</status>
      <modifiedWord/>
      <trackRevisions>false</trackRevisions>
    </reviewItem>
    <reviewItem>
      <errorID>cd2f0db1-c262-4bf1-a4ad-0e90d730857f</errorID>
      <errorWord>(</errorWord>
      <group>L1_Format</group>
      <groupName>格式问题</groupName>
      <ability>L2_HalfPunc</ability>
      <abilityName>全半角检查</abilityName>
      <candidateList>
        <item>（</item>
      </candidateList>
      <explain>文本全半角错误。</explain>
      <paraID>56510881</paraID>
      <start>53</start>
      <end>54</end>
      <status>unmodified</status>
      <modifiedWord/>
      <trackRevisions>false</trackRevisions>
    </reviewItem>
    <reviewItem>
      <errorID>6cb8dd45-909f-4325-8c11-30daed98684b</errorID>
      <errorWord>)</errorWord>
      <group>L1_Format</group>
      <groupName>格式问题</groupName>
      <ability>L2_HalfPunc</ability>
      <abilityName>全半角检查</abilityName>
      <candidateList>
        <item>）</item>
      </candidateList>
      <explain>文本全半角错误。</explain>
      <paraID>56510881</paraID>
      <start>56</start>
      <end>57</end>
      <status>unmodified</status>
      <modifiedWord/>
      <trackRevisions>false</trackRevisions>
    </reviewItem>
    <reviewItem>
      <errorID>9029e787-a62a-4d93-b1c9-15d68c4d4976</errorID>
      <errorWord>(</errorWord>
      <group>L1_Format</group>
      <groupName>格式问题</groupName>
      <ability>L2_HalfPunc</ability>
      <abilityName>全半角检查</abilityName>
      <candidateList>
        <item>（</item>
      </candidateList>
      <explain>文本全半角错误。</explain>
      <paraID>56510881</paraID>
      <start>71</start>
      <end>72</end>
      <status>unmodified</status>
      <modifiedWord/>
      <trackRevisions>false</trackRevisions>
    </reviewItem>
    <reviewItem>
      <errorID>bea999ca-0de5-467a-81dd-19f2452bd93c</errorID>
      <errorWord>)</errorWord>
      <group>L1_Format</group>
      <groupName>格式问题</groupName>
      <ability>L2_HalfPunc</ability>
      <abilityName>全半角检查</abilityName>
      <candidateList>
        <item>）</item>
      </candidateList>
      <explain>文本全半角错误。</explain>
      <paraID>56510881</paraID>
      <start>77</start>
      <end>78</end>
      <status>unmodified</status>
      <modifiedWord/>
      <trackRevisions>false</trackRevisions>
    </reviewItem>
    <reviewItem>
      <errorID>e9e88622-a64d-495f-987c-e916e378e38e</errorID>
      <errorWord>常驻</errorWord>
      <group>L1_Word</group>
      <groupName>字词问题</groupName>
      <ability>L2_Typo</ability>
      <abilityName>字词错误</abilityName>
      <candidateList>
        <item>常住</item>
      </candidateList>
      <explain/>
      <paraID>3A3DBC49</paraID>
      <start>10</start>
      <end>12</end>
      <status>unmodified</status>
      <modifiedWord/>
      <trackRevisions>false</trackRevisions>
    </reviewItem>
    <reviewItem>
      <errorID>185b0c8d-6b53-4463-9f89-49a6b546c38e</errorID>
      <errorWord>~</errorWord>
      <group>L1_Format</group>
      <groupName>格式问题</groupName>
      <ability>L2_HalfPunc</ability>
      <abilityName>全半角检查</abilityName>
      <candidateList>
        <item>～</item>
      </candidateList>
      <explain>文本全半角错误。</explain>
      <paraID>2F703772</paraID>
      <start>9</start>
      <end>10</end>
      <status>unmodified</status>
      <modifiedWord/>
      <trackRevisions>false</trackRevisions>
    </reviewItem>
    <reviewItem>
      <errorID>31c30249-2afc-4121-bfd6-89b2421652e0</errorID>
      <errorWord>kw</errorWord>
      <group>L1_Word</group>
      <groupName>字词问题</groupName>
      <ability>L2_Typo</ability>
      <abilityName>字词错误</abilityName>
      <candidateList>
        <item>kW</item>
      </candidateList>
      <explain/>
      <paraID>422DDA6D</paraID>
      <start>43</start>
      <end>45</end>
      <status>unmodified</status>
      <modifiedWord/>
      <trackRevisions>false</trackRevisions>
    </reviewItem>
    <reviewItem>
      <errorID>eda45598-ae2a-4222-aacd-fce0079d1724</errorID>
      <errorWord>常驻</errorWord>
      <group>L1_Word</group>
      <groupName>字词问题</groupName>
      <ability>L2_Typo</ability>
      <abilityName>字词错误</abilityName>
      <candidateList>
        <item>常住</item>
      </candidateList>
      <explain/>
      <paraID>648E5FF3</paraID>
      <start>3</start>
      <end>5</end>
      <status>unmodified</status>
      <modifiedWord/>
      <trackRevisions>false</trackRevisions>
    </reviewItem>
    <reviewItem>
      <errorID>d7d7d877-ba8d-4f3e-98dc-5e7aa86fcb7f</errorID>
      <errorWord>其它</errorWord>
      <group>L1_Word</group>
      <groupName>字词问题</groupName>
      <ability>L2_Alias</ability>
      <abilityName>也作/曾用词</abilityName>
      <candidateList>
        <item>其他</item>
      </candidateList>
      <explain>词汇[其它]为不规范表述或旧称，其规范书面表述为[其他]。</explain>
      <paraID>5D2FDE83</paraID>
      <start>3</start>
      <end>5</end>
      <status>unmodified</status>
      <modifiedWord/>
      <trackRevisions>false</trackRevisions>
    </reviewItem>
    <reviewItem>
      <errorID>a6954594-8df5-4fe7-a164-053e4edb0ed8</errorID>
      <errorWord>&lt;</errorWord>
      <group>L1_Format</group>
      <groupName>格式问题</groupName>
      <ability>L2_HalfPunc</ability>
      <abilityName>全半角检查</abilityName>
      <candidateList>
        <item>〈</item>
      </candidateList>
      <explain>文本全半角错误。</explain>
      <paraID>  6AA401</paraID>
      <start>51</start>
      <end>52</end>
      <status>unmodified</status>
      <modifiedWord/>
      <trackRevisions>false</trackRevisions>
    </reviewItem>
    <reviewItem>
      <errorID>b3dcfaf3-e3ae-42a1-a1a1-bce8070e8ad7</errorID>
      <errorWord>累积超过</errorWord>
      <group>L1_Word</group>
      <groupName>字词问题</groupName>
      <ability>L2_Typo</ability>
      <abilityName>字词错误</abilityName>
      <candidateList>
        <item>累计超过</item>
      </candidateList>
      <explain/>
      <paraID>73FA30DF</paraID>
      <start>163</start>
      <end>167</end>
      <status>modified</status>
      <modifiedWord>累计超过</modifiedWord>
      <trackRevisions>false</trackRevisions>
    </reviewItem>
    <reviewItem>
      <errorID>e223e154-92aa-4170-bd5a-b942b0fc4e05</errorID>
      <errorWord>-</errorWord>
      <group>L1_Format</group>
      <groupName>格式问题</groupName>
      <ability>L2_HalfPunc</ability>
      <abilityName>全半角检查</abilityName>
      <candidateList>
        <item>－</item>
      </candidateList>
      <explain>文本全半角错误。</explain>
      <paraID>6C013F54</paraID>
      <start>1</start>
      <end>2</end>
      <status>unmodified</status>
      <modifiedWord/>
      <trackRevisions>false</trackRevisions>
    </reviewItem>
    <reviewItem>
      <errorID>c03cfb86-ff1a-44d6-b9f9-d4488195c77f</errorID>
      <errorWord>-</errorWord>
      <group>L1_Format</group>
      <groupName>格式问题</groupName>
      <ability>L2_HalfPunc</ability>
      <abilityName>全半角检查</abilityName>
      <candidateList>
        <item>－</item>
      </candidateList>
      <explain>文本全半角错误。</explain>
      <paraID>34E0B399</paraID>
      <start>1</start>
      <end>2</end>
      <status>unmodified</status>
      <modifiedWord/>
      <trackRevisions>false</trackRevisions>
    </reviewItem>
    <reviewItem>
      <errorID>1bd23f18-e30b-406c-8c55-31a9dee6a216</errorID>
      <errorWord>累积超过</errorWord>
      <group>L1_Word</group>
      <groupName>字词问题</groupName>
      <ability>L2_Typo</ability>
      <abilityName>字词错误</abilityName>
      <candidateList>
        <item>累计超过</item>
      </candidateList>
      <explain/>
      <paraID>7C3D6EBF</paraID>
      <start>100</start>
      <end>104</end>
      <status>modified</status>
      <modifiedWord>累计超过</modifiedWord>
      <trackRevisions>false</trackRevisions>
    </reviewItem>
    <reviewItem>
      <errorID>842a5624-bdb5-4bcc-a254-197ae5d12c6a</errorID>
      <errorWord>其它</errorWord>
      <group>L1_Word</group>
      <groupName>字词问题</groupName>
      <ability>L2_Alias</ability>
      <abilityName>也作/曾用词</abilityName>
      <candidateList>
        <item>其他</item>
      </candidateList>
      <explain>词汇[其它]为不规范表述或旧称，其规范书面表述为[其他]。</explain>
      <paraID>68013F47</paraID>
      <start>2</start>
      <end>4</end>
      <status>unmodified</status>
      <modifiedWord/>
      <trackRevisions>false</trackRevisions>
    </reviewItem>
    <reviewItem>
      <errorID>dc812db8-2860-4ef0-aa3d-75a845ec10bc</errorID>
      <errorWord>-</errorWord>
      <group>L1_Format</group>
      <groupName>格式问题</groupName>
      <ability>L2_HalfPunc</ability>
      <abilityName>全半角检查</abilityName>
      <candidateList>
        <item>－</item>
      </candidateList>
      <explain>文本全半角错误。</explain>
      <paraID>24978068</paraID>
      <start>1</start>
      <end>2</end>
      <status>unmodified</status>
      <modifiedWord/>
      <trackRevisions>false</trackRevisions>
    </reviewItem>
    <reviewItem>
      <errorID>86533988-79cc-47cd-8645-9f907397abea</errorID>
      <errorWord>-</errorWord>
      <group>L1_Format</group>
      <groupName>格式问题</groupName>
      <ability>L2_HalfPunc</ability>
      <abilityName>全半角检查</abilityName>
      <candidateList>
        <item>－</item>
      </candidateList>
      <explain>文本全半角错误。</explain>
      <paraID>6F77F582</paraID>
      <start>1</start>
      <end>2</end>
      <status>unmodified</status>
      <modifiedWord/>
      <trackRevisions>false</trackRevisions>
    </reviewItem>
    <reviewItem>
      <errorID>19507664-8e34-48e7-86ee-f4e9a63916d0</errorID>
      <errorWord>-</errorWord>
      <group>L1_Format</group>
      <groupName>格式问题</groupName>
      <ability>L2_HalfPunc</ability>
      <abilityName>全半角检查</abilityName>
      <candidateList>
        <item>－</item>
      </candidateList>
      <explain>文本全半角错误。</explain>
      <paraID>44B7DA02</paraID>
      <start>1</start>
      <end>2</end>
      <status>unmodified</status>
      <modifiedWord/>
      <trackRevisions>false</trackRevisions>
    </reviewItem>
    <reviewItem>
      <errorID>258ebdba-00b1-49b2-b89f-c40d25dd1fcf</errorID>
      <errorWord>-</errorWord>
      <group>L1_Format</group>
      <groupName>格式问题</groupName>
      <ability>L2_HalfPunc</ability>
      <abilityName>全半角检查</abilityName>
      <candidateList>
        <item>－</item>
      </candidateList>
      <explain>文本全半角错误。</explain>
      <paraID>6235041B</paraID>
      <start>1</start>
      <end>2</end>
      <status>unmodified</status>
      <modifiedWord/>
      <trackRevisions>false</trackRevisions>
    </reviewItem>
    <reviewItem>
      <errorID>07376617-1888-4fcc-81aa-e69eb738ed5b</errorID>
      <errorWord>-</errorWord>
      <group>L1_Format</group>
      <groupName>格式问题</groupName>
      <ability>L2_HalfPunc</ability>
      <abilityName>全半角检查</abilityName>
      <candidateList>
        <item>－</item>
      </candidateList>
      <explain>文本全半角错误。</explain>
      <paraID>1854381C</paraID>
      <start>10</start>
      <end>11</end>
      <status>unmodified</status>
      <modifiedWord/>
      <trackRevisions>false</trackRevisions>
    </reviewItem>
    <reviewItem>
      <errorID>341f608b-44fb-4626-9b59-a7c3ac8f3852</errorID>
      <errorWord>其它综合</errorWord>
      <group>L1_Word</group>
      <groupName>字词问题</groupName>
      <ability>L2_Alias</ability>
      <abilityName>也作/曾用词</abilityName>
      <candidateList>
        <item>其他综合</item>
      </candidateList>
      <explain>词汇[其它综合]为不规范表述或旧称，其规范书面表述为[其他综合]。</explain>
      <paraID>197C3EA9</paraID>
      <start>25</start>
      <end>29</end>
      <status>unmodified</status>
      <modifiedWord/>
      <trackRevisions>false</trackRevisions>
    </reviewItem>
    <reviewItem>
      <errorID>c464b76f-29ab-41d5-a545-2b3589445cd4</errorID>
      <errorWord>能</errorWord>
      <group>L1_Word</group>
      <groupName>字词问题</groupName>
      <ability>L2_Typo</ability>
      <abilityName>字词错误</abilityName>
      <candidateList>
        <item>能规</item>
      </candidateList>
      <explain/>
      <paraID> 2DA03F8</paraID>
      <start>43</start>
      <end>44</end>
      <status>unmodified</status>
      <modifiedWord/>
      <trackRevisions>false</trackRevisions>
    </reviewItem>
    <reviewItem>
      <errorID>58cfec74-7335-4df4-b4f7-cb4603bf1397</errorID>
      <errorWord>床位数张</errorWord>
      <group>L1_Word</group>
      <groupName>字词问题</groupName>
      <ability>L2_Typo</ability>
      <abilityName>字词错误</abilityName>
      <candidateList>
        <item>床位数</item>
      </candidateList>
      <explain/>
      <paraID>660F6B12</paraID>
      <start>4</start>
      <end>8</end>
      <status>unmodified</status>
      <modifiedWord/>
      <trackRevisions>false</trackRevisions>
    </reviewItem>
    <reviewItem>
      <errorID>54e27727-ad57-421a-9bfe-249d96eff349</errorID>
      <errorWord>，</errorWord>
      <group>L1_Word</group>
      <groupName>字词问题</groupName>
      <ability>L2_Typo</ability>
      <abilityName>字词错误</abilityName>
      <candidateList>
        <item>，由</item>
      </candidateList>
      <explain/>
      <paraID>1A81D204</paraID>
      <start>49</start>
      <end>50</end>
      <status>unmodified</status>
      <modifiedWord/>
      <trackRevisions>false</trackRevisions>
    </reviewItem>
    <reviewItem>
      <errorID>d2222a21-e14a-4fcb-9745-37a995883576</errorID>
      <errorWord>配电支路</errorWord>
      <group>L1_Knowledge</group>
      <groupName>知识性问题</groupName>
      <ability>L2_Term</ability>
      <abilityName>专业术语</abilityName>
      <candidateList>
        <item>配电线路</item>
      </candidateList>
      <explain/>
      <paraID>3EABC3CC</paraID>
      <start>160</start>
      <end>164</end>
      <status>unmodified</status>
      <modifiedWord/>
      <trackRevisions>false</trackRevisions>
    </reviewItem>
    <reviewItem>
      <errorID>e498d2a2-d422-465d-920a-174ec7f07e2d</errorID>
      <errorWord>好</errorWord>
      <group>L1_Word</group>
      <groupName>字词问题</groupName>
      <ability>L2_Typo</ability>
      <abilityName>字词错误</abilityName>
      <candidateList>
        <item>好地</item>
      </candidateList>
      <explain/>
      <paraID> C3F8B0D</paraID>
      <start>65</start>
      <end>66</end>
      <status>unmodified</status>
      <modifiedWord/>
      <trackRevisions>false</trackRevisions>
    </reviewItem>
    <reviewItem>
      <errorID>82004277-3501-4be8-9ba5-1406fa619858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46A01875</paraID>
      <start>16</start>
      <end>19</end>
      <status>unmodified</status>
      <modifiedWord/>
      <trackRevisions>false</trackRevisions>
    </reviewItem>
    <reviewItem>
      <errorID>6da23043-934a-43d2-ba58-e07342ed6925</errorID>
      <errorWord>(</errorWord>
      <group>L1_Format</group>
      <groupName>格式问题</groupName>
      <ability>L2_HalfPunc</ability>
      <abilityName>全半角检查</abilityName>
      <candidateList>
        <item>（</item>
      </candidateList>
      <explain>文本全半角错误。</explain>
      <paraID>3CA4CC2B</paraID>
      <start>7</start>
      <end>8</end>
      <status>unmodified</status>
      <modifiedWord/>
      <trackRevisions>false</trackRevisions>
    </reviewItem>
    <reviewItem>
      <errorID>ee0c7023-5bf8-481c-a8ee-3a14f229eec8</errorID>
      <errorWord>)</errorWord>
      <group>L1_Format</group>
      <groupName>格式问题</groupName>
      <ability>L2_HalfPunc</ability>
      <abilityName>全半角检查</abilityName>
      <candidateList>
        <item>）</item>
      </candidateList>
      <explain>文本全半角错误。</explain>
      <paraID>3CA4CC2B</paraID>
      <start>22</start>
      <end>23</end>
      <status>unmodified</status>
      <modifiedWord/>
      <trackRevisions>false</trackRevisions>
    </reviewItem>
    <reviewItem>
      <errorID>d772b37c-a5a5-42d8-a54f-d7b5df675fa7</errorID>
      <errorWord>涉及到</errorWord>
      <group>L1_Word</group>
      <groupName>字词问题</groupName>
      <ability>L2_Typo</ability>
      <abilityName>字词错误</abilityName>
      <candidateList>
        <item>涉及</item>
      </candidateList>
      <explain>〈动〉牵涉到；关联到：案子～好几个人｜这个问题～面很广。</explain>
      <paraID>5A089C53</paraID>
      <start>1</start>
      <end>4</end>
      <status>unmodified</status>
      <modifiedWord/>
      <trackRevisions>false</trackRevisions>
    </reviewItem>
    <reviewItem>
      <errorID>4d8e3b01-5a11-4b6d-8d39-921d5b9ce1f2</errorID>
      <errorWord>(</errorWord>
      <group>L1_Format</group>
      <groupName>格式问题</groupName>
      <ability>L2_HalfPunc</ability>
      <abilityName>全半角检查</abilityName>
      <candidateList>
        <item>（</item>
      </candidateList>
      <explain>文本全半角错误。</explain>
      <paraID> 62ED264</paraID>
      <start>23</start>
      <end>24</end>
      <status>unmodified</status>
      <modifiedWord/>
      <trackRevisions>false</trackRevisions>
    </reviewItem>
    <reviewItem>
      <errorID>8b8fa147-5b9a-4e23-8a37-4e926d03eee8</errorID>
      <errorWord>)</errorWord>
      <group>L1_Format</group>
      <groupName>格式问题</groupName>
      <ability>L2_HalfPunc</ability>
      <abilityName>全半角检查</abilityName>
      <candidateList>
        <item>）</item>
      </candidateList>
      <explain>文本全半角错误。</explain>
      <paraID> 62ED264</paraID>
      <start>25</start>
      <end>26</end>
      <status>unmodified</status>
      <modifiedWord/>
      <trackRevisions>false</trackRevisions>
    </reviewItem>
    <reviewItem>
      <errorID>9e09470f-5061-487b-b163-ec493ab4e0ab</errorID>
      <errorWord>，</errorWord>
      <group>L1_Word</group>
      <groupName>字词问题</groupName>
      <ability>L2_Typo</ability>
      <abilityName>字词错误</abilityName>
      <candidateList>
        <item>，在</item>
      </candidateList>
      <explain/>
      <paraID>6631A3B8</paraID>
      <start>210</start>
      <end>211</end>
      <status>unmodified</status>
      <modifiedWord/>
      <trackRevisions>false</trackRevisions>
    </reviewItem>
    <reviewItem>
      <errorID>90aee62f-c894-489c-83d3-ab6f7243a6c5</errorID>
      <errorWord>法律、法规</errorWord>
      <group>L1_Word</group>
      <groupName>字词问题</groupName>
      <ability>L2_Typo</ability>
      <abilityName>字词错误</abilityName>
      <candidateList>
        <item>法律法规</item>
      </candidateList>
      <explain/>
      <paraID>3D380FC0</paraID>
      <start>100</start>
      <end>105</end>
      <status>unmodified</status>
      <modifiedWord/>
      <trackRevisions>false</trackRevisions>
    </reviewItem>
    <reviewItem>
      <errorID>e7784c72-3be8-4fb2-81eb-f931a3a6ee4a</errorID>
      <errorWord>，</errorWord>
      <group>L1_Word</group>
      <groupName>字词问题</groupName>
      <ability>L2_Typo</ability>
      <abilityName>字词错误</abilityName>
      <candidateList>
        <item>，以</item>
      </candidateList>
      <explain/>
      <paraID>2DDD84A2</paraID>
      <start>28</start>
      <end>29</end>
      <status>unmodified</status>
      <modifiedWord/>
      <trackRevisions>false</trackRevisions>
    </reviewItem>
    <reviewItem>
      <errorID>d180665d-7f7d-413e-a2a0-a8bb84a2c122</errorID>
      <errorWord>的其</errorWord>
      <group>L1_Word</group>
      <groupName>字词问题</groupName>
      <ability>L2_Typo</ability>
      <abilityName>字词错误</abilityName>
      <candidateList>
        <item>的</item>
      </candidateList>
      <explain>“的”常用于连接修饰语与名词性中心语，表示属性、所属或描述。</explain>
      <paraID>17504188</paraID>
      <start>15</start>
      <end>17</end>
      <status>unmodified</status>
      <modifiedWord/>
      <trackRevisions>false</trackRevisions>
    </reviewItem>
    <reviewItem>
      <errorID>39f27902-bd4d-4721-bcb4-3f09fbc2e309</errorID>
      <errorWord>运</errorWord>
      <group>L1_Word</group>
      <groupName>字词问题</groupName>
      <ability>L2_Typo</ability>
      <abilityName>字词错误</abilityName>
      <candidateList>
        <item>运行</item>
      </candidateList>
      <explain/>
      <paraID>22849B93</paraID>
      <start>56</start>
      <end>57</end>
      <status>unmodified</status>
      <modifiedWord/>
      <trackRevisions>false</trackRevisions>
    </reviewItem>
    <reviewItem>
      <errorID>15706e81-ffdf-49ca-8162-a4cac3a097cc</errorID>
      <errorWord>政府的</errorWord>
      <group>L1_Word</group>
      <groupName>字词问题</groupName>
      <ability>L2_Typo</ability>
      <abilityName>字词错误</abilityName>
      <candidateList>
        <item>政府</item>
      </candidateList>
      <explain/>
      <paraID>68449E53</paraID>
      <start>18</start>
      <end>21</end>
      <status>unmodified</status>
      <modifiedWord/>
      <trackRevisions>false</trackRevisions>
    </reviewItem>
    <reviewItem>
      <errorID>073b6a2e-07d5-45ba-8f04-a4365cd72e15</errorID>
      <errorWord>至少需要国家认可的在新能源乙级以上</errorWord>
      <group>L1_Word</group>
      <groupName>字词问题</groupName>
      <ability>L2_Typo</ability>
      <abilityName>字词错误</abilityName>
      <candidateList>
        <item>至少需要国家认可的在新能源乙级</item>
      </candidateList>
      <explain/>
      <paraID>61153D24</paraID>
      <start>88</start>
      <end>105</end>
      <status>unmodified</status>
      <modifiedWord/>
      <trackRevisions>false</trackRevisions>
    </reviewItem>
    <reviewItem>
      <errorID>b6fb9d97-f233-4323-b264-e0789f0acc50</errorID>
      <errorWord>准</errorWord>
      <group>L1_Word</group>
      <groupName>字词问题</groupName>
      <ability>L2_Typo</ability>
      <abilityName>字词错误</abilityName>
      <candidateList>
        <item>准和</item>
      </candidateList>
      <explain/>
      <paraID>772B3498</paraID>
      <start>38</start>
      <end>39</end>
      <status>unmodified</status>
      <modifiedWord/>
      <trackRevisions>false</trackRevisions>
    </reviewItem>
    <reviewItem>
      <errorID>7005d2ca-fa1d-423c-90bb-07c0b3171915</errorID>
      <errorWord>财产损坏</errorWord>
      <group>L1_Knowledge</group>
      <groupName>知识性问题</groupName>
      <ability>L2_Term</ability>
      <abilityName>专业术语</abilityName>
      <candidateList>
        <item>财产损害</item>
      </candidateList>
      <explain/>
      <paraID>120A89AC</paraID>
      <start>30</start>
      <end>34</end>
      <status>unmodified</status>
      <modifiedWord/>
      <trackRevisions>false</trackRevisions>
    </reviewItem>
    <reviewItem>
      <errorID>1327528d-cb5c-4d7e-881a-4db841b33f3c</errorID>
      <errorWord>,</errorWord>
      <group>L1_Format</group>
      <groupName>格式问题</groupName>
      <ability>L2_HalfPunc</ability>
      <abilityName>全半角检查</abilityName>
      <candidateList>
        <item>，</item>
      </candidateList>
      <explain>文本全半角错误。</explain>
      <paraID>120A89AC</paraID>
      <start>40</start>
      <end>41</end>
      <status>unmodified</status>
      <modifiedWord/>
      <trackRevisions>false</trackRevisions>
    </reviewItem>
    <reviewItem>
      <errorID>b848dc36-ff39-41b5-a873-bce0d7c55ba6</errorID>
      <errorWord>:</errorWord>
      <group>L1_Format</group>
      <groupName>格式问题</groupName>
      <ability>L2_HalfPunc</ability>
      <abilityName>全半角检查</abilityName>
      <candidateList>
        <item>：</item>
      </candidateList>
      <explain>文本全半角错误。</explain>
      <paraID>6313D442</paraID>
      <start>13</start>
      <end>14</end>
      <status>unmodified</status>
      <modifiedWord/>
      <trackRevisions>false</trackRevisions>
    </reviewItem>
    <reviewItem>
      <errorID>46b4bb3b-f126-4d1b-8f0f-be552db35938</errorID>
      <errorWord>日</errorWord>
      <group>L1_Word</group>
      <groupName>字词问题</groupName>
      <ability>L2_Typo</ability>
      <abilityName>字词错误</abilityName>
      <candidateList>
        <item>日起</item>
      </candidateList>
      <explain/>
      <paraID>16E55F95</paraID>
      <start>23</start>
      <end>24</end>
      <status>unmodified</status>
      <modifiedWord/>
      <trackRevisions>false</trackRevisions>
    </reviewItem>
    <reviewItem>
      <errorID>75f350af-ec51-4288-8252-01ca46ede12c</errorID>
      <errorWord>项目的</errorWord>
      <group>L1_Word</group>
      <groupName>字词问题</groupName>
      <ability>L2_Typo</ability>
      <abilityName>字词错误</abilityName>
      <candidateList>
        <item>项目</item>
      </candidateList>
      <explain>〈名〉事物分成的门类：服务～｜体育～｜建设～。</explain>
      <paraID>576158C2</paraID>
      <start>2</start>
      <end>5</end>
      <status>unmodified</status>
      <modifiedWord/>
      <trackRevisions>false</trackRevisions>
    </reviewItem>
    <reviewItem>
      <errorID>2435588d-af82-4cad-a566-71df1d9b67ef</errorID>
      <errorWord>是由于甲方原因造成的</errorWord>
      <group>L1_Word</group>
      <groupName>字词问题</groupName>
      <ability>L2_Typo</ability>
      <abilityName>字词错误</abilityName>
      <candidateList>
        <item>是由于甲方原因</item>
      </candidateList>
      <explain/>
      <paraID>6D0C02F5</paraID>
      <start>49</start>
      <end>59</end>
      <status>unmodified</status>
      <modifiedWord/>
      <trackRevisions>false</trackRevisions>
    </reviewItem>
    <reviewItem>
      <errorID>cd7b5585-d872-44eb-b349-ead4f78cb6a5</errorID>
      <errorWord>签署</errorWord>
      <group>L1_Word</group>
      <groupName>字词问题</groupName>
      <ability>L2_Typo</ability>
      <abilityName>字词错误</abilityName>
      <candidateList>
        <item>前述</item>
      </candidateList>
      <explain/>
      <paraID>792CEC3C</paraID>
      <start>53</start>
      <end>55</end>
      <status>unmodified</status>
      <modifiedWord/>
      <trackRevisions>false</trackRevisions>
    </reviewItem>
    <reviewItem>
      <errorID>1bee11ea-f352-42a6-9c72-dac6dd38cc4b</errorID>
      <errorWord>或者是</errorWord>
      <group>L1_Word</group>
      <groupName>字词问题</groupName>
      <ability>L2_Typo</ability>
      <abilityName>字词错误</abilityName>
      <candidateList>
        <item>或者</item>
      </candidateList>
      <explain>❶〈副〉或许：你快走，～还赶得上车。❷〈连〉用在叙述句里，表示选择关系：这本书～你先看，～我先看。❸〈连〉表示等同关系：世界观～宇宙观是人们对整个世界的总的看法。</explain>
      <paraID>792CEC3C</paraID>
      <start>85</start>
      <end>88</end>
      <status>unmodified</status>
      <modifiedWord/>
      <trackRevisions>false</trackRevisions>
    </reviewItem>
    <reviewItem>
      <errorID>297196b3-be16-4e8c-83c5-d15224b4d5a9</errorID>
      <errorWord>、或者</errorWord>
      <group>L1_Word</group>
      <groupName>字词问题</groupName>
      <ability>L2_Typo</ability>
      <abilityName>字词错误</abilityName>
      <candidateList>
        <item>，或者</item>
      </candidateList>
      <explain/>
      <paraID>2F983AF4</paraID>
      <start>62</start>
      <end>65</end>
      <status>unmodified</status>
      <modifiedWord/>
      <trackRevisions>false</trackRevisions>
    </reviewItem>
    <reviewItem>
      <errorID>c9b0f39b-3f64-4933-bc58-7398024ed07d</errorID>
      <errorWord>或者是</errorWord>
      <group>L1_Word</group>
      <groupName>字词问题</groupName>
      <ability>L2_Typo</ability>
      <abilityName>字词错误</abilityName>
      <candidateList>
        <item>或者</item>
      </candidateList>
      <explain>❶〈副〉或许：你快走，～还赶得上车。❷〈连〉用在叙述句里，表示选择关系：这本书～你先看，～我先看。❸〈连〉表示等同关系：世界观～宇宙观是人们对整个世界的总的看法。</explain>
      <paraID>2F983AF4</paraID>
      <start>106</start>
      <end>109</end>
      <status>unmodified</status>
      <modifiedWord/>
      <trackRevisions>false</trackRevisions>
    </reviewItem>
    <reviewItem>
      <errorID>3486cdd5-6ad3-47a6-ae2f-43cc99f823b0</errorID>
      <errorWord>日在</errorWord>
      <group>L1_Word</group>
      <groupName>字词问题</groupName>
      <ability>L2_Typo</ability>
      <abilityName>字词错误</abilityName>
      <candidateList>
        <item>日</item>
      </candidateList>
      <explain/>
      <paraID>375E1E7B</paraID>
      <start>22</start>
      <end>23</end>
      <status>modified</status>
      <modifiedWord>日</modifiedWord>
      <trackRevisions>false</trackRevisions>
    </reviewItem>
    <reviewItem>
      <errorID>6f858b09-351b-4f84-bf0b-c2536b3c687b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4A5B181F</paraID>
      <start>0</start>
      <end>2</end>
      <status>unmodified</status>
      <modifiedWord/>
      <trackRevisions>false</trackRevisions>
    </reviewItem>
    <reviewItem>
      <errorID>d62a9da3-573c-437e-92c0-aa907c97878c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18EFD0F7</paraID>
      <start>0</start>
      <end>2</end>
      <status>unmodified</status>
      <modifiedWord/>
      <trackRevisions>false</trackRevisions>
    </reviewItem>
    <reviewItem>
      <errorID>65d317b4-975e-404a-965f-df5853074318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426347EE</paraID>
      <start>0</start>
      <end>2</end>
      <status>unmodified</status>
      <modifiedWord/>
      <trackRevisions>false</trackRevisions>
    </reviewItem>
    <reviewItem>
      <errorID>fccba5ae-98d4-4e5c-a18d-a16802aaad20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215AF870</paraID>
      <start>0</start>
      <end>2</end>
      <status>unmodified</status>
      <modifiedWord/>
      <trackRevisions>false</trackRevisions>
    </reviewItem>
    <reviewItem>
      <errorID>ebb4ab79-dbf4-4638-975b-b8c331590d4d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5577BB9E</paraID>
      <start>0</start>
      <end>2</end>
      <status>unmodified</status>
      <modifiedWord/>
      <trackRevisions>false</trackRevisions>
    </reviewItem>
    <reviewItem>
      <errorID>01bbfbed-1a09-4c76-bb3c-ecf6a7198deb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7DBC29D</paraID>
      <start>0</start>
      <end>2</end>
      <status>unmodified</status>
      <modifiedWord/>
      <trackRevisions>false</trackRevisions>
    </reviewItem>
    <reviewItem>
      <errorID>df28496f-9c4a-4459-b26d-e70b2837ea8a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64C78B20</paraID>
      <start>0</start>
      <end>2</end>
      <status>unmodified</status>
      <modifiedWord/>
      <trackRevisions>false</trackRevisions>
    </reviewItem>
    <reviewItem>
      <errorID>bb6318cd-f765-49ae-ba17-9f3480cebfe5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3F89B7C8</paraID>
      <start>0</start>
      <end>2</end>
      <status>unmodified</status>
      <modifiedWord/>
      <trackRevisions>false</trackRevisions>
    </reviewItem>
    <reviewItem>
      <errorID>37fd370a-bd10-446d-93e0-945f959f232f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3F6E7F44</paraID>
      <start>0</start>
      <end>2</end>
      <status>unmodified</status>
      <modifiedWord/>
      <trackRevisions>false</trackRevisions>
    </reviewItem>
    <reviewItem>
      <errorID>55d13691-a23e-451a-a039-c5ec615db151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52B591A1</paraID>
      <start>0</start>
      <end>2</end>
      <status>unmodified</status>
      <modifiedWord/>
      <trackRevisions>false</trackRevisions>
    </reviewItem>
    <reviewItem>
      <errorID>85553125-0040-45ae-a2d1-18dc6280a28b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742327BB</paraID>
      <start>0</start>
      <end>2</end>
      <status>unmodified</status>
      <modifiedWord/>
      <trackRevisions>false</trackRevisions>
    </reviewItem>
    <reviewItem>
      <errorID>4bead202-5c1f-4217-bb1f-2edb4f45dbb2</errorID>
      <errorWord>做</errorWord>
      <group>L1_Word</group>
      <groupName>字词问题</groupName>
      <ability>L2_Typo</ability>
      <abilityName>字词错误</abilityName>
      <candidateList>
        <item>作</item>
      </candidateList>
      <explain>存在发音相同字词的误用。</explain>
      <paraID>742327BB</paraID>
      <start>7</start>
      <end>8</end>
      <status>unmodified</status>
      <modifiedWord/>
      <trackRevisions>false</trackRevisions>
    </reviewItem>
    <reviewItem>
      <errorID>d3a96647-70cb-4f72-8a1a-94c2ce2f1941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75D1C375</paraID>
      <start>0</start>
      <end>2</end>
      <status>unmodified</status>
      <modifiedWord/>
      <trackRevisions>false</trackRevisions>
    </reviewItem>
    <reviewItem>
      <errorID>1b8a611d-0b70-4436-85e5-9d137011c48d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272056C5</paraID>
      <start>0</start>
      <end>2</end>
      <status>unmodified</status>
      <modifiedWord/>
      <trackRevisions>false</trackRevisions>
    </reviewItem>
    <reviewItem>
      <errorID>ce95e52b-8554-4135-8007-42fc140d1fb4</errorID>
      <errorWord>*</errorWord>
      <group>L1_Punc</group>
      <groupName>标点问题</groupName>
      <ability>L2_Punc</ability>
      <abilityName>标点符号检查</abilityName>
      <candidateList/>
      <explain/>
      <paraID>659BFB7B</paraID>
      <start>0</start>
      <end>1</end>
      <status>unmodified</status>
      <modifiedWord/>
      <trackRevisions>false</trackRevisions>
    </reviewItem>
    <reviewItem>
      <errorID>0dc93292-a191-414b-b2c8-de4bc83a8b02</errorID>
      <errorWord>表</errorWord>
      <group>L1_Word</group>
      <groupName>字词问题</groupName>
      <ability>L2_Typo</ability>
      <abilityName>字词错误</abilityName>
      <candidateList>
        <item>表人</item>
      </candidateList>
      <explain/>
      <paraID>35E55CA8</paraID>
      <start>6</start>
      <end>7</end>
      <status>unmodified</status>
      <modifiedWord/>
      <trackRevisions>false</trackRevisions>
    </reviewItem>
    <reviewItem>
      <errorID>808b014b-26c6-4f18-bacf-c09f49837b96</errorID>
      <errorWord>*</errorWord>
      <group>L1_Punc</group>
      <groupName>标点问题</groupName>
      <ability>L2_Punc</ability>
      <abilityName>标点符号检查</abilityName>
      <candidateList/>
      <explain/>
      <paraID>2835AFF7</paraID>
      <start>0</start>
      <end>1</end>
      <status>unmodified</status>
      <modifiedWord/>
      <trackRevisions>false</trackRevisions>
    </reviewItem>
    <reviewItem>
      <errorID>49bea758-1d56-4847-8c79-f71bfc0167a7</errorID>
      <errorWord>*</errorWord>
      <group>L1_Punc</group>
      <groupName>标点问题</groupName>
      <ability>L2_Punc</ability>
      <abilityName>标点符号检查</abilityName>
      <candidateList/>
      <explain/>
      <paraID>5237C5D8</paraID>
      <start>0</start>
      <end>1</end>
      <status>unmodified</status>
      <modifiedWord/>
      <trackRevisions>false</trackRevisions>
    </reviewItem>
    <reviewItem>
      <errorID>abd66fa5-3328-43d8-85d7-3a1858983efe</errorID>
      <errorWord>*</errorWord>
      <group>L1_Punc</group>
      <groupName>标点问题</groupName>
      <ability>L2_Punc</ability>
      <abilityName>标点符号检查</abilityName>
      <candidateList/>
      <explain/>
      <paraID> 204D3AD</paraID>
      <start>0</start>
      <end>1</end>
      <status>unmodified</status>
      <modifiedWord/>
      <trackRevisions>false</trackRevisions>
    </reviewItem>
    <reviewItem>
      <errorID>3ad642f0-3666-4b71-ac4b-527bdc618375</errorID>
      <errorWord>*</errorWord>
      <group>L1_Punc</group>
      <groupName>标点问题</groupName>
      <ability>L2_Punc</ability>
      <abilityName>标点符号检查</abilityName>
      <candidateList/>
      <explain/>
      <paraID>52A19600</paraID>
      <start>0</start>
      <end>1</end>
      <status>unmodified</status>
      <modifiedWord/>
      <trackRevisions>false</trackRevisions>
    </reviewItem>
    <reviewItem>
      <errorID>9b61ae9a-2302-49b3-8c98-d85e4a7785e2</errorID>
      <errorWord>如属</errorWord>
      <group>L1_Word</group>
      <groupName>字词问题</groupName>
      <ability>L2_Typo</ability>
      <abilityName>字词错误</abilityName>
      <candidateList>
        <item>如有</item>
      </candidateList>
      <explain/>
      <paraID>1C1F3EAB</paraID>
      <start>8</start>
      <end>10</end>
      <status>unmodified</status>
      <modifiedWord/>
      <trackRevisions>false</trackRevisions>
    </reviewItem>
    <reviewItem>
      <errorID>53f1dc31-4aac-4eb4-966c-78f49e4e17a7</errorID>
      <errorWord>其它</errorWord>
      <group>L1_Word</group>
      <groupName>字词问题</groupName>
      <ability>L2_Alias</ability>
      <abilityName>也作/曾用词</abilityName>
      <candidateList>
        <item>其他</item>
      </candidateList>
      <explain>词汇[其它]为不规范表述或旧称，其规范书面表述为[其他]。</explain>
      <paraID>6F729789</paraID>
      <start>10</start>
      <end>12</end>
      <status>unmodified</status>
      <modifiedWord/>
      <trackRevisions>false</trackRevisions>
    </reviewItem>
    <reviewItem>
      <errorID>8c766840-4d72-4cc4-b051-e2088a515d85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2D372228</paraID>
      <start>0</start>
      <end>2</end>
      <status>unmodified</status>
      <modifiedWord/>
      <trackRevisions>false</trackRevisions>
    </reviewItem>
    <reviewItem>
      <errorID>b99a2820-d0b6-4724-badf-44497fbd05ac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201F883D</paraID>
      <start>0</start>
      <end>2</end>
      <status>unmodified</status>
      <modifiedWord/>
      <trackRevisions>false</trackRevisions>
    </reviewItem>
    <reviewItem>
      <errorID>99cb7b38-35a4-41c2-8196-c055c728d3cf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CF7FD4</paraID>
      <start>0</start>
      <end>2</end>
      <status>unmodified</status>
      <modifiedWord/>
      <trackRevisions>false</trackRevisions>
    </reviewItem>
    <reviewItem>
      <errorID>3a69b9ae-7911-4802-b6ad-0175395aa0c9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6239F9BB</paraID>
      <start>0</start>
      <end>2</end>
      <status>unmodified</status>
      <modifiedWord/>
      <trackRevisions>false</trackRevisions>
    </reviewItem>
    <reviewItem>
      <errorID>3e7fa336-4295-4391-a919-12b6048bd790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3DE9661E</paraID>
      <start>0</start>
      <end>2</end>
      <status>unmodified</status>
      <modifiedWord/>
      <trackRevisions>false</trackRevisions>
    </reviewItem>
    <reviewItem>
      <errorID>2ba1b286-c902-4b1c-a735-a963236c2491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37AEEABB</paraID>
      <start>0</start>
      <end>2</end>
      <status>unmodified</status>
      <modifiedWord/>
      <trackRevisions>false</trackRevisions>
    </reviewItem>
    <reviewItem>
      <errorID>f70f3c51-76d3-404e-b6d4-e4fcdc0a650d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79545001</paraID>
      <start>0</start>
      <end>2</end>
      <status>unmodified</status>
      <modifiedWord/>
      <trackRevisions>false</trackRevisions>
    </reviewItem>
    <reviewItem>
      <errorID>133ba3de-3594-40ff-983f-e6713ee75dbd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4B6D02EC</paraID>
      <start>0</start>
      <end>2</end>
      <status>unmodified</status>
      <modifiedWord/>
      <trackRevisions>false</trackRevisions>
    </reviewItem>
    <reviewItem>
      <errorID>d8b6dd70-1a53-4799-8a3d-793a32a89783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AB2752B</paraID>
      <start>0</start>
      <end>2</end>
      <status>unmodified</status>
      <modifiedWord/>
      <trackRevisions>false</trackRevisions>
    </reviewItem>
    <reviewItem>
      <errorID>e380fa1c-4385-46e2-996e-81bbcf2a822c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38276B25</paraID>
      <start>0</start>
      <end>2</end>
      <status>unmodified</status>
      <modifiedWord/>
      <trackRevisions>false</trackRevisions>
    </reviewItem>
    <reviewItem>
      <errorID>75236316-6a94-496b-985a-32477aa2b6ce</errorID>
      <errorWord>,</errorWord>
      <group>L1_Format</group>
      <groupName>格式问题</groupName>
      <ability>L2_HalfPunc</ability>
      <abilityName>全半角检查</abilityName>
      <candidateList>
        <item>，</item>
      </candidateList>
      <explain>文本全半角错误。</explain>
      <paraID>59E08525</paraID>
      <start>34</start>
      <end>35</end>
      <status>unmodified</status>
      <modifiedWord/>
      <trackRevisions>false</trackRevisions>
    </reviewItem>
    <reviewItem>
      <errorID>4380416a-5db5-4cb8-87bb-44525ead3dc9</errorID>
      <errorWord>，</errorWord>
      <group>L1_Word</group>
      <groupName>字词问题</groupName>
      <ability>L2_Typo</ability>
      <abilityName>字词错误</abilityName>
      <candidateList>
        <item>，并</item>
      </candidateList>
      <explain/>
      <paraID>1329D473</paraID>
      <start>16</start>
      <end>17</end>
      <status>unmodified</status>
      <modifiedWord/>
      <trackRevisions>false</trackRevisions>
    </reviewItem>
    <reviewItem>
      <errorID>90457cc3-fb8c-44fe-956a-fba58ff322b3</errorID>
      <errorWord>(</errorWord>
      <group>L1_Format</group>
      <groupName>格式问题</groupName>
      <ability>L2_HalfPunc</ability>
      <abilityName>全半角检查</abilityName>
      <candidateList>
        <item>（</item>
      </candidateList>
      <explain>文本全半角错误。</explain>
      <paraID>4B34EFFE</paraID>
      <start>11</start>
      <end>12</end>
      <status>unmodified</status>
      <modifiedWord/>
      <trackRevisions>false</trackRevisions>
    </reviewItem>
    <reviewItem>
      <errorID>19fef492-9251-4f72-aa4e-0f70b7f6b511</errorID>
      <errorWord>)</errorWord>
      <group>L1_Format</group>
      <groupName>格式问题</groupName>
      <ability>L2_HalfPunc</ability>
      <abilityName>全半角检查</abilityName>
      <candidateList>
        <item>）</item>
      </candidateList>
      <explain>文本全半角错误。</explain>
      <paraID>4B34EFFE</paraID>
      <start>17</start>
      <end>18</end>
      <status>unmodified</status>
      <modifiedWord/>
      <trackRevisions>false</trackRevisions>
    </reviewItem>
    <reviewItem>
      <errorID>573c35df-c8a2-466a-be13-4ac3c880584b</errorID>
      <errorWord>的</errorWord>
      <group>L1_Word</group>
      <groupName>字词问题</groupName>
      <ability>L2_Typo</ability>
      <abilityName>字词错误</abilityName>
      <candidateList>
        <item>的情</item>
      </candidateList>
      <explain/>
      <paraID>38489071</paraID>
      <start>48</start>
      <end>50</end>
      <status>modified</status>
      <modifiedWord>的情</modifiedWord>
      <trackRevisions>false</trackRevisions>
    </reviewItem>
    <reviewItem>
      <errorID>664a3783-fd7f-46d8-bdae-cfe87cdaf68b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1446EBD3</paraID>
      <start>0</start>
      <end>2</end>
      <status>unmodified</status>
      <modifiedWord/>
      <trackRevisions>false</trackRevisions>
    </reviewItem>
    <reviewItem>
      <errorID>509f4073-ca59-4064-895e-9ddb5b91972b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62D74E7</paraID>
      <start>0</start>
      <end>2</end>
      <status>unmodified</status>
      <modifiedWord/>
      <trackRevisions>false</trackRevisions>
    </reviewItem>
    <reviewItem>
      <errorID>8a415e2c-c2ca-473a-9125-58d977db3cdb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32F2E702</paraID>
      <start>0</start>
      <end>2</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019725E9-DEAD-4625-B3BE-EC46CD12A823}"/>
</file>

<file path=customXml/itemProps2.xml><?xml version="1.0" encoding="utf-8"?>
<ds:datastoreItem xmlns:ds="http://schemas.openxmlformats.org/officeDocument/2006/customXml" ds:itemID="{FF0DC401-F2B0-4B4B-A3F5-0A4AEE1ECEF6}"/>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苏州市卫康招投标咨询服务有限公司</dc:creator>
  <cp:lastModifiedBy>王仕倩</cp:lastModifiedBy>
  <cp:revision>14</cp:revision>
  <dcterms:created xsi:type="dcterms:W3CDTF">2025-12-24T08:48:00Z</dcterms:created>
  <dcterms:modified xsi:type="dcterms:W3CDTF">2026-01-12T07:32:39Z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eyJoZGlkIjoiOTM2YmFjNGNlNzVkM2ViYzJhOTEyOTQ2MTMxNWVhYTUiLCJ1c2VySWQiOiIzNzk1NzEzMTYifQ==</vt:lpwstr>
  </property>
  <property fmtid="{D5CDD505-2E9C-101B-9397-08002B2CF9AE}" pid="3" name="KSOProductBuildVer">
    <vt:lpwstr>2052-12.1.0.24034</vt:lpwstr>
  </property>
  <property fmtid="{D5CDD505-2E9C-101B-9397-08002B2CF9AE}" pid="4" name="ICV">
    <vt:lpwstr>071E0335220D4D60A39420486E6E0A71_13</vt:lpwstr>
  </property>
</Properties>
</file>